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258E05" w14:textId="22EB6491" w:rsidR="00E31E08" w:rsidRDefault="00E31E08" w:rsidP="00515EE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0"/>
          <w:szCs w:val="20"/>
          <w:u w:val="single"/>
        </w:rPr>
      </w:pPr>
      <w:bookmarkStart w:id="0" w:name="_GoBack"/>
      <w:bookmarkEnd w:id="0"/>
      <w:r>
        <w:rPr>
          <w:rFonts w:ascii="Arial" w:hAnsi="Arial" w:cs="Arial"/>
          <w:b/>
          <w:bCs/>
          <w:sz w:val="20"/>
          <w:szCs w:val="20"/>
          <w:u w:val="single"/>
        </w:rPr>
        <w:t>CURRICULUM VITAE</w:t>
      </w:r>
    </w:p>
    <w:p w14:paraId="17C5FB49" w14:textId="37F6C8FB" w:rsidR="00E31E08" w:rsidRPr="0043350E" w:rsidRDefault="00082BEF" w:rsidP="007A05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74899">
        <w:rPr>
          <w:rFonts w:ascii="Arial" w:hAnsi="Arial" w:cs="Arial"/>
          <w:sz w:val="20"/>
          <w:szCs w:val="20"/>
        </w:rPr>
        <w:t>October 1</w:t>
      </w:r>
      <w:r w:rsidR="00535C3E">
        <w:rPr>
          <w:rFonts w:ascii="Arial" w:hAnsi="Arial" w:cs="Arial"/>
          <w:sz w:val="20"/>
          <w:szCs w:val="20"/>
        </w:rPr>
        <w:t>,</w:t>
      </w:r>
      <w:r w:rsidR="00070D76">
        <w:rPr>
          <w:rFonts w:ascii="Arial" w:hAnsi="Arial" w:cs="Arial"/>
          <w:sz w:val="20"/>
          <w:szCs w:val="20"/>
        </w:rPr>
        <w:t xml:space="preserve"> 2019</w:t>
      </w:r>
    </w:p>
    <w:p w14:paraId="2145CC1B" w14:textId="77777777" w:rsidR="00E31E08" w:rsidRDefault="00E31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szCs w:val="20"/>
        </w:rPr>
      </w:pPr>
      <w:r>
        <w:rPr>
          <w:rFonts w:ascii="Arial" w:hAnsi="Arial" w:cs="Arial"/>
          <w:sz w:val="20"/>
          <w:szCs w:val="20"/>
        </w:rPr>
        <w:t>Daren Keith Heyland MD, FRCPC, MSc.</w:t>
      </w:r>
    </w:p>
    <w:p w14:paraId="0DB3DE36"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45"/>
        <w:jc w:val="both"/>
        <w:rPr>
          <w:rFonts w:ascii="Arial" w:hAnsi="Arial" w:cs="Arial"/>
          <w:sz w:val="20"/>
          <w:szCs w:val="20"/>
        </w:rPr>
      </w:pPr>
    </w:p>
    <w:p w14:paraId="48606C26" w14:textId="77777777" w:rsidR="00E31E08" w:rsidRDefault="009B318D" w:rsidP="00643D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1145" w:hanging="360"/>
        <w:jc w:val="both"/>
        <w:rPr>
          <w:rFonts w:ascii="Arial" w:hAnsi="Arial" w:cs="Arial"/>
          <w:b/>
          <w:bCs/>
          <w:sz w:val="20"/>
          <w:szCs w:val="20"/>
          <w:u w:val="single"/>
        </w:rPr>
      </w:pPr>
      <w:r w:rsidRPr="006878EE">
        <w:rPr>
          <w:rFonts w:ascii="Arial" w:hAnsi="Arial" w:cs="Arial"/>
          <w:b/>
          <w:sz w:val="20"/>
          <w:szCs w:val="20"/>
        </w:rPr>
        <w:fldChar w:fldCharType="begin"/>
      </w:r>
      <w:r w:rsidR="00E31E08" w:rsidRPr="006878EE">
        <w:rPr>
          <w:rFonts w:ascii="Arial" w:hAnsi="Arial" w:cs="Arial"/>
          <w:b/>
          <w:sz w:val="20"/>
          <w:szCs w:val="20"/>
        </w:rPr>
        <w:instrText>SEQ 1_0 \* ROMAN \r 1</w:instrText>
      </w:r>
      <w:r w:rsidRPr="006878EE">
        <w:rPr>
          <w:rFonts w:ascii="Arial" w:hAnsi="Arial" w:cs="Arial"/>
          <w:b/>
          <w:sz w:val="20"/>
          <w:szCs w:val="20"/>
        </w:rPr>
        <w:fldChar w:fldCharType="separate"/>
      </w:r>
      <w:r w:rsidR="00B47D2F" w:rsidRPr="006878EE">
        <w:rPr>
          <w:rFonts w:ascii="Arial" w:hAnsi="Arial" w:cs="Arial"/>
          <w:b/>
          <w:noProof/>
          <w:sz w:val="20"/>
          <w:szCs w:val="20"/>
        </w:rPr>
        <w:t>I</w:t>
      </w:r>
      <w:r w:rsidRPr="006878EE">
        <w:rPr>
          <w:rFonts w:ascii="Arial" w:hAnsi="Arial" w:cs="Arial"/>
          <w:b/>
          <w:sz w:val="20"/>
          <w:szCs w:val="20"/>
        </w:rPr>
        <w:fldChar w:fldCharType="end"/>
      </w:r>
      <w:r w:rsidR="00E31E08" w:rsidRPr="006878EE">
        <w:rPr>
          <w:rFonts w:ascii="Arial" w:hAnsi="Arial" w:cs="Arial"/>
          <w:b/>
          <w:sz w:val="20"/>
          <w:szCs w:val="20"/>
        </w:rPr>
        <w:t>.</w:t>
      </w:r>
      <w:r w:rsidR="00E31E08">
        <w:rPr>
          <w:rFonts w:ascii="Arial" w:hAnsi="Arial" w:cs="Arial"/>
          <w:sz w:val="20"/>
          <w:szCs w:val="20"/>
        </w:rPr>
        <w:t xml:space="preserve"> </w:t>
      </w:r>
      <w:r w:rsidR="00E31E08">
        <w:rPr>
          <w:rFonts w:ascii="Arial" w:hAnsi="Arial" w:cs="Arial"/>
          <w:sz w:val="20"/>
          <w:szCs w:val="20"/>
        </w:rPr>
        <w:tab/>
      </w:r>
      <w:r w:rsidR="00E31E08">
        <w:rPr>
          <w:rFonts w:ascii="Arial" w:hAnsi="Arial" w:cs="Arial"/>
          <w:b/>
          <w:bCs/>
          <w:sz w:val="20"/>
          <w:szCs w:val="20"/>
          <w:u w:val="single"/>
        </w:rPr>
        <w:t>PERSONAL INFORMATION</w:t>
      </w:r>
    </w:p>
    <w:p w14:paraId="3621BFED"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1145" w:hanging="1440"/>
        <w:jc w:val="both"/>
        <w:rPr>
          <w:rFonts w:ascii="Arial" w:hAnsi="Arial" w:cs="Arial"/>
          <w:sz w:val="20"/>
          <w:szCs w:val="20"/>
        </w:rPr>
      </w:pPr>
      <w:r>
        <w:rPr>
          <w:rFonts w:ascii="Arial" w:hAnsi="Arial" w:cs="Arial"/>
          <w:sz w:val="20"/>
          <w:szCs w:val="20"/>
        </w:rPr>
        <w:t xml:space="preserve">Name:  </w:t>
      </w:r>
      <w:r>
        <w:rPr>
          <w:rFonts w:ascii="Arial" w:hAnsi="Arial" w:cs="Arial"/>
          <w:sz w:val="20"/>
          <w:szCs w:val="20"/>
        </w:rPr>
        <w:tab/>
      </w:r>
      <w:r>
        <w:rPr>
          <w:rFonts w:ascii="Arial" w:hAnsi="Arial" w:cs="Arial"/>
          <w:sz w:val="20"/>
          <w:szCs w:val="20"/>
        </w:rPr>
        <w:tab/>
      </w:r>
      <w:r>
        <w:rPr>
          <w:rFonts w:ascii="Arial" w:hAnsi="Arial" w:cs="Arial"/>
          <w:sz w:val="20"/>
          <w:szCs w:val="20"/>
        </w:rPr>
        <w:tab/>
        <w:t>Daren Keith Heyland</w:t>
      </w:r>
    </w:p>
    <w:p w14:paraId="47CCC3EF" w14:textId="605B1B8E" w:rsidR="00E31E08" w:rsidRDefault="00E31E08" w:rsidP="002C2EB6">
      <w:pPr>
        <w:shd w:val="clear" w:color="auto" w:fill="FFFFFF" w:themeFill="background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145" w:hanging="2160"/>
        <w:jc w:val="both"/>
        <w:rPr>
          <w:rFonts w:ascii="Arial" w:hAnsi="Arial" w:cs="Arial"/>
          <w:sz w:val="20"/>
          <w:szCs w:val="20"/>
        </w:rPr>
      </w:pPr>
      <w:r>
        <w:rPr>
          <w:rFonts w:ascii="Arial" w:hAnsi="Arial" w:cs="Arial"/>
          <w:sz w:val="20"/>
          <w:szCs w:val="20"/>
        </w:rPr>
        <w:t xml:space="preserve">Office Address:  </w:t>
      </w:r>
      <w:r>
        <w:rPr>
          <w:rFonts w:ascii="Arial" w:hAnsi="Arial" w:cs="Arial"/>
          <w:sz w:val="20"/>
          <w:szCs w:val="20"/>
        </w:rPr>
        <w:tab/>
      </w:r>
      <w:r w:rsidR="00600E76">
        <w:rPr>
          <w:rFonts w:ascii="Arial" w:hAnsi="Arial" w:cs="Arial"/>
          <w:sz w:val="20"/>
          <w:szCs w:val="20"/>
        </w:rPr>
        <w:t xml:space="preserve">Watkins 5c </w:t>
      </w:r>
      <w:r>
        <w:rPr>
          <w:rFonts w:ascii="Arial" w:hAnsi="Arial" w:cs="Arial"/>
          <w:sz w:val="20"/>
          <w:szCs w:val="20"/>
        </w:rPr>
        <w:t xml:space="preserve">Room </w:t>
      </w:r>
      <w:r w:rsidR="008B3113">
        <w:rPr>
          <w:rFonts w:ascii="Arial" w:hAnsi="Arial" w:cs="Arial"/>
          <w:sz w:val="20"/>
          <w:szCs w:val="20"/>
        </w:rPr>
        <w:t>4-5-</w:t>
      </w:r>
      <w:r w:rsidR="00835972">
        <w:rPr>
          <w:rFonts w:ascii="Arial" w:hAnsi="Arial" w:cs="Arial"/>
          <w:sz w:val="20"/>
          <w:szCs w:val="20"/>
        </w:rPr>
        <w:t>3</w:t>
      </w:r>
      <w:r w:rsidR="00A05B54">
        <w:rPr>
          <w:rFonts w:ascii="Arial" w:hAnsi="Arial" w:cs="Arial"/>
          <w:sz w:val="20"/>
          <w:szCs w:val="20"/>
        </w:rPr>
        <w:t>18</w:t>
      </w:r>
    </w:p>
    <w:p w14:paraId="158583B0"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45" w:firstLine="2160"/>
        <w:jc w:val="both"/>
        <w:rPr>
          <w:rFonts w:ascii="Arial" w:hAnsi="Arial" w:cs="Arial"/>
          <w:sz w:val="20"/>
          <w:szCs w:val="20"/>
        </w:rPr>
      </w:pPr>
      <w:r>
        <w:rPr>
          <w:rFonts w:ascii="Arial" w:hAnsi="Arial" w:cs="Arial"/>
          <w:sz w:val="20"/>
          <w:szCs w:val="20"/>
        </w:rPr>
        <w:t>Kingston General Hospital</w:t>
      </w:r>
    </w:p>
    <w:p w14:paraId="3E19C4F0" w14:textId="77777777" w:rsidR="00E31E08" w:rsidRDefault="00E31E08" w:rsidP="00643DEC">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145"/>
        <w:jc w:val="both"/>
        <w:rPr>
          <w:rFonts w:ascii="Arial" w:hAnsi="Arial" w:cs="Arial"/>
          <w:sz w:val="20"/>
          <w:szCs w:val="20"/>
        </w:rPr>
      </w:pPr>
      <w:r>
        <w:rPr>
          <w:rFonts w:ascii="Arial" w:hAnsi="Arial" w:cs="Arial"/>
          <w:sz w:val="20"/>
          <w:szCs w:val="20"/>
        </w:rPr>
        <w:t>76 Stuart Street</w:t>
      </w:r>
    </w:p>
    <w:p w14:paraId="7DA50865" w14:textId="77777777" w:rsidR="00E31E08" w:rsidRDefault="00E31E08" w:rsidP="00643DEC">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145"/>
        <w:jc w:val="both"/>
        <w:rPr>
          <w:rFonts w:ascii="Arial" w:hAnsi="Arial" w:cs="Arial"/>
          <w:sz w:val="20"/>
          <w:szCs w:val="20"/>
        </w:rPr>
      </w:pPr>
      <w:r>
        <w:rPr>
          <w:rFonts w:ascii="Arial" w:hAnsi="Arial" w:cs="Arial"/>
          <w:sz w:val="20"/>
          <w:szCs w:val="20"/>
        </w:rPr>
        <w:t xml:space="preserve">Kingston, </w:t>
      </w:r>
      <w:proofErr w:type="gramStart"/>
      <w:r>
        <w:rPr>
          <w:rFonts w:ascii="Arial" w:hAnsi="Arial" w:cs="Arial"/>
          <w:sz w:val="20"/>
          <w:szCs w:val="20"/>
        </w:rPr>
        <w:t>ON  K7L</w:t>
      </w:r>
      <w:proofErr w:type="gramEnd"/>
      <w:r>
        <w:rPr>
          <w:rFonts w:ascii="Arial" w:hAnsi="Arial" w:cs="Arial"/>
          <w:sz w:val="20"/>
          <w:szCs w:val="20"/>
        </w:rPr>
        <w:t xml:space="preserve"> 2V7</w:t>
      </w:r>
    </w:p>
    <w:p w14:paraId="3F400965" w14:textId="5C51AAB2" w:rsidR="00E31E08" w:rsidRPr="006A5793" w:rsidRDefault="00E31E08" w:rsidP="00643DEC">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145"/>
        <w:jc w:val="both"/>
        <w:rPr>
          <w:rFonts w:ascii="Arial" w:hAnsi="Arial" w:cs="Arial"/>
          <w:sz w:val="20"/>
          <w:szCs w:val="20"/>
          <w:lang w:val="fr-FR"/>
        </w:rPr>
      </w:pPr>
      <w:r w:rsidRPr="006A5793">
        <w:rPr>
          <w:rFonts w:ascii="Arial" w:hAnsi="Arial" w:cs="Arial"/>
          <w:sz w:val="20"/>
          <w:szCs w:val="20"/>
          <w:lang w:val="fr-FR"/>
        </w:rPr>
        <w:t>613-549-6666</w:t>
      </w:r>
      <w:r w:rsidR="00A05B54">
        <w:rPr>
          <w:rFonts w:ascii="Arial" w:hAnsi="Arial" w:cs="Arial"/>
          <w:sz w:val="20"/>
          <w:szCs w:val="20"/>
          <w:lang w:val="fr-FR"/>
        </w:rPr>
        <w:t xml:space="preserve"> </w:t>
      </w:r>
      <w:r w:rsidRPr="006A5793">
        <w:rPr>
          <w:rFonts w:ascii="Arial" w:hAnsi="Arial" w:cs="Arial"/>
          <w:sz w:val="20"/>
          <w:szCs w:val="20"/>
          <w:lang w:val="fr-FR"/>
        </w:rPr>
        <w:t>x</w:t>
      </w:r>
      <w:r w:rsidR="00A05B54">
        <w:rPr>
          <w:rFonts w:ascii="Arial" w:hAnsi="Arial" w:cs="Arial"/>
          <w:sz w:val="20"/>
          <w:szCs w:val="20"/>
          <w:lang w:val="fr-FR"/>
        </w:rPr>
        <w:t>4679</w:t>
      </w:r>
      <w:r w:rsidRPr="006A5793">
        <w:rPr>
          <w:rFonts w:ascii="Arial" w:hAnsi="Arial" w:cs="Arial"/>
          <w:sz w:val="20"/>
          <w:szCs w:val="20"/>
          <w:lang w:val="fr-FR"/>
        </w:rPr>
        <w:t xml:space="preserve"> (Phone)</w:t>
      </w:r>
    </w:p>
    <w:p w14:paraId="4385C5BB" w14:textId="77777777" w:rsidR="00E31E08" w:rsidRPr="00903EF4" w:rsidRDefault="00E31E08" w:rsidP="00643DEC">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145"/>
        <w:jc w:val="both"/>
        <w:rPr>
          <w:rFonts w:ascii="Arial" w:hAnsi="Arial" w:cs="Arial"/>
          <w:sz w:val="20"/>
          <w:szCs w:val="20"/>
          <w:lang w:val="fr-FR"/>
        </w:rPr>
      </w:pPr>
      <w:r w:rsidRPr="00903EF4">
        <w:rPr>
          <w:rFonts w:ascii="Arial" w:hAnsi="Arial" w:cs="Arial"/>
          <w:sz w:val="20"/>
          <w:szCs w:val="20"/>
          <w:lang w:val="fr-FR"/>
        </w:rPr>
        <w:t xml:space="preserve">Email: </w:t>
      </w:r>
      <w:hyperlink r:id="rId9" w:history="1">
        <w:r w:rsidRPr="00903EF4">
          <w:rPr>
            <w:rStyle w:val="Hyperlink"/>
            <w:rFonts w:ascii="Arial" w:hAnsi="Arial" w:cs="Arial"/>
            <w:sz w:val="20"/>
            <w:szCs w:val="20"/>
            <w:lang w:val="fr-FR"/>
          </w:rPr>
          <w:t>dkh2@queensu.ca</w:t>
        </w:r>
      </w:hyperlink>
    </w:p>
    <w:p w14:paraId="7DFF7FE8" w14:textId="77777777" w:rsidR="00E31E08" w:rsidRPr="006A5793" w:rsidRDefault="00E31E08" w:rsidP="00643DEC">
      <w:pPr>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145"/>
        <w:jc w:val="both"/>
        <w:rPr>
          <w:rFonts w:ascii="Arial" w:hAnsi="Arial" w:cs="Arial"/>
          <w:sz w:val="20"/>
          <w:szCs w:val="20"/>
          <w:lang w:val="fr-FR"/>
        </w:rPr>
      </w:pPr>
    </w:p>
    <w:p w14:paraId="4DDAD37A" w14:textId="77777777" w:rsidR="00E31E08" w:rsidRPr="00903EF4" w:rsidRDefault="00E31E08" w:rsidP="00643DEC">
      <w:pPr>
        <w:tabs>
          <w:tab w:val="left" w:pos="0"/>
          <w:tab w:val="left" w:pos="2880"/>
          <w:tab w:val="left" w:pos="3600"/>
          <w:tab w:val="left" w:pos="4320"/>
          <w:tab w:val="left" w:pos="5040"/>
          <w:tab w:val="left" w:pos="5760"/>
          <w:tab w:val="left" w:pos="6480"/>
          <w:tab w:val="left" w:pos="7200"/>
          <w:tab w:val="left" w:pos="7920"/>
          <w:tab w:val="left" w:pos="8640"/>
          <w:tab w:val="left" w:pos="9360"/>
        </w:tabs>
        <w:ind w:right="-1145"/>
        <w:jc w:val="both"/>
        <w:rPr>
          <w:rFonts w:ascii="Arial" w:hAnsi="Arial" w:cs="Arial"/>
          <w:sz w:val="20"/>
          <w:szCs w:val="20"/>
        </w:rPr>
      </w:pPr>
      <w:r w:rsidRPr="00903EF4">
        <w:rPr>
          <w:rFonts w:ascii="Arial" w:hAnsi="Arial" w:cs="Arial"/>
          <w:sz w:val="20"/>
          <w:szCs w:val="20"/>
        </w:rPr>
        <w:t>Personally maintained websites:</w:t>
      </w:r>
    </w:p>
    <w:p w14:paraId="5EEFD43F" w14:textId="77777777" w:rsidR="00E31E08" w:rsidRPr="00903EF4" w:rsidRDefault="006E63E5" w:rsidP="00643DEC">
      <w:pPr>
        <w:tabs>
          <w:tab w:val="left" w:pos="0"/>
          <w:tab w:val="left" w:pos="2880"/>
          <w:tab w:val="left" w:pos="3600"/>
          <w:tab w:val="left" w:pos="4320"/>
          <w:tab w:val="left" w:pos="5040"/>
          <w:tab w:val="left" w:pos="5760"/>
          <w:tab w:val="left" w:pos="6480"/>
          <w:tab w:val="left" w:pos="7200"/>
          <w:tab w:val="left" w:pos="7920"/>
          <w:tab w:val="left" w:pos="8640"/>
          <w:tab w:val="left" w:pos="9360"/>
        </w:tabs>
        <w:ind w:right="-1145"/>
        <w:jc w:val="both"/>
        <w:rPr>
          <w:rFonts w:ascii="Arial" w:hAnsi="Arial" w:cs="Arial"/>
          <w:sz w:val="20"/>
          <w:szCs w:val="20"/>
        </w:rPr>
      </w:pPr>
      <w:hyperlink r:id="rId10" w:history="1">
        <w:r w:rsidR="00E31E08" w:rsidRPr="00903EF4">
          <w:rPr>
            <w:rStyle w:val="Hyperlink"/>
            <w:rFonts w:ascii="Arial" w:hAnsi="Arial" w:cs="Arial"/>
            <w:sz w:val="20"/>
            <w:szCs w:val="20"/>
          </w:rPr>
          <w:t>www.ceru.ca</w:t>
        </w:r>
      </w:hyperlink>
    </w:p>
    <w:p w14:paraId="31AE686D" w14:textId="77777777" w:rsidR="00E31E08" w:rsidRPr="00903EF4" w:rsidRDefault="006E63E5" w:rsidP="00643DEC">
      <w:pPr>
        <w:tabs>
          <w:tab w:val="left" w:pos="0"/>
          <w:tab w:val="left" w:pos="2880"/>
          <w:tab w:val="left" w:pos="3600"/>
          <w:tab w:val="left" w:pos="4320"/>
          <w:tab w:val="left" w:pos="5040"/>
          <w:tab w:val="left" w:pos="5760"/>
          <w:tab w:val="left" w:pos="6480"/>
          <w:tab w:val="left" w:pos="7200"/>
          <w:tab w:val="left" w:pos="7920"/>
          <w:tab w:val="left" w:pos="8640"/>
          <w:tab w:val="left" w:pos="9360"/>
        </w:tabs>
        <w:ind w:right="-1145"/>
        <w:jc w:val="both"/>
        <w:rPr>
          <w:rFonts w:ascii="Arial" w:hAnsi="Arial" w:cs="Arial"/>
          <w:sz w:val="20"/>
          <w:szCs w:val="20"/>
        </w:rPr>
      </w:pPr>
      <w:hyperlink r:id="rId11" w:history="1">
        <w:r w:rsidR="00E31E08" w:rsidRPr="00903EF4">
          <w:rPr>
            <w:rStyle w:val="Hyperlink"/>
            <w:rFonts w:ascii="Arial" w:hAnsi="Arial" w:cs="Arial"/>
            <w:sz w:val="20"/>
            <w:szCs w:val="20"/>
          </w:rPr>
          <w:t>www.criticalcarenutrition.com</w:t>
        </w:r>
      </w:hyperlink>
    </w:p>
    <w:p w14:paraId="2B1CFC95" w14:textId="288A2FEE" w:rsidR="00886CB9" w:rsidRDefault="006E63E5" w:rsidP="00643DEC">
      <w:pPr>
        <w:tabs>
          <w:tab w:val="left" w:pos="0"/>
          <w:tab w:val="left" w:pos="2880"/>
          <w:tab w:val="left" w:pos="3600"/>
          <w:tab w:val="left" w:pos="4320"/>
          <w:tab w:val="left" w:pos="5040"/>
          <w:tab w:val="left" w:pos="5760"/>
          <w:tab w:val="left" w:pos="6480"/>
          <w:tab w:val="left" w:pos="7200"/>
          <w:tab w:val="left" w:pos="7920"/>
          <w:tab w:val="left" w:pos="8640"/>
          <w:tab w:val="left" w:pos="9360"/>
        </w:tabs>
        <w:ind w:right="-1145"/>
        <w:jc w:val="both"/>
        <w:rPr>
          <w:rStyle w:val="Hyperlink"/>
          <w:rFonts w:ascii="Arial" w:hAnsi="Arial" w:cs="Arial"/>
          <w:sz w:val="20"/>
          <w:szCs w:val="20"/>
        </w:rPr>
      </w:pPr>
      <w:hyperlink r:id="rId12" w:history="1">
        <w:r w:rsidR="00886CB9" w:rsidRPr="003311D3">
          <w:rPr>
            <w:rStyle w:val="Hyperlink"/>
            <w:rFonts w:ascii="Arial" w:hAnsi="Arial" w:cs="Arial"/>
            <w:sz w:val="20"/>
            <w:szCs w:val="20"/>
          </w:rPr>
          <w:t>www.myicuguide.ca</w:t>
        </w:r>
      </w:hyperlink>
    </w:p>
    <w:p w14:paraId="1212AA89" w14:textId="24231D67" w:rsidR="00886CB9" w:rsidRDefault="006E63E5" w:rsidP="00643DEC">
      <w:pPr>
        <w:tabs>
          <w:tab w:val="left" w:pos="0"/>
          <w:tab w:val="left" w:pos="2880"/>
          <w:tab w:val="left" w:pos="3600"/>
          <w:tab w:val="left" w:pos="4320"/>
          <w:tab w:val="left" w:pos="5040"/>
          <w:tab w:val="left" w:pos="5760"/>
          <w:tab w:val="left" w:pos="6480"/>
          <w:tab w:val="left" w:pos="7200"/>
          <w:tab w:val="left" w:pos="7920"/>
          <w:tab w:val="left" w:pos="8640"/>
          <w:tab w:val="left" w:pos="9360"/>
        </w:tabs>
        <w:ind w:right="-1145"/>
        <w:jc w:val="both"/>
        <w:rPr>
          <w:rStyle w:val="Hyperlink"/>
          <w:rFonts w:ascii="Arial" w:hAnsi="Arial" w:cs="Arial"/>
          <w:sz w:val="20"/>
          <w:szCs w:val="20"/>
        </w:rPr>
      </w:pPr>
      <w:hyperlink r:id="rId13" w:history="1">
        <w:r w:rsidR="00542795" w:rsidRPr="00087FC0">
          <w:rPr>
            <w:rStyle w:val="Hyperlink"/>
            <w:rFonts w:ascii="Arial" w:hAnsi="Arial" w:cs="Arial"/>
            <w:sz w:val="20"/>
            <w:szCs w:val="20"/>
          </w:rPr>
          <w:t>www.planwellguide.com</w:t>
        </w:r>
      </w:hyperlink>
    </w:p>
    <w:p w14:paraId="5745FD09" w14:textId="722BBD6D" w:rsidR="00542795" w:rsidRPr="00903EF4" w:rsidRDefault="00542795" w:rsidP="00643DEC">
      <w:pPr>
        <w:tabs>
          <w:tab w:val="left" w:pos="0"/>
          <w:tab w:val="left" w:pos="2880"/>
          <w:tab w:val="left" w:pos="3600"/>
          <w:tab w:val="left" w:pos="4320"/>
          <w:tab w:val="left" w:pos="5040"/>
          <w:tab w:val="left" w:pos="5760"/>
          <w:tab w:val="left" w:pos="6480"/>
          <w:tab w:val="left" w:pos="7200"/>
          <w:tab w:val="left" w:pos="7920"/>
          <w:tab w:val="left" w:pos="8640"/>
          <w:tab w:val="left" w:pos="9360"/>
        </w:tabs>
        <w:ind w:right="-1145"/>
        <w:jc w:val="both"/>
        <w:rPr>
          <w:rFonts w:ascii="Arial" w:hAnsi="Arial" w:cs="Arial"/>
          <w:sz w:val="20"/>
          <w:szCs w:val="20"/>
        </w:rPr>
      </w:pPr>
      <w:r>
        <w:rPr>
          <w:rStyle w:val="Hyperlink"/>
          <w:rFonts w:ascii="Arial" w:hAnsi="Arial" w:cs="Arial"/>
          <w:sz w:val="20"/>
          <w:szCs w:val="20"/>
        </w:rPr>
        <w:t>www.fsicu.ca</w:t>
      </w:r>
    </w:p>
    <w:p w14:paraId="26ED8F6A" w14:textId="77777777" w:rsidR="00E31E08" w:rsidRPr="00903EF4" w:rsidRDefault="00E31E08" w:rsidP="00643DEC">
      <w:pPr>
        <w:tabs>
          <w:tab w:val="left" w:pos="0"/>
          <w:tab w:val="left" w:pos="2880"/>
          <w:tab w:val="left" w:pos="3600"/>
          <w:tab w:val="left" w:pos="4320"/>
          <w:tab w:val="left" w:pos="5040"/>
          <w:tab w:val="left" w:pos="5760"/>
          <w:tab w:val="left" w:pos="6480"/>
          <w:tab w:val="left" w:pos="7200"/>
          <w:tab w:val="left" w:pos="7920"/>
          <w:tab w:val="left" w:pos="8640"/>
          <w:tab w:val="left" w:pos="9360"/>
        </w:tabs>
        <w:ind w:right="-1145"/>
        <w:jc w:val="both"/>
        <w:rPr>
          <w:rFonts w:ascii="Arial" w:hAnsi="Arial" w:cs="Arial"/>
          <w:sz w:val="20"/>
          <w:szCs w:val="20"/>
        </w:rPr>
      </w:pPr>
    </w:p>
    <w:p w14:paraId="02A38AC9" w14:textId="77777777" w:rsidR="00E31E08" w:rsidRPr="00E76CBC"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45" w:firstLine="720"/>
        <w:jc w:val="both"/>
        <w:rPr>
          <w:rFonts w:ascii="Arial" w:hAnsi="Arial" w:cs="Arial"/>
          <w:sz w:val="20"/>
          <w:szCs w:val="20"/>
        </w:rPr>
      </w:pPr>
    </w:p>
    <w:p w14:paraId="570FFA1D" w14:textId="77777777" w:rsidR="00E31E08" w:rsidRDefault="009B318D" w:rsidP="00643D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b/>
          <w:bCs/>
          <w:sz w:val="20"/>
          <w:szCs w:val="20"/>
          <w:u w:val="single"/>
        </w:rPr>
      </w:pPr>
      <w:r>
        <w:rPr>
          <w:rFonts w:ascii="Arial" w:hAnsi="Arial" w:cs="Arial"/>
          <w:sz w:val="20"/>
          <w:szCs w:val="20"/>
        </w:rPr>
        <w:fldChar w:fldCharType="begin"/>
      </w:r>
      <w:r w:rsidR="00E31E08">
        <w:rPr>
          <w:rFonts w:ascii="Arial" w:hAnsi="Arial" w:cs="Arial"/>
          <w:sz w:val="20"/>
          <w:szCs w:val="20"/>
        </w:rPr>
        <w:instrText>SEQ 1_0 \* ROMAN \n</w:instrText>
      </w:r>
      <w:r>
        <w:rPr>
          <w:rFonts w:ascii="Arial" w:hAnsi="Arial" w:cs="Arial"/>
          <w:sz w:val="20"/>
          <w:szCs w:val="20"/>
        </w:rPr>
        <w:fldChar w:fldCharType="separate"/>
      </w:r>
      <w:r w:rsidR="00B47D2F" w:rsidRPr="006878EE">
        <w:rPr>
          <w:rFonts w:ascii="Arial" w:hAnsi="Arial" w:cs="Arial"/>
          <w:b/>
          <w:noProof/>
          <w:sz w:val="20"/>
          <w:szCs w:val="20"/>
        </w:rPr>
        <w:t>I</w:t>
      </w:r>
      <w:r w:rsidR="00B47D2F">
        <w:rPr>
          <w:rFonts w:ascii="Arial" w:hAnsi="Arial" w:cs="Arial"/>
          <w:noProof/>
          <w:sz w:val="20"/>
          <w:szCs w:val="20"/>
        </w:rPr>
        <w:t>I</w:t>
      </w:r>
      <w:r>
        <w:rPr>
          <w:rFonts w:ascii="Arial" w:hAnsi="Arial" w:cs="Arial"/>
          <w:sz w:val="20"/>
          <w:szCs w:val="20"/>
        </w:rPr>
        <w:fldChar w:fldCharType="end"/>
      </w:r>
      <w:r w:rsidR="00E31E08">
        <w:rPr>
          <w:rFonts w:ascii="Arial" w:hAnsi="Arial" w:cs="Arial"/>
          <w:sz w:val="20"/>
          <w:szCs w:val="20"/>
        </w:rPr>
        <w:t xml:space="preserve">. </w:t>
      </w:r>
      <w:r w:rsidR="00E31E08">
        <w:rPr>
          <w:rFonts w:ascii="Arial" w:hAnsi="Arial" w:cs="Arial"/>
          <w:sz w:val="20"/>
          <w:szCs w:val="20"/>
        </w:rPr>
        <w:tab/>
      </w:r>
      <w:r w:rsidR="00E31E08">
        <w:rPr>
          <w:rFonts w:ascii="Arial" w:hAnsi="Arial" w:cs="Arial"/>
          <w:b/>
          <w:bCs/>
          <w:sz w:val="20"/>
          <w:szCs w:val="20"/>
          <w:u w:val="single"/>
        </w:rPr>
        <w:t>PRESENT ACADEMIC RANK AND POSITION</w:t>
      </w:r>
    </w:p>
    <w:p w14:paraId="1AFB141D"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2D3F6465"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sz w:val="20"/>
          <w:szCs w:val="20"/>
        </w:rPr>
      </w:pPr>
      <w:r>
        <w:rPr>
          <w:rFonts w:ascii="Arial" w:hAnsi="Arial" w:cs="Arial"/>
          <w:sz w:val="20"/>
          <w:szCs w:val="20"/>
        </w:rPr>
        <w:t>Full Professor of Medicine, Queen’s University (tenured, July 2005)</w:t>
      </w:r>
    </w:p>
    <w:p w14:paraId="73FB3195"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0"/>
          <w:szCs w:val="20"/>
        </w:rPr>
      </w:pPr>
    </w:p>
    <w:p w14:paraId="06AA187E" w14:textId="77777777" w:rsidR="00E31E08" w:rsidRDefault="009B318D" w:rsidP="00643D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0"/>
          <w:szCs w:val="20"/>
        </w:rPr>
      </w:pPr>
      <w:r w:rsidRPr="006878EE">
        <w:rPr>
          <w:rFonts w:ascii="Arial" w:hAnsi="Arial" w:cs="Arial"/>
          <w:b/>
          <w:sz w:val="20"/>
          <w:szCs w:val="20"/>
        </w:rPr>
        <w:fldChar w:fldCharType="begin"/>
      </w:r>
      <w:r w:rsidR="00E31E08" w:rsidRPr="006878EE">
        <w:rPr>
          <w:rFonts w:ascii="Arial" w:hAnsi="Arial" w:cs="Arial"/>
          <w:b/>
          <w:sz w:val="20"/>
          <w:szCs w:val="20"/>
        </w:rPr>
        <w:instrText>SEQ 1_0 \* ROMAN \n</w:instrText>
      </w:r>
      <w:r w:rsidRPr="006878EE">
        <w:rPr>
          <w:rFonts w:ascii="Arial" w:hAnsi="Arial" w:cs="Arial"/>
          <w:b/>
          <w:sz w:val="20"/>
          <w:szCs w:val="20"/>
        </w:rPr>
        <w:fldChar w:fldCharType="separate"/>
      </w:r>
      <w:r w:rsidR="00B47D2F" w:rsidRPr="006878EE">
        <w:rPr>
          <w:rFonts w:ascii="Arial" w:hAnsi="Arial" w:cs="Arial"/>
          <w:b/>
          <w:noProof/>
          <w:sz w:val="20"/>
          <w:szCs w:val="20"/>
        </w:rPr>
        <w:t>III</w:t>
      </w:r>
      <w:r w:rsidRPr="006878EE">
        <w:rPr>
          <w:rFonts w:ascii="Arial" w:hAnsi="Arial" w:cs="Arial"/>
          <w:b/>
          <w:sz w:val="20"/>
          <w:szCs w:val="20"/>
        </w:rPr>
        <w:fldChar w:fldCharType="end"/>
      </w:r>
      <w:r w:rsidR="00E31E08" w:rsidRPr="006878EE">
        <w:rPr>
          <w:rFonts w:ascii="Arial" w:hAnsi="Arial" w:cs="Arial"/>
          <w:b/>
          <w:sz w:val="20"/>
          <w:szCs w:val="20"/>
        </w:rPr>
        <w:t>.</w:t>
      </w:r>
      <w:r w:rsidR="00E31E08">
        <w:rPr>
          <w:rFonts w:ascii="Arial" w:hAnsi="Arial" w:cs="Arial"/>
          <w:sz w:val="20"/>
          <w:szCs w:val="20"/>
        </w:rPr>
        <w:t xml:space="preserve"> </w:t>
      </w:r>
      <w:r w:rsidR="00E31E08">
        <w:rPr>
          <w:rFonts w:ascii="Arial" w:hAnsi="Arial" w:cs="Arial"/>
          <w:sz w:val="20"/>
          <w:szCs w:val="20"/>
        </w:rPr>
        <w:tab/>
      </w:r>
      <w:r w:rsidR="00E31E08">
        <w:rPr>
          <w:rFonts w:ascii="Arial" w:hAnsi="Arial" w:cs="Arial"/>
          <w:b/>
          <w:bCs/>
          <w:sz w:val="20"/>
          <w:szCs w:val="20"/>
          <w:u w:val="single"/>
        </w:rPr>
        <w:t>EDUCATION</w:t>
      </w:r>
    </w:p>
    <w:p w14:paraId="467A5AE3" w14:textId="77777777" w:rsidR="00E31E08" w:rsidRDefault="00E31E08" w:rsidP="00643D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0"/>
          <w:szCs w:val="20"/>
        </w:rPr>
      </w:pPr>
    </w:p>
    <w:p w14:paraId="5EFD8A62"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szCs w:val="20"/>
        </w:rPr>
      </w:pPr>
      <w:r>
        <w:rPr>
          <w:rFonts w:ascii="Arial" w:hAnsi="Arial" w:cs="Arial"/>
          <w:sz w:val="20"/>
          <w:szCs w:val="20"/>
        </w:rPr>
        <w:t>1987</w:t>
      </w:r>
      <w:r>
        <w:rPr>
          <w:rFonts w:ascii="Arial" w:hAnsi="Arial" w:cs="Arial"/>
          <w:sz w:val="20"/>
          <w:szCs w:val="20"/>
        </w:rPr>
        <w:tab/>
        <w:t>Bachelor of Medical Science, University of Alberta.</w:t>
      </w:r>
    </w:p>
    <w:p w14:paraId="3FB2BC3A"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szCs w:val="20"/>
        </w:rPr>
      </w:pPr>
      <w:r>
        <w:rPr>
          <w:rFonts w:ascii="Arial" w:hAnsi="Arial" w:cs="Arial"/>
          <w:sz w:val="20"/>
          <w:szCs w:val="20"/>
        </w:rPr>
        <w:t>1989</w:t>
      </w:r>
      <w:r>
        <w:rPr>
          <w:rFonts w:ascii="Arial" w:hAnsi="Arial" w:cs="Arial"/>
          <w:sz w:val="20"/>
          <w:szCs w:val="20"/>
        </w:rPr>
        <w:tab/>
        <w:t>Doctor of Medicine with distinction, University of Alberta.</w:t>
      </w:r>
    </w:p>
    <w:p w14:paraId="46EBC2C1"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Arial" w:hAnsi="Arial" w:cs="Arial"/>
          <w:sz w:val="20"/>
          <w:szCs w:val="20"/>
        </w:rPr>
      </w:pPr>
      <w:r>
        <w:rPr>
          <w:rFonts w:ascii="Arial" w:hAnsi="Arial" w:cs="Arial"/>
          <w:sz w:val="20"/>
          <w:szCs w:val="20"/>
        </w:rPr>
        <w:t>Licentiate with Medical Council of Canada.</w:t>
      </w:r>
    </w:p>
    <w:p w14:paraId="5D9B3D1B"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0"/>
          <w:szCs w:val="20"/>
        </w:rPr>
      </w:pPr>
      <w:r>
        <w:rPr>
          <w:rFonts w:ascii="Arial" w:hAnsi="Arial" w:cs="Arial"/>
          <w:sz w:val="20"/>
          <w:szCs w:val="20"/>
        </w:rPr>
        <w:t>1994</w:t>
      </w:r>
      <w:r>
        <w:rPr>
          <w:rFonts w:ascii="Arial" w:hAnsi="Arial" w:cs="Arial"/>
          <w:sz w:val="20"/>
          <w:szCs w:val="20"/>
        </w:rPr>
        <w:tab/>
        <w:t xml:space="preserve">Master's Degree in Health Sciences, Design, Measurement, and Evaluation Program, McMaster University. </w:t>
      </w:r>
    </w:p>
    <w:p w14:paraId="27840A3B"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0F892F9C" w14:textId="77777777" w:rsidR="00E31E08" w:rsidRDefault="009B318D" w:rsidP="00643D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hAnsi="Arial" w:cs="Arial"/>
          <w:b/>
          <w:bCs/>
          <w:sz w:val="20"/>
          <w:szCs w:val="20"/>
          <w:u w:val="single"/>
        </w:rPr>
      </w:pPr>
      <w:r>
        <w:rPr>
          <w:rFonts w:ascii="Arial" w:hAnsi="Arial" w:cs="Arial"/>
          <w:sz w:val="20"/>
          <w:szCs w:val="20"/>
        </w:rPr>
        <w:fldChar w:fldCharType="begin"/>
      </w:r>
      <w:r w:rsidR="00E31E08">
        <w:rPr>
          <w:rFonts w:ascii="Arial" w:hAnsi="Arial" w:cs="Arial"/>
          <w:sz w:val="20"/>
          <w:szCs w:val="20"/>
        </w:rPr>
        <w:instrText>SEQ 1_0 \* ROMAN \n</w:instrText>
      </w:r>
      <w:r>
        <w:rPr>
          <w:rFonts w:ascii="Arial" w:hAnsi="Arial" w:cs="Arial"/>
          <w:sz w:val="20"/>
          <w:szCs w:val="20"/>
        </w:rPr>
        <w:fldChar w:fldCharType="separate"/>
      </w:r>
      <w:r w:rsidR="00B47D2F">
        <w:rPr>
          <w:rFonts w:ascii="Arial" w:hAnsi="Arial" w:cs="Arial"/>
          <w:noProof/>
          <w:sz w:val="20"/>
          <w:szCs w:val="20"/>
        </w:rPr>
        <w:t>IV</w:t>
      </w:r>
      <w:r>
        <w:rPr>
          <w:rFonts w:ascii="Arial" w:hAnsi="Arial" w:cs="Arial"/>
          <w:sz w:val="20"/>
          <w:szCs w:val="20"/>
        </w:rPr>
        <w:fldChar w:fldCharType="end"/>
      </w:r>
      <w:r w:rsidR="00E31E08">
        <w:rPr>
          <w:rFonts w:ascii="Arial" w:hAnsi="Arial" w:cs="Arial"/>
          <w:sz w:val="20"/>
          <w:szCs w:val="20"/>
        </w:rPr>
        <w:t xml:space="preserve">. </w:t>
      </w:r>
      <w:r w:rsidR="00E31E08">
        <w:rPr>
          <w:rFonts w:ascii="Arial" w:hAnsi="Arial" w:cs="Arial"/>
          <w:b/>
          <w:bCs/>
          <w:sz w:val="20"/>
          <w:szCs w:val="20"/>
          <w:u w:val="single"/>
        </w:rPr>
        <w:t>ROYAL COLLEGE CERTIFICATION, CERTIFICATE OF COMPETENCY, AMERICAN BOARD CERTIFICATION</w:t>
      </w:r>
    </w:p>
    <w:p w14:paraId="1CF433AA" w14:textId="77777777" w:rsidR="002E7B42" w:rsidRDefault="00E31E08" w:rsidP="002E7B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szCs w:val="20"/>
        </w:rPr>
      </w:pPr>
      <w:r>
        <w:rPr>
          <w:rFonts w:ascii="Arial" w:hAnsi="Arial" w:cs="Arial"/>
          <w:sz w:val="20"/>
          <w:szCs w:val="20"/>
        </w:rPr>
        <w:t>1995</w:t>
      </w:r>
      <w:r>
        <w:rPr>
          <w:rFonts w:ascii="Arial" w:hAnsi="Arial" w:cs="Arial"/>
          <w:sz w:val="20"/>
          <w:szCs w:val="20"/>
        </w:rPr>
        <w:tab/>
      </w:r>
      <w:r w:rsidR="002E7B42">
        <w:rPr>
          <w:rFonts w:ascii="Arial" w:hAnsi="Arial" w:cs="Arial"/>
          <w:sz w:val="20"/>
          <w:szCs w:val="20"/>
        </w:rPr>
        <w:t>Fellow, Royal College of Physicians and Surgeons of Canada, Internal Medicine.</w:t>
      </w:r>
    </w:p>
    <w:p w14:paraId="5F6EB8E1" w14:textId="77777777" w:rsidR="00E31E08" w:rsidRDefault="00E31E08" w:rsidP="002E7B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sz w:val="20"/>
          <w:szCs w:val="20"/>
        </w:rPr>
      </w:pPr>
      <w:r>
        <w:rPr>
          <w:rFonts w:ascii="Arial" w:hAnsi="Arial" w:cs="Arial"/>
          <w:sz w:val="20"/>
          <w:szCs w:val="20"/>
        </w:rPr>
        <w:t>1996</w:t>
      </w:r>
      <w:r>
        <w:rPr>
          <w:rFonts w:ascii="Arial" w:hAnsi="Arial" w:cs="Arial"/>
          <w:sz w:val="20"/>
          <w:szCs w:val="20"/>
        </w:rPr>
        <w:tab/>
        <w:t>Royal College of Physicians and Surgeons of Canada Specialty in Critical Care</w:t>
      </w:r>
    </w:p>
    <w:p w14:paraId="35B76B74"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58A20134" w14:textId="77777777" w:rsidR="00E31E08" w:rsidRDefault="009B318D" w:rsidP="00643D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0"/>
          <w:szCs w:val="20"/>
        </w:rPr>
      </w:pPr>
      <w:r>
        <w:rPr>
          <w:rFonts w:ascii="Arial" w:hAnsi="Arial" w:cs="Arial"/>
          <w:sz w:val="20"/>
          <w:szCs w:val="20"/>
        </w:rPr>
        <w:fldChar w:fldCharType="begin"/>
      </w:r>
      <w:r w:rsidR="00E31E08">
        <w:rPr>
          <w:rFonts w:ascii="Arial" w:hAnsi="Arial" w:cs="Arial"/>
          <w:sz w:val="20"/>
          <w:szCs w:val="20"/>
        </w:rPr>
        <w:instrText>SEQ 1_0 \* ROMAN \n</w:instrText>
      </w:r>
      <w:r>
        <w:rPr>
          <w:rFonts w:ascii="Arial" w:hAnsi="Arial" w:cs="Arial"/>
          <w:sz w:val="20"/>
          <w:szCs w:val="20"/>
        </w:rPr>
        <w:fldChar w:fldCharType="separate"/>
      </w:r>
      <w:r w:rsidR="00B47D2F">
        <w:rPr>
          <w:rFonts w:ascii="Arial" w:hAnsi="Arial" w:cs="Arial"/>
          <w:noProof/>
          <w:sz w:val="20"/>
          <w:szCs w:val="20"/>
        </w:rPr>
        <w:t>V</w:t>
      </w:r>
      <w:r>
        <w:rPr>
          <w:rFonts w:ascii="Arial" w:hAnsi="Arial" w:cs="Arial"/>
          <w:sz w:val="20"/>
          <w:szCs w:val="20"/>
        </w:rPr>
        <w:fldChar w:fldCharType="end"/>
      </w:r>
      <w:r w:rsidR="00E31E08">
        <w:rPr>
          <w:rFonts w:ascii="Arial" w:hAnsi="Arial" w:cs="Arial"/>
          <w:sz w:val="20"/>
          <w:szCs w:val="20"/>
        </w:rPr>
        <w:t xml:space="preserve">. </w:t>
      </w:r>
      <w:r w:rsidR="00E31E08">
        <w:rPr>
          <w:rFonts w:ascii="Arial" w:hAnsi="Arial" w:cs="Arial"/>
          <w:b/>
          <w:bCs/>
          <w:sz w:val="20"/>
          <w:szCs w:val="20"/>
          <w:u w:val="single"/>
        </w:rPr>
        <w:t>HONORS AND AWARDS</w:t>
      </w:r>
    </w:p>
    <w:p w14:paraId="5A150D58" w14:textId="77777777" w:rsidR="00E31E08" w:rsidRDefault="00E31E08" w:rsidP="00643D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0"/>
          <w:szCs w:val="20"/>
        </w:rPr>
      </w:pPr>
    </w:p>
    <w:p w14:paraId="74ADC08F" w14:textId="77777777" w:rsidR="00E31E08" w:rsidRDefault="00E31E08" w:rsidP="00643D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rFonts w:ascii="Arial" w:hAnsi="Arial" w:cs="Arial"/>
          <w:sz w:val="20"/>
          <w:szCs w:val="20"/>
        </w:rPr>
      </w:pPr>
      <w:r>
        <w:rPr>
          <w:rFonts w:ascii="Arial" w:hAnsi="Arial" w:cs="Arial"/>
          <w:sz w:val="20"/>
          <w:szCs w:val="20"/>
        </w:rPr>
        <w:t>1980</w:t>
      </w:r>
      <w:r w:rsidR="006A1650">
        <w:rPr>
          <w:rFonts w:ascii="Arial" w:hAnsi="Arial" w:cs="Arial"/>
          <w:sz w:val="20"/>
          <w:szCs w:val="20"/>
        </w:rPr>
        <w:t>, 1983</w:t>
      </w:r>
      <w:r>
        <w:rPr>
          <w:rFonts w:ascii="Arial" w:hAnsi="Arial" w:cs="Arial"/>
          <w:sz w:val="20"/>
          <w:szCs w:val="20"/>
        </w:rPr>
        <w:t>-85</w:t>
      </w:r>
      <w:r>
        <w:rPr>
          <w:rFonts w:ascii="Arial" w:hAnsi="Arial" w:cs="Arial"/>
          <w:sz w:val="20"/>
          <w:szCs w:val="20"/>
        </w:rPr>
        <w:tab/>
        <w:t>Presidential Scholarship, Brigham Young University.</w:t>
      </w:r>
    </w:p>
    <w:p w14:paraId="48C114C0" w14:textId="77777777" w:rsidR="00E31E08" w:rsidRDefault="00E31E08" w:rsidP="00643D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ascii="Arial" w:hAnsi="Arial" w:cs="Arial"/>
          <w:sz w:val="20"/>
          <w:szCs w:val="20"/>
        </w:rPr>
      </w:pPr>
      <w:r>
        <w:rPr>
          <w:rFonts w:ascii="Arial" w:hAnsi="Arial" w:cs="Arial"/>
          <w:sz w:val="20"/>
          <w:szCs w:val="20"/>
        </w:rPr>
        <w:t>1990</w:t>
      </w:r>
      <w:r>
        <w:rPr>
          <w:rFonts w:ascii="Arial" w:hAnsi="Arial" w:cs="Arial"/>
          <w:sz w:val="20"/>
          <w:szCs w:val="20"/>
        </w:rPr>
        <w:tab/>
      </w:r>
      <w:r>
        <w:rPr>
          <w:rFonts w:ascii="Arial" w:hAnsi="Arial" w:cs="Arial"/>
          <w:sz w:val="20"/>
          <w:szCs w:val="20"/>
        </w:rPr>
        <w:tab/>
        <w:t>Regional Medical Associates Research Scholarship</w:t>
      </w:r>
    </w:p>
    <w:p w14:paraId="3245EBAF" w14:textId="77777777" w:rsidR="00E31E08" w:rsidRDefault="00E31E08" w:rsidP="00643DEC">
      <w:pPr>
        <w:pStyle w:val="BodyTextIndent3"/>
      </w:pPr>
      <w:r>
        <w:t>1993</w:t>
      </w:r>
      <w:r>
        <w:tab/>
      </w:r>
      <w:r>
        <w:tab/>
        <w:t>E. Garner King Award from Canadian Critical Care Society for Best Young Investigator.</w:t>
      </w:r>
    </w:p>
    <w:p w14:paraId="3F6F5B8F" w14:textId="77777777" w:rsidR="00E31E08" w:rsidRDefault="00E31E08" w:rsidP="00643D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ascii="Arial" w:hAnsi="Arial" w:cs="Arial"/>
          <w:sz w:val="20"/>
          <w:szCs w:val="20"/>
        </w:rPr>
      </w:pPr>
      <w:r>
        <w:rPr>
          <w:rFonts w:ascii="Arial" w:hAnsi="Arial" w:cs="Arial"/>
          <w:sz w:val="20"/>
          <w:szCs w:val="20"/>
        </w:rPr>
        <w:t>1994</w:t>
      </w:r>
      <w:r>
        <w:rPr>
          <w:rFonts w:ascii="Arial" w:hAnsi="Arial" w:cs="Arial"/>
          <w:sz w:val="20"/>
          <w:szCs w:val="20"/>
        </w:rPr>
        <w:tab/>
      </w:r>
      <w:r>
        <w:rPr>
          <w:rFonts w:ascii="Arial" w:hAnsi="Arial" w:cs="Arial"/>
          <w:sz w:val="20"/>
          <w:szCs w:val="20"/>
        </w:rPr>
        <w:tab/>
        <w:t>Internal Medicine Resident's Research Competition- Third Prize.</w:t>
      </w:r>
    </w:p>
    <w:p w14:paraId="2E1865A0" w14:textId="77777777" w:rsidR="00E31E08" w:rsidRDefault="00E31E08" w:rsidP="00643D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ascii="Arial" w:hAnsi="Arial" w:cs="Arial"/>
          <w:sz w:val="20"/>
          <w:szCs w:val="20"/>
        </w:rPr>
      </w:pPr>
      <w:r>
        <w:rPr>
          <w:rFonts w:ascii="Arial" w:hAnsi="Arial" w:cs="Arial"/>
          <w:sz w:val="20"/>
          <w:szCs w:val="20"/>
        </w:rPr>
        <w:t>1994</w:t>
      </w:r>
      <w:r>
        <w:rPr>
          <w:rFonts w:ascii="Arial" w:hAnsi="Arial" w:cs="Arial"/>
          <w:sz w:val="20"/>
          <w:szCs w:val="20"/>
        </w:rPr>
        <w:tab/>
      </w:r>
      <w:r>
        <w:rPr>
          <w:rFonts w:ascii="Arial" w:hAnsi="Arial" w:cs="Arial"/>
          <w:sz w:val="20"/>
          <w:szCs w:val="20"/>
        </w:rPr>
        <w:tab/>
        <w:t>Regional Medical Associates Research Scholarship</w:t>
      </w:r>
    </w:p>
    <w:p w14:paraId="78FF7B72" w14:textId="77777777" w:rsidR="00E31E08" w:rsidRDefault="00E31E08" w:rsidP="00643DEC">
      <w:pPr>
        <w:pStyle w:val="BodyTextIndent"/>
        <w:jc w:val="left"/>
      </w:pPr>
      <w:r>
        <w:t>1995</w:t>
      </w:r>
      <w:r>
        <w:tab/>
      </w:r>
      <w:r>
        <w:tab/>
        <w:t>Internal Medicine Resident's Research Competition- First Prize, David L. Sackett Award.</w:t>
      </w:r>
    </w:p>
    <w:p w14:paraId="7C2FB9D3" w14:textId="77777777" w:rsidR="00E31E08" w:rsidRDefault="00E31E08" w:rsidP="00643D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ascii="Arial" w:hAnsi="Arial" w:cs="Arial"/>
          <w:sz w:val="20"/>
          <w:szCs w:val="20"/>
        </w:rPr>
      </w:pPr>
      <w:r>
        <w:rPr>
          <w:rFonts w:ascii="Arial" w:hAnsi="Arial" w:cs="Arial"/>
          <w:sz w:val="20"/>
          <w:szCs w:val="20"/>
        </w:rPr>
        <w:t>1996</w:t>
      </w:r>
      <w:r>
        <w:rPr>
          <w:rFonts w:ascii="Arial" w:hAnsi="Arial" w:cs="Arial"/>
          <w:sz w:val="20"/>
          <w:szCs w:val="20"/>
        </w:rPr>
        <w:tab/>
      </w:r>
      <w:r>
        <w:rPr>
          <w:rFonts w:ascii="Arial" w:hAnsi="Arial" w:cs="Arial"/>
          <w:sz w:val="20"/>
          <w:szCs w:val="20"/>
        </w:rPr>
        <w:tab/>
        <w:t>E. Garner King Award from Canadian Critical Care Society for Best Young Investigator.</w:t>
      </w:r>
    </w:p>
    <w:p w14:paraId="4DF8C5C5" w14:textId="77777777" w:rsidR="00E31E08" w:rsidRDefault="00E31E08" w:rsidP="00850DFA">
      <w:pPr>
        <w:pStyle w:val="BodyTextIndent"/>
        <w:numPr>
          <w:ilvl w:val="1"/>
          <w:numId w:val="7"/>
        </w:numPr>
        <w:tabs>
          <w:tab w:val="num" w:pos="2160"/>
        </w:tabs>
        <w:ind w:left="2160" w:hanging="1440"/>
        <w:jc w:val="left"/>
      </w:pPr>
      <w:r>
        <w:t>Career Scientist Award, Ministry of Health, Ontario, Canada (a multi-year award that provides approximately $60,000/year for salary support)</w:t>
      </w:r>
    </w:p>
    <w:p w14:paraId="5BC7E29E" w14:textId="77777777" w:rsidR="00E31E08" w:rsidRDefault="00E31E08" w:rsidP="00643DEC">
      <w:pPr>
        <w:pStyle w:val="BodyTextIndent"/>
        <w:jc w:val="left"/>
      </w:pPr>
      <w:r>
        <w:t>2005</w:t>
      </w:r>
      <w:r>
        <w:tab/>
      </w:r>
      <w:r>
        <w:tab/>
        <w:t>Excellence in Research Award, Department of Medicine, Queen’s University.</w:t>
      </w:r>
    </w:p>
    <w:p w14:paraId="0D743BB8" w14:textId="3BB07889" w:rsidR="00716523" w:rsidRDefault="00716523" w:rsidP="00643DEC">
      <w:pPr>
        <w:pStyle w:val="BodyTextIndent"/>
        <w:jc w:val="left"/>
      </w:pPr>
      <w:r>
        <w:t xml:space="preserve">2017                  </w:t>
      </w:r>
      <w:r w:rsidR="00ED46B8" w:rsidRPr="00ED46B8">
        <w:t>Rhoads Research Lecture and Award American Society of Parenteral and Enteral Nutrition, February 21, 2017</w:t>
      </w:r>
    </w:p>
    <w:p w14:paraId="171B1253" w14:textId="1186D923" w:rsidR="00886CB9" w:rsidRDefault="00886CB9" w:rsidP="00643DEC">
      <w:pPr>
        <w:pStyle w:val="BodyTextIndent"/>
        <w:jc w:val="left"/>
      </w:pPr>
      <w:r>
        <w:t>2018                  Inducted into the Academy of Nutrition and Dietitcs as an Honora</w:t>
      </w:r>
      <w:r w:rsidR="00BC0EC3">
        <w:t>r</w:t>
      </w:r>
      <w:r>
        <w:t>y Member,</w:t>
      </w:r>
    </w:p>
    <w:p w14:paraId="3CE14CB6" w14:textId="44F7A550" w:rsidR="00886CB9" w:rsidRPr="00ED46B8" w:rsidRDefault="00886CB9" w:rsidP="00643DEC">
      <w:pPr>
        <w:pStyle w:val="BodyTextIndent"/>
        <w:jc w:val="left"/>
      </w:pPr>
      <w:r>
        <w:t xml:space="preserve">                          FNCE, Washington DC, October 22, 2018</w:t>
      </w:r>
    </w:p>
    <w:p w14:paraId="1E4DAF40" w14:textId="77777777" w:rsidR="00E31E08" w:rsidRPr="00ED46B8" w:rsidRDefault="00E31E08" w:rsidP="00643DEC">
      <w:pPr>
        <w:pStyle w:val="BodyTextIndent"/>
        <w:ind w:right="-1145"/>
        <w:jc w:val="left"/>
        <w:rPr>
          <w:rFonts w:cs="Times New Roman"/>
          <w:i/>
        </w:rPr>
      </w:pPr>
    </w:p>
    <w:p w14:paraId="2548FAA6" w14:textId="77777777" w:rsidR="00E31E08" w:rsidRDefault="00E31E08" w:rsidP="00643D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45"/>
        <w:rPr>
          <w:rFonts w:ascii="Arial" w:hAnsi="Arial" w:cs="Arial"/>
          <w:sz w:val="20"/>
          <w:szCs w:val="20"/>
        </w:rPr>
        <w:sectPr w:rsidR="00E31E08" w:rsidSect="00997044">
          <w:endnotePr>
            <w:numFmt w:val="decimal"/>
          </w:endnotePr>
          <w:pgSz w:w="12240" w:h="15840"/>
          <w:pgMar w:top="706" w:right="1440" w:bottom="1440" w:left="1440" w:header="706" w:footer="1440" w:gutter="0"/>
          <w:cols w:space="720"/>
          <w:noEndnote/>
        </w:sectPr>
      </w:pPr>
    </w:p>
    <w:p w14:paraId="7BC48852" w14:textId="77777777" w:rsidR="00E31E08" w:rsidRDefault="009B318D" w:rsidP="00643D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0"/>
          <w:szCs w:val="20"/>
        </w:rPr>
      </w:pPr>
      <w:r w:rsidRPr="006A1650">
        <w:rPr>
          <w:rFonts w:ascii="Arial" w:hAnsi="Arial" w:cs="Arial"/>
          <w:sz w:val="20"/>
          <w:szCs w:val="20"/>
        </w:rPr>
        <w:lastRenderedPageBreak/>
        <w:fldChar w:fldCharType="begin"/>
      </w:r>
      <w:r w:rsidR="00E31E08" w:rsidRPr="006A1650">
        <w:rPr>
          <w:rFonts w:ascii="Arial" w:hAnsi="Arial" w:cs="Arial"/>
          <w:sz w:val="20"/>
          <w:szCs w:val="20"/>
        </w:rPr>
        <w:instrText>SEQ 1_0 \* ROMAN \n</w:instrText>
      </w:r>
      <w:r w:rsidRPr="006A1650">
        <w:rPr>
          <w:rFonts w:ascii="Arial" w:hAnsi="Arial" w:cs="Arial"/>
          <w:sz w:val="20"/>
          <w:szCs w:val="20"/>
        </w:rPr>
        <w:fldChar w:fldCharType="separate"/>
      </w:r>
      <w:r w:rsidR="00B47D2F">
        <w:rPr>
          <w:rFonts w:ascii="Arial" w:hAnsi="Arial" w:cs="Arial"/>
          <w:noProof/>
          <w:sz w:val="20"/>
          <w:szCs w:val="20"/>
        </w:rPr>
        <w:t>VI</w:t>
      </w:r>
      <w:r w:rsidRPr="006A1650">
        <w:rPr>
          <w:rFonts w:ascii="Arial" w:hAnsi="Arial" w:cs="Arial"/>
          <w:sz w:val="20"/>
          <w:szCs w:val="20"/>
        </w:rPr>
        <w:fldChar w:fldCharType="end"/>
      </w:r>
      <w:r w:rsidR="00E31E08">
        <w:rPr>
          <w:rFonts w:ascii="Arial" w:hAnsi="Arial" w:cs="Arial"/>
          <w:sz w:val="20"/>
          <w:szCs w:val="20"/>
        </w:rPr>
        <w:t xml:space="preserve">. </w:t>
      </w:r>
      <w:r w:rsidR="00E31E08">
        <w:rPr>
          <w:rFonts w:ascii="Arial" w:hAnsi="Arial" w:cs="Arial"/>
          <w:b/>
          <w:bCs/>
          <w:sz w:val="20"/>
          <w:szCs w:val="20"/>
          <w:u w:val="single"/>
        </w:rPr>
        <w:t>PREVIOUS PROFESSIONAL POSITIONS AND APPOINTMENTS</w:t>
      </w:r>
    </w:p>
    <w:p w14:paraId="3DAE9FB6" w14:textId="77777777" w:rsidR="00E31E08" w:rsidRDefault="00E31E08" w:rsidP="00643D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0"/>
          <w:szCs w:val="20"/>
        </w:rPr>
      </w:pPr>
    </w:p>
    <w:p w14:paraId="6F31CE93" w14:textId="77777777" w:rsidR="00E31E08" w:rsidRDefault="00E31E08" w:rsidP="00643DEC">
      <w:pPr>
        <w:pStyle w:val="BodyTextIndent3"/>
        <w:tabs>
          <w:tab w:val="clear" w:pos="360"/>
          <w:tab w:val="clear" w:pos="720"/>
          <w:tab w:val="clear" w:pos="1440"/>
          <w:tab w:val="left" w:pos="0"/>
        </w:tabs>
      </w:pPr>
      <w:r>
        <w:t>1991-92</w:t>
      </w:r>
      <w:r>
        <w:tab/>
        <w:t>Emergency Physician, Med-Emerg Inc., Ontario.</w:t>
      </w:r>
    </w:p>
    <w:p w14:paraId="64CEC5DA" w14:textId="77777777" w:rsidR="00E31E08" w:rsidRDefault="00E31E08" w:rsidP="00643DEC">
      <w:pPr>
        <w:tabs>
          <w:tab w:val="left" w:pos="2160"/>
          <w:tab w:val="left" w:pos="3600"/>
          <w:tab w:val="left" w:pos="4320"/>
          <w:tab w:val="left" w:pos="5040"/>
          <w:tab w:val="left" w:pos="5760"/>
          <w:tab w:val="left" w:pos="6480"/>
          <w:tab w:val="left" w:pos="7200"/>
          <w:tab w:val="left" w:pos="7920"/>
          <w:tab w:val="left" w:pos="8640"/>
          <w:tab w:val="left" w:pos="9360"/>
        </w:tabs>
        <w:ind w:left="2160" w:hanging="1440"/>
        <w:rPr>
          <w:rFonts w:ascii="Arial" w:hAnsi="Arial" w:cs="Arial"/>
          <w:sz w:val="20"/>
          <w:szCs w:val="20"/>
        </w:rPr>
      </w:pPr>
      <w:r>
        <w:rPr>
          <w:rFonts w:ascii="Arial" w:hAnsi="Arial" w:cs="Arial"/>
          <w:sz w:val="20"/>
          <w:szCs w:val="20"/>
        </w:rPr>
        <w:t>1991-94</w:t>
      </w:r>
      <w:r>
        <w:rPr>
          <w:rFonts w:ascii="Arial" w:hAnsi="Arial" w:cs="Arial"/>
          <w:sz w:val="20"/>
          <w:szCs w:val="20"/>
        </w:rPr>
        <w:tab/>
        <w:t>Temporary Staff, Greater Niagara Regional Hospital, Ontario.</w:t>
      </w:r>
    </w:p>
    <w:p w14:paraId="6B891E20" w14:textId="77777777" w:rsidR="00E31E08" w:rsidRDefault="00E31E08" w:rsidP="00643DEC">
      <w:pPr>
        <w:pStyle w:val="BodyTextIndent3"/>
        <w:tabs>
          <w:tab w:val="clear" w:pos="360"/>
          <w:tab w:val="clear" w:pos="720"/>
          <w:tab w:val="left" w:pos="0"/>
        </w:tabs>
      </w:pPr>
      <w:r>
        <w:rPr>
          <w:rFonts w:cs="Times New Roman"/>
        </w:rPr>
        <w:tab/>
      </w:r>
      <w:r>
        <w:rPr>
          <w:rFonts w:cs="Times New Roman"/>
        </w:rPr>
        <w:tab/>
      </w:r>
      <w:r>
        <w:t>Locums in Family practice.</w:t>
      </w:r>
    </w:p>
    <w:p w14:paraId="06559AFA" w14:textId="77777777" w:rsidR="00E31E08" w:rsidRDefault="00E31E08" w:rsidP="00643DEC">
      <w:pPr>
        <w:pStyle w:val="BodyTextIndent3"/>
        <w:tabs>
          <w:tab w:val="clear" w:pos="360"/>
          <w:tab w:val="clear" w:pos="1440"/>
          <w:tab w:val="left" w:pos="0"/>
        </w:tabs>
      </w:pPr>
      <w:r>
        <w:t>1991-96</w:t>
      </w:r>
      <w:r>
        <w:tab/>
        <w:t>Critical Care Clinical Assistant, McMaster University Affiliated Hospitals, Hamilton, Ontario.</w:t>
      </w:r>
    </w:p>
    <w:p w14:paraId="1D272B49" w14:textId="77777777" w:rsidR="00E31E08" w:rsidRDefault="00E31E08" w:rsidP="00643DEC">
      <w:pPr>
        <w:pStyle w:val="BodyTextIndent3"/>
        <w:tabs>
          <w:tab w:val="clear" w:pos="360"/>
          <w:tab w:val="clear" w:pos="1440"/>
          <w:tab w:val="left" w:pos="0"/>
        </w:tabs>
      </w:pPr>
      <w:r>
        <w:t>1996</w:t>
      </w:r>
      <w:r>
        <w:tab/>
        <w:t>Staff Physician, Kingston General Hospital, Hotel Dieu, and St. Mary’s of the Lake Hospital, Kingston, Ontario.</w:t>
      </w:r>
    </w:p>
    <w:p w14:paraId="02B4476C"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ascii="Arial" w:hAnsi="Arial" w:cs="Arial"/>
          <w:sz w:val="20"/>
          <w:szCs w:val="20"/>
        </w:rPr>
      </w:pPr>
      <w:r>
        <w:rPr>
          <w:rFonts w:ascii="Arial" w:hAnsi="Arial" w:cs="Arial"/>
          <w:sz w:val="20"/>
          <w:szCs w:val="20"/>
        </w:rPr>
        <w:t>1996-2001</w:t>
      </w:r>
      <w:r>
        <w:rPr>
          <w:rFonts w:ascii="Arial" w:hAnsi="Arial" w:cs="Arial"/>
          <w:sz w:val="20"/>
          <w:szCs w:val="20"/>
        </w:rPr>
        <w:tab/>
        <w:t>Assistant Professor, Department of Medicine, Queen’s University, Kingston, Ontario.</w:t>
      </w:r>
    </w:p>
    <w:p w14:paraId="59249AAD" w14:textId="77777777" w:rsidR="00E31E08" w:rsidRDefault="00E31E08" w:rsidP="00850DFA">
      <w:pPr>
        <w:pStyle w:val="BodyTextIndent3"/>
        <w:numPr>
          <w:ilvl w:val="1"/>
          <w:numId w:val="5"/>
        </w:numPr>
        <w:tabs>
          <w:tab w:val="clear" w:pos="360"/>
          <w:tab w:val="clear" w:pos="1080"/>
          <w:tab w:val="clear" w:pos="1440"/>
          <w:tab w:val="left" w:pos="0"/>
          <w:tab w:val="num" w:pos="2160"/>
        </w:tabs>
        <w:ind w:left="2160" w:hanging="1440"/>
      </w:pPr>
      <w:r>
        <w:t>Associate Professor, Department of Medicine, Queen’s University, Kingston, Ontario.</w:t>
      </w:r>
    </w:p>
    <w:p w14:paraId="6C4ED1A3" w14:textId="77777777" w:rsidR="00E31E08" w:rsidRDefault="00E31E08" w:rsidP="00850DFA">
      <w:pPr>
        <w:pStyle w:val="BodyTextIndent3"/>
        <w:numPr>
          <w:ilvl w:val="0"/>
          <w:numId w:val="6"/>
        </w:numPr>
        <w:tabs>
          <w:tab w:val="clear" w:pos="360"/>
          <w:tab w:val="clear" w:pos="1440"/>
          <w:tab w:val="clear" w:pos="2670"/>
          <w:tab w:val="left" w:pos="0"/>
          <w:tab w:val="num" w:pos="2160"/>
        </w:tabs>
        <w:ind w:left="2160" w:hanging="1440"/>
      </w:pPr>
      <w:r>
        <w:t>Full Professor, Department of Medicine, Queen’s University, Kingston, Ontario</w:t>
      </w:r>
    </w:p>
    <w:p w14:paraId="26CD558C"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2E57B51A" w14:textId="77777777" w:rsidR="00E31E08" w:rsidRDefault="009B318D" w:rsidP="00643D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0"/>
          <w:szCs w:val="20"/>
        </w:rPr>
      </w:pPr>
      <w:r>
        <w:rPr>
          <w:rFonts w:ascii="Arial" w:hAnsi="Arial" w:cs="Arial"/>
          <w:sz w:val="20"/>
          <w:szCs w:val="20"/>
        </w:rPr>
        <w:fldChar w:fldCharType="begin"/>
      </w:r>
      <w:r w:rsidR="00E31E08">
        <w:rPr>
          <w:rFonts w:ascii="Arial" w:hAnsi="Arial" w:cs="Arial"/>
          <w:sz w:val="20"/>
          <w:szCs w:val="20"/>
        </w:rPr>
        <w:instrText>SEQ 1_0 \* ROMAN \n</w:instrText>
      </w:r>
      <w:r>
        <w:rPr>
          <w:rFonts w:ascii="Arial" w:hAnsi="Arial" w:cs="Arial"/>
          <w:sz w:val="20"/>
          <w:szCs w:val="20"/>
        </w:rPr>
        <w:fldChar w:fldCharType="separate"/>
      </w:r>
      <w:r w:rsidR="00B47D2F">
        <w:rPr>
          <w:rFonts w:ascii="Arial" w:hAnsi="Arial" w:cs="Arial"/>
          <w:noProof/>
          <w:sz w:val="20"/>
          <w:szCs w:val="20"/>
        </w:rPr>
        <w:t>VII</w:t>
      </w:r>
      <w:r>
        <w:rPr>
          <w:rFonts w:ascii="Arial" w:hAnsi="Arial" w:cs="Arial"/>
          <w:sz w:val="20"/>
          <w:szCs w:val="20"/>
        </w:rPr>
        <w:fldChar w:fldCharType="end"/>
      </w:r>
      <w:r w:rsidR="00E31E08">
        <w:rPr>
          <w:rFonts w:ascii="Arial" w:hAnsi="Arial" w:cs="Arial"/>
          <w:sz w:val="20"/>
          <w:szCs w:val="20"/>
        </w:rPr>
        <w:t xml:space="preserve">. </w:t>
      </w:r>
      <w:r w:rsidR="00E31E08">
        <w:rPr>
          <w:rFonts w:ascii="Arial" w:hAnsi="Arial" w:cs="Arial"/>
          <w:b/>
          <w:bCs/>
          <w:sz w:val="20"/>
          <w:szCs w:val="20"/>
          <w:u w:val="single"/>
        </w:rPr>
        <w:t>EDUCATION – TEACHING</w:t>
      </w:r>
    </w:p>
    <w:p w14:paraId="75CB66BB"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Medical School</w:t>
      </w:r>
    </w:p>
    <w:p w14:paraId="17310E4B"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0"/>
          <w:szCs w:val="20"/>
        </w:rPr>
      </w:pPr>
      <w:r>
        <w:rPr>
          <w:rFonts w:ascii="Arial" w:hAnsi="Arial" w:cs="Arial"/>
          <w:sz w:val="20"/>
          <w:szCs w:val="20"/>
        </w:rPr>
        <w:t>Taught Critical Appraisal to 2nd year Medical Students, Queen’s University.</w:t>
      </w:r>
    </w:p>
    <w:p w14:paraId="4FFE1E8C"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0"/>
          <w:szCs w:val="20"/>
        </w:rPr>
      </w:pPr>
      <w:proofErr w:type="gramStart"/>
      <w:r>
        <w:rPr>
          <w:rFonts w:ascii="Arial" w:hAnsi="Arial" w:cs="Arial"/>
          <w:sz w:val="20"/>
          <w:szCs w:val="20"/>
        </w:rPr>
        <w:t>Involved 6, 2 hour small group sessions per year.</w:t>
      </w:r>
      <w:proofErr w:type="gramEnd"/>
    </w:p>
    <w:p w14:paraId="62E6CFC0"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Graduate School</w:t>
      </w:r>
    </w:p>
    <w:p w14:paraId="4BBCF25C"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0"/>
          <w:szCs w:val="20"/>
        </w:rPr>
      </w:pPr>
      <w:r>
        <w:rPr>
          <w:rFonts w:ascii="Arial" w:hAnsi="Arial" w:cs="Arial"/>
          <w:sz w:val="20"/>
          <w:szCs w:val="20"/>
        </w:rPr>
        <w:t>Teach “Decision Making Near the End of Life” seminars to house staff at Kingston General Hospital.</w:t>
      </w:r>
    </w:p>
    <w:p w14:paraId="2AAA85B2"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0"/>
          <w:szCs w:val="20"/>
        </w:rPr>
      </w:pPr>
      <w:r>
        <w:rPr>
          <w:rFonts w:ascii="Arial" w:hAnsi="Arial" w:cs="Arial"/>
          <w:sz w:val="20"/>
          <w:szCs w:val="20"/>
        </w:rPr>
        <w:t>Involves 6, 1 hour small group sessions per year with all the house staff rotating through the ICU</w:t>
      </w:r>
    </w:p>
    <w:p w14:paraId="6AD7C212"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 w:val="20"/>
          <w:szCs w:val="20"/>
        </w:rPr>
      </w:pPr>
      <w:r>
        <w:rPr>
          <w:rFonts w:ascii="Arial" w:hAnsi="Arial" w:cs="Arial"/>
          <w:sz w:val="20"/>
          <w:szCs w:val="20"/>
        </w:rPr>
        <w:t>Teach core subjects to ICU Residents, approximately 20/year</w:t>
      </w:r>
    </w:p>
    <w:p w14:paraId="723D2685"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r>
        <w:rPr>
          <w:rFonts w:ascii="Arial" w:hAnsi="Arial" w:cs="Arial"/>
          <w:sz w:val="20"/>
          <w:szCs w:val="20"/>
        </w:rPr>
        <w:t>Other institutions (prior to current position)</w:t>
      </w:r>
    </w:p>
    <w:p w14:paraId="2EFBB16E" w14:textId="77777777" w:rsidR="00E31E08" w:rsidRDefault="006A1650"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ascii="Arial" w:hAnsi="Arial" w:cs="Arial"/>
          <w:sz w:val="20"/>
          <w:szCs w:val="20"/>
        </w:rPr>
      </w:pPr>
      <w:r>
        <w:rPr>
          <w:rFonts w:ascii="Arial" w:hAnsi="Arial" w:cs="Arial"/>
          <w:sz w:val="20"/>
          <w:szCs w:val="20"/>
        </w:rPr>
        <w:t xml:space="preserve">1992-1993 - </w:t>
      </w:r>
      <w:r w:rsidR="00E31E08">
        <w:rPr>
          <w:rFonts w:ascii="Arial" w:hAnsi="Arial" w:cs="Arial"/>
          <w:sz w:val="20"/>
          <w:szCs w:val="20"/>
        </w:rPr>
        <w:t>Tutor for "How to teach critical appraisal" workshop at McMaster University.</w:t>
      </w:r>
    </w:p>
    <w:p w14:paraId="08D29F35"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 w:val="20"/>
          <w:szCs w:val="20"/>
        </w:rPr>
      </w:pPr>
    </w:p>
    <w:p w14:paraId="13326A5B" w14:textId="77777777" w:rsidR="00E31E08" w:rsidRDefault="009B318D" w:rsidP="006A165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1145" w:hanging="360"/>
        <w:jc w:val="both"/>
        <w:rPr>
          <w:rFonts w:ascii="Arial" w:hAnsi="Arial" w:cs="Arial"/>
          <w:sz w:val="20"/>
          <w:szCs w:val="20"/>
        </w:rPr>
      </w:pPr>
      <w:r>
        <w:rPr>
          <w:rFonts w:ascii="Arial" w:hAnsi="Arial" w:cs="Arial"/>
          <w:sz w:val="20"/>
          <w:szCs w:val="20"/>
        </w:rPr>
        <w:fldChar w:fldCharType="begin"/>
      </w:r>
      <w:r w:rsidR="00E31E08">
        <w:rPr>
          <w:rFonts w:ascii="Arial" w:hAnsi="Arial" w:cs="Arial"/>
          <w:sz w:val="20"/>
          <w:szCs w:val="20"/>
        </w:rPr>
        <w:instrText>SEQ 1_0 \* ROMAN \n</w:instrText>
      </w:r>
      <w:r>
        <w:rPr>
          <w:rFonts w:ascii="Arial" w:hAnsi="Arial" w:cs="Arial"/>
          <w:sz w:val="20"/>
          <w:szCs w:val="20"/>
        </w:rPr>
        <w:fldChar w:fldCharType="separate"/>
      </w:r>
      <w:r w:rsidR="00B47D2F">
        <w:rPr>
          <w:rFonts w:ascii="Arial" w:hAnsi="Arial" w:cs="Arial"/>
          <w:noProof/>
          <w:sz w:val="20"/>
          <w:szCs w:val="20"/>
        </w:rPr>
        <w:t>VIII</w:t>
      </w:r>
      <w:r>
        <w:rPr>
          <w:rFonts w:ascii="Arial" w:hAnsi="Arial" w:cs="Arial"/>
          <w:sz w:val="20"/>
          <w:szCs w:val="20"/>
        </w:rPr>
        <w:fldChar w:fldCharType="end"/>
      </w:r>
      <w:r w:rsidR="00E31E08">
        <w:rPr>
          <w:rFonts w:ascii="Arial" w:hAnsi="Arial" w:cs="Arial"/>
          <w:sz w:val="20"/>
          <w:szCs w:val="20"/>
        </w:rPr>
        <w:t xml:space="preserve">. </w:t>
      </w:r>
      <w:r w:rsidR="00E31E08">
        <w:rPr>
          <w:rFonts w:ascii="Arial" w:hAnsi="Arial" w:cs="Arial"/>
          <w:b/>
          <w:bCs/>
          <w:sz w:val="20"/>
          <w:szCs w:val="20"/>
          <w:u w:val="single"/>
        </w:rPr>
        <w:t>EDUCATION – JOURNALS</w:t>
      </w:r>
    </w:p>
    <w:p w14:paraId="1026DE15" w14:textId="77777777" w:rsidR="00E31E08" w:rsidRDefault="00E31E08" w:rsidP="006A165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45"/>
        <w:jc w:val="both"/>
        <w:rPr>
          <w:rFonts w:ascii="Arial" w:hAnsi="Arial" w:cs="Arial"/>
          <w:sz w:val="20"/>
          <w:szCs w:val="20"/>
        </w:rPr>
      </w:pPr>
      <w:r>
        <w:rPr>
          <w:rFonts w:ascii="Arial" w:hAnsi="Arial" w:cs="Arial"/>
          <w:sz w:val="20"/>
          <w:szCs w:val="20"/>
        </w:rPr>
        <w:t>Scientific Reviewer for the Following Journals:</w:t>
      </w:r>
    </w:p>
    <w:p w14:paraId="3E2287DF" w14:textId="77777777" w:rsidR="00E31E08" w:rsidRPr="006A1650" w:rsidRDefault="00E31E08" w:rsidP="00850DFA">
      <w:pPr>
        <w:pStyle w:val="ListParagraph"/>
        <w:widowControl/>
        <w:numPr>
          <w:ilvl w:val="0"/>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45"/>
        <w:jc w:val="both"/>
        <w:rPr>
          <w:rFonts w:ascii="Arial" w:hAnsi="Arial" w:cs="Arial"/>
          <w:sz w:val="20"/>
          <w:szCs w:val="20"/>
        </w:rPr>
      </w:pPr>
      <w:r w:rsidRPr="006A1650">
        <w:rPr>
          <w:rFonts w:ascii="Arial" w:hAnsi="Arial" w:cs="Arial"/>
          <w:sz w:val="20"/>
          <w:szCs w:val="20"/>
        </w:rPr>
        <w:t>Journal of the American Medical Association</w:t>
      </w:r>
    </w:p>
    <w:p w14:paraId="4DC35159" w14:textId="77777777" w:rsidR="00E31E08" w:rsidRPr="006A1650" w:rsidRDefault="00E31E08" w:rsidP="00850DFA">
      <w:pPr>
        <w:pStyle w:val="ListParagraph"/>
        <w:widowControl/>
        <w:numPr>
          <w:ilvl w:val="0"/>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45"/>
        <w:jc w:val="both"/>
        <w:rPr>
          <w:rFonts w:ascii="Arial" w:hAnsi="Arial" w:cs="Arial"/>
          <w:sz w:val="20"/>
          <w:szCs w:val="20"/>
        </w:rPr>
      </w:pPr>
      <w:r w:rsidRPr="006A1650">
        <w:rPr>
          <w:rFonts w:ascii="Arial" w:hAnsi="Arial" w:cs="Arial"/>
          <w:sz w:val="20"/>
          <w:szCs w:val="20"/>
        </w:rPr>
        <w:t>Chest</w:t>
      </w:r>
    </w:p>
    <w:p w14:paraId="5914AD48" w14:textId="77777777" w:rsidR="00E31E08" w:rsidRPr="006A1650" w:rsidRDefault="00E31E08" w:rsidP="00850DFA">
      <w:pPr>
        <w:pStyle w:val="ListParagraph"/>
        <w:widowControl/>
        <w:numPr>
          <w:ilvl w:val="0"/>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45"/>
        <w:jc w:val="both"/>
        <w:rPr>
          <w:rFonts w:ascii="Arial" w:hAnsi="Arial" w:cs="Arial"/>
          <w:sz w:val="20"/>
          <w:szCs w:val="20"/>
        </w:rPr>
      </w:pPr>
      <w:r w:rsidRPr="006A1650">
        <w:rPr>
          <w:rFonts w:ascii="Arial" w:hAnsi="Arial" w:cs="Arial"/>
          <w:sz w:val="20"/>
          <w:szCs w:val="20"/>
        </w:rPr>
        <w:t>American Journal of Respiratory and Critical Care Medicine</w:t>
      </w:r>
    </w:p>
    <w:p w14:paraId="094876DB" w14:textId="77777777" w:rsidR="00E31E08" w:rsidRPr="006A1650" w:rsidRDefault="00E31E08" w:rsidP="00850DFA">
      <w:pPr>
        <w:pStyle w:val="ListParagraph"/>
        <w:widowControl/>
        <w:numPr>
          <w:ilvl w:val="0"/>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45"/>
        <w:jc w:val="both"/>
        <w:rPr>
          <w:rFonts w:ascii="Arial" w:hAnsi="Arial" w:cs="Arial"/>
          <w:sz w:val="20"/>
          <w:szCs w:val="20"/>
        </w:rPr>
      </w:pPr>
      <w:r w:rsidRPr="006A1650">
        <w:rPr>
          <w:rFonts w:ascii="Arial" w:hAnsi="Arial" w:cs="Arial"/>
          <w:sz w:val="20"/>
          <w:szCs w:val="20"/>
        </w:rPr>
        <w:t>Intensive Care Medicine</w:t>
      </w:r>
    </w:p>
    <w:p w14:paraId="3C045EEA" w14:textId="77777777" w:rsidR="00E31E08" w:rsidRPr="006A1650" w:rsidRDefault="00E31E08" w:rsidP="00850DFA">
      <w:pPr>
        <w:pStyle w:val="ListParagraph"/>
        <w:widowControl/>
        <w:numPr>
          <w:ilvl w:val="0"/>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45"/>
        <w:jc w:val="both"/>
        <w:rPr>
          <w:rFonts w:ascii="Arial" w:hAnsi="Arial" w:cs="Arial"/>
          <w:sz w:val="20"/>
          <w:szCs w:val="20"/>
        </w:rPr>
      </w:pPr>
      <w:r w:rsidRPr="006A1650">
        <w:rPr>
          <w:rFonts w:ascii="Arial" w:hAnsi="Arial" w:cs="Arial"/>
          <w:sz w:val="20"/>
          <w:szCs w:val="20"/>
        </w:rPr>
        <w:t>Critical Care</w:t>
      </w:r>
    </w:p>
    <w:p w14:paraId="0EBA090F" w14:textId="77777777" w:rsidR="00E31E08" w:rsidRPr="006A1650" w:rsidRDefault="00E31E08" w:rsidP="00850DFA">
      <w:pPr>
        <w:pStyle w:val="ListParagraph"/>
        <w:widowControl/>
        <w:numPr>
          <w:ilvl w:val="0"/>
          <w:numId w:val="2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45"/>
        <w:jc w:val="both"/>
        <w:rPr>
          <w:rFonts w:ascii="Arial" w:hAnsi="Arial" w:cs="Arial"/>
          <w:sz w:val="20"/>
          <w:szCs w:val="20"/>
        </w:rPr>
      </w:pPr>
      <w:r w:rsidRPr="006A1650">
        <w:rPr>
          <w:rFonts w:ascii="Arial" w:hAnsi="Arial" w:cs="Arial"/>
          <w:sz w:val="20"/>
          <w:szCs w:val="20"/>
        </w:rPr>
        <w:t>Journal of Palliative Care</w:t>
      </w:r>
    </w:p>
    <w:p w14:paraId="11FA33F5"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45"/>
        <w:jc w:val="both"/>
        <w:rPr>
          <w:rFonts w:ascii="Arial" w:hAnsi="Arial" w:cs="Arial"/>
          <w:sz w:val="20"/>
          <w:szCs w:val="20"/>
        </w:rPr>
      </w:pPr>
    </w:p>
    <w:p w14:paraId="46A7F7A0" w14:textId="77777777" w:rsidR="00E31E08" w:rsidRDefault="009B318D" w:rsidP="00643D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1145" w:hanging="360"/>
        <w:jc w:val="both"/>
        <w:rPr>
          <w:rFonts w:ascii="Arial" w:hAnsi="Arial" w:cs="Arial"/>
          <w:sz w:val="20"/>
          <w:szCs w:val="20"/>
        </w:rPr>
      </w:pPr>
      <w:r>
        <w:rPr>
          <w:rFonts w:ascii="Arial" w:hAnsi="Arial" w:cs="Arial"/>
          <w:sz w:val="20"/>
          <w:szCs w:val="20"/>
        </w:rPr>
        <w:fldChar w:fldCharType="begin"/>
      </w:r>
      <w:r w:rsidR="00E31E08">
        <w:rPr>
          <w:rFonts w:ascii="Arial" w:hAnsi="Arial" w:cs="Arial"/>
          <w:sz w:val="20"/>
          <w:szCs w:val="20"/>
        </w:rPr>
        <w:instrText>SEQ 1_0 \* ROMAN \n</w:instrText>
      </w:r>
      <w:r>
        <w:rPr>
          <w:rFonts w:ascii="Arial" w:hAnsi="Arial" w:cs="Arial"/>
          <w:sz w:val="20"/>
          <w:szCs w:val="20"/>
        </w:rPr>
        <w:fldChar w:fldCharType="separate"/>
      </w:r>
      <w:r w:rsidR="00B47D2F">
        <w:rPr>
          <w:rFonts w:ascii="Arial" w:hAnsi="Arial" w:cs="Arial"/>
          <w:noProof/>
          <w:sz w:val="20"/>
          <w:szCs w:val="20"/>
        </w:rPr>
        <w:t>IX</w:t>
      </w:r>
      <w:r>
        <w:rPr>
          <w:rFonts w:ascii="Arial" w:hAnsi="Arial" w:cs="Arial"/>
          <w:sz w:val="20"/>
          <w:szCs w:val="20"/>
        </w:rPr>
        <w:fldChar w:fldCharType="end"/>
      </w:r>
      <w:r w:rsidR="00E31E08">
        <w:rPr>
          <w:rFonts w:ascii="Arial" w:hAnsi="Arial" w:cs="Arial"/>
          <w:sz w:val="20"/>
          <w:szCs w:val="20"/>
        </w:rPr>
        <w:t xml:space="preserve">. </w:t>
      </w:r>
      <w:r w:rsidR="00E31E08">
        <w:rPr>
          <w:rFonts w:ascii="Arial" w:hAnsi="Arial" w:cs="Arial"/>
          <w:b/>
          <w:bCs/>
          <w:sz w:val="20"/>
          <w:szCs w:val="20"/>
          <w:u w:val="single"/>
        </w:rPr>
        <w:t xml:space="preserve">GRADUATE STUDENT/POSTDOCTORAL FELLOWS </w:t>
      </w:r>
      <w:r w:rsidR="00E31E08">
        <w:rPr>
          <w:rFonts w:ascii="Arial" w:hAnsi="Arial" w:cs="Arial"/>
          <w:sz w:val="20"/>
          <w:szCs w:val="20"/>
        </w:rPr>
        <w:t xml:space="preserve"> </w:t>
      </w:r>
    </w:p>
    <w:p w14:paraId="34D382C0" w14:textId="77777777" w:rsidR="00E31E08" w:rsidRPr="006A1650" w:rsidRDefault="00E31E08" w:rsidP="00850DFA">
      <w:pPr>
        <w:pStyle w:val="ListParagraph"/>
        <w:widowControl/>
        <w:numPr>
          <w:ilvl w:val="0"/>
          <w:numId w:val="25"/>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right="-1145"/>
        <w:jc w:val="both"/>
        <w:rPr>
          <w:rFonts w:ascii="Arial" w:hAnsi="Arial" w:cs="Arial"/>
          <w:sz w:val="20"/>
          <w:szCs w:val="20"/>
        </w:rPr>
      </w:pPr>
      <w:bookmarkStart w:id="1" w:name="OLE_LINK26"/>
      <w:bookmarkStart w:id="2" w:name="OLE_LINK27"/>
      <w:r w:rsidRPr="006A1650">
        <w:rPr>
          <w:rFonts w:ascii="Arial" w:hAnsi="Arial" w:cs="Arial"/>
          <w:sz w:val="20"/>
          <w:szCs w:val="20"/>
        </w:rPr>
        <w:t>Jim Lavery, 1 year, SSHRC Postdoctoral award</w:t>
      </w:r>
    </w:p>
    <w:p w14:paraId="314BE07C" w14:textId="77777777" w:rsidR="00E31E08" w:rsidRPr="006A1650" w:rsidRDefault="00E31E08" w:rsidP="00850DFA">
      <w:pPr>
        <w:pStyle w:val="ListParagraph"/>
        <w:widowControl/>
        <w:numPr>
          <w:ilvl w:val="0"/>
          <w:numId w:val="25"/>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right="-1145"/>
        <w:jc w:val="both"/>
        <w:rPr>
          <w:rFonts w:ascii="Arial" w:hAnsi="Arial" w:cs="Arial"/>
          <w:sz w:val="20"/>
          <w:szCs w:val="20"/>
        </w:rPr>
      </w:pPr>
      <w:r w:rsidRPr="006A1650">
        <w:rPr>
          <w:rFonts w:ascii="Arial" w:hAnsi="Arial" w:cs="Arial"/>
          <w:sz w:val="20"/>
          <w:szCs w:val="20"/>
        </w:rPr>
        <w:t>Shaun MacDonald, 1 year, Critical Care Research Fellow</w:t>
      </w:r>
    </w:p>
    <w:p w14:paraId="46EFBBA1" w14:textId="77777777" w:rsidR="00E31E08" w:rsidRPr="006A1650" w:rsidRDefault="00E31E08" w:rsidP="00850DFA">
      <w:pPr>
        <w:pStyle w:val="ListParagraph"/>
        <w:widowControl/>
        <w:numPr>
          <w:ilvl w:val="0"/>
          <w:numId w:val="25"/>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45"/>
        <w:jc w:val="both"/>
        <w:rPr>
          <w:rFonts w:ascii="Arial" w:hAnsi="Arial" w:cs="Arial"/>
          <w:sz w:val="20"/>
          <w:szCs w:val="20"/>
        </w:rPr>
      </w:pPr>
      <w:r w:rsidRPr="006A1650">
        <w:rPr>
          <w:rFonts w:ascii="Arial" w:hAnsi="Arial" w:cs="Arial"/>
          <w:sz w:val="20"/>
          <w:szCs w:val="20"/>
        </w:rPr>
        <w:t>Frantisek Novak, 1 year, Critical Care Research Fellow</w:t>
      </w:r>
    </w:p>
    <w:p w14:paraId="75FDED5F" w14:textId="77777777" w:rsidR="00E31E08" w:rsidRPr="006A1650" w:rsidRDefault="00E31E08" w:rsidP="00850DFA">
      <w:pPr>
        <w:pStyle w:val="ListParagraph"/>
        <w:widowControl/>
        <w:numPr>
          <w:ilvl w:val="0"/>
          <w:numId w:val="25"/>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45"/>
        <w:jc w:val="both"/>
        <w:rPr>
          <w:rFonts w:ascii="Arial" w:hAnsi="Arial" w:cs="Arial"/>
          <w:sz w:val="20"/>
          <w:szCs w:val="20"/>
        </w:rPr>
      </w:pPr>
      <w:r w:rsidRPr="006A1650">
        <w:rPr>
          <w:rFonts w:ascii="Arial" w:hAnsi="Arial" w:cs="Arial"/>
          <w:sz w:val="20"/>
          <w:szCs w:val="20"/>
        </w:rPr>
        <w:t>Rupinder Dhaliwal, 2 years, Nutrition Research Fellow</w:t>
      </w:r>
    </w:p>
    <w:p w14:paraId="29884635" w14:textId="77777777" w:rsidR="00E31E08" w:rsidRDefault="00E31E08" w:rsidP="00850DFA">
      <w:pPr>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45"/>
        <w:jc w:val="both"/>
        <w:rPr>
          <w:rFonts w:ascii="Arial" w:hAnsi="Arial" w:cs="Arial"/>
          <w:sz w:val="20"/>
          <w:szCs w:val="20"/>
        </w:rPr>
      </w:pPr>
      <w:r>
        <w:rPr>
          <w:rFonts w:ascii="Arial" w:hAnsi="Arial" w:cs="Arial"/>
          <w:sz w:val="20"/>
          <w:szCs w:val="20"/>
        </w:rPr>
        <w:t>Dianne Groll, 2 years, CIHR Postdoctoral award</w:t>
      </w:r>
    </w:p>
    <w:p w14:paraId="6BFA19EC" w14:textId="77777777" w:rsidR="00E31E08" w:rsidRDefault="00E31E08" w:rsidP="00850DFA">
      <w:pPr>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45"/>
        <w:jc w:val="both"/>
        <w:rPr>
          <w:rFonts w:ascii="Arial" w:hAnsi="Arial" w:cs="Arial"/>
          <w:sz w:val="20"/>
          <w:szCs w:val="20"/>
        </w:rPr>
      </w:pPr>
      <w:r>
        <w:rPr>
          <w:rFonts w:ascii="Arial" w:hAnsi="Arial" w:cs="Arial"/>
          <w:sz w:val="20"/>
          <w:szCs w:val="20"/>
        </w:rPr>
        <w:t>Naomi Jones, 2 years, MSc Epidemiology student</w:t>
      </w:r>
    </w:p>
    <w:p w14:paraId="74C15530" w14:textId="77777777" w:rsidR="00E31E08" w:rsidRDefault="00E31E08" w:rsidP="00850DFA">
      <w:pPr>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45"/>
        <w:jc w:val="both"/>
        <w:rPr>
          <w:rFonts w:ascii="Arial" w:hAnsi="Arial" w:cs="Arial"/>
          <w:sz w:val="20"/>
          <w:szCs w:val="20"/>
        </w:rPr>
      </w:pPr>
      <w:r>
        <w:rPr>
          <w:rFonts w:ascii="Arial" w:hAnsi="Arial" w:cs="Arial"/>
          <w:sz w:val="20"/>
          <w:szCs w:val="20"/>
        </w:rPr>
        <w:t>Jeanette Suurdt, 2 years, Masters of Nursing</w:t>
      </w:r>
    </w:p>
    <w:p w14:paraId="37EE065A" w14:textId="77777777" w:rsidR="00E31E08" w:rsidRDefault="00E31E08" w:rsidP="00850DFA">
      <w:pPr>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45"/>
        <w:jc w:val="both"/>
        <w:rPr>
          <w:rFonts w:ascii="Arial" w:hAnsi="Arial" w:cs="Arial"/>
          <w:sz w:val="20"/>
          <w:szCs w:val="20"/>
        </w:rPr>
      </w:pPr>
      <w:r>
        <w:rPr>
          <w:rFonts w:ascii="Arial" w:hAnsi="Arial" w:cs="Arial"/>
          <w:sz w:val="20"/>
          <w:szCs w:val="20"/>
        </w:rPr>
        <w:t>Naomi Jones, 4 years, PhD, Epidemiology</w:t>
      </w:r>
    </w:p>
    <w:p w14:paraId="41768489" w14:textId="77777777" w:rsidR="00E31E08" w:rsidRDefault="00E31E08" w:rsidP="00850DFA">
      <w:pPr>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6" w:right="-1145" w:hanging="357"/>
        <w:jc w:val="both"/>
        <w:rPr>
          <w:rFonts w:ascii="Arial" w:hAnsi="Arial" w:cs="Arial"/>
          <w:sz w:val="20"/>
          <w:szCs w:val="20"/>
        </w:rPr>
      </w:pPr>
      <w:r>
        <w:rPr>
          <w:rFonts w:ascii="Arial" w:hAnsi="Arial" w:cs="Arial"/>
          <w:sz w:val="20"/>
          <w:szCs w:val="20"/>
        </w:rPr>
        <w:t>Carolina Aguilar, 4 years PhD, Health Economics</w:t>
      </w:r>
    </w:p>
    <w:p w14:paraId="7AC74D70" w14:textId="77777777" w:rsidR="00E31E08" w:rsidRDefault="00E31E08" w:rsidP="00850DFA">
      <w:pPr>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3" w:right="-1145" w:hanging="425"/>
        <w:jc w:val="both"/>
        <w:rPr>
          <w:rFonts w:ascii="Arial" w:hAnsi="Arial" w:cs="Arial"/>
          <w:sz w:val="20"/>
          <w:szCs w:val="20"/>
        </w:rPr>
      </w:pPr>
      <w:r>
        <w:rPr>
          <w:rFonts w:ascii="Arial" w:hAnsi="Arial" w:cs="Arial"/>
          <w:sz w:val="20"/>
          <w:szCs w:val="20"/>
        </w:rPr>
        <w:t>Jen Kryworuchko, 4 years, PhD, Nursing</w:t>
      </w:r>
    </w:p>
    <w:p w14:paraId="4AF2C171" w14:textId="77777777" w:rsidR="00E31E08" w:rsidRDefault="00E31E08" w:rsidP="00850DFA">
      <w:pPr>
        <w:numPr>
          <w:ilvl w:val="0"/>
          <w:numId w:val="25"/>
        </w:numPr>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1145" w:hanging="431"/>
        <w:jc w:val="both"/>
        <w:rPr>
          <w:rFonts w:ascii="Arial" w:hAnsi="Arial" w:cs="Arial"/>
          <w:sz w:val="20"/>
          <w:szCs w:val="20"/>
        </w:rPr>
      </w:pPr>
      <w:r>
        <w:rPr>
          <w:rFonts w:ascii="Arial" w:hAnsi="Arial" w:cs="Arial"/>
          <w:sz w:val="20"/>
          <w:szCs w:val="20"/>
        </w:rPr>
        <w:t>Raymond Fong, 4 years, PhD, Community Health &amp; Clinical Epidemiology</w:t>
      </w:r>
    </w:p>
    <w:p w14:paraId="5DF3DA59" w14:textId="77777777" w:rsidR="00E31E08" w:rsidRPr="00D74BFA" w:rsidRDefault="00E31E08" w:rsidP="00850DFA">
      <w:pPr>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1145" w:hanging="431"/>
        <w:jc w:val="both"/>
        <w:rPr>
          <w:rFonts w:ascii="Arial" w:hAnsi="Arial" w:cs="Arial"/>
          <w:sz w:val="20"/>
          <w:szCs w:val="20"/>
        </w:rPr>
      </w:pPr>
      <w:r>
        <w:rPr>
          <w:rFonts w:ascii="Arial" w:hAnsi="Arial" w:cs="Arial"/>
          <w:sz w:val="20"/>
          <w:szCs w:val="20"/>
        </w:rPr>
        <w:t xml:space="preserve">Shelly Wei, 2 </w:t>
      </w:r>
      <w:r w:rsidRPr="00D74BFA">
        <w:rPr>
          <w:rFonts w:ascii="Arial" w:hAnsi="Arial" w:cs="Arial"/>
          <w:sz w:val="20"/>
          <w:szCs w:val="20"/>
        </w:rPr>
        <w:t>years, MSc, Community Health &amp; Clinical Epidemiology</w:t>
      </w:r>
    </w:p>
    <w:p w14:paraId="6F0C816A" w14:textId="77777777" w:rsidR="00011D93" w:rsidRDefault="008632DE" w:rsidP="00850DFA">
      <w:pPr>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1145" w:hanging="431"/>
        <w:jc w:val="both"/>
        <w:rPr>
          <w:rFonts w:ascii="Arial" w:hAnsi="Arial" w:cs="Arial"/>
          <w:sz w:val="20"/>
          <w:szCs w:val="20"/>
        </w:rPr>
      </w:pPr>
      <w:r w:rsidRPr="00D74BFA">
        <w:rPr>
          <w:rFonts w:ascii="Arial" w:hAnsi="Arial" w:cs="Arial"/>
          <w:sz w:val="20"/>
          <w:szCs w:val="20"/>
        </w:rPr>
        <w:t>Roger Leung,</w:t>
      </w:r>
      <w:r w:rsidR="00011D93" w:rsidRPr="00D74BFA">
        <w:rPr>
          <w:rFonts w:ascii="Arial" w:hAnsi="Arial" w:cs="Arial"/>
          <w:sz w:val="20"/>
          <w:szCs w:val="20"/>
        </w:rPr>
        <w:t xml:space="preserve"> 2 years, MSc, Community Health &amp; Clinical Epidemiology</w:t>
      </w:r>
    </w:p>
    <w:p w14:paraId="6B8DBDB5" w14:textId="6B1428CC" w:rsidR="00886CB9" w:rsidRPr="00D74BFA" w:rsidRDefault="00886CB9" w:rsidP="00850DFA">
      <w:pPr>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right="-1145" w:hanging="431"/>
        <w:jc w:val="both"/>
        <w:rPr>
          <w:rFonts w:ascii="Arial" w:hAnsi="Arial" w:cs="Arial"/>
          <w:sz w:val="20"/>
          <w:szCs w:val="20"/>
        </w:rPr>
      </w:pPr>
      <w:r>
        <w:rPr>
          <w:rFonts w:ascii="Arial" w:hAnsi="Arial" w:cs="Arial"/>
          <w:sz w:val="20"/>
          <w:szCs w:val="20"/>
        </w:rPr>
        <w:t>Sarah Bailie, 1 year MSc,Gerentology</w:t>
      </w:r>
    </w:p>
    <w:p w14:paraId="4DCDADBA" w14:textId="77777777" w:rsidR="00E31E08" w:rsidRPr="00011D93" w:rsidRDefault="00E31E08" w:rsidP="00011D93">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ight="-1145"/>
        <w:jc w:val="both"/>
        <w:rPr>
          <w:rFonts w:ascii="Arial" w:hAnsi="Arial" w:cs="Arial"/>
          <w:sz w:val="20"/>
          <w:szCs w:val="20"/>
        </w:rPr>
      </w:pPr>
    </w:p>
    <w:bookmarkEnd w:id="1"/>
    <w:bookmarkEnd w:id="2"/>
    <w:p w14:paraId="668E99E6"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45"/>
        <w:jc w:val="both"/>
        <w:rPr>
          <w:rFonts w:ascii="Arial" w:hAnsi="Arial" w:cs="Arial"/>
          <w:sz w:val="20"/>
          <w:szCs w:val="20"/>
        </w:rPr>
      </w:pPr>
    </w:p>
    <w:p w14:paraId="07B30AE3" w14:textId="77777777" w:rsidR="006A1650" w:rsidRDefault="006A1650"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45"/>
        <w:jc w:val="both"/>
        <w:rPr>
          <w:rFonts w:ascii="Arial" w:hAnsi="Arial" w:cs="Arial"/>
          <w:sz w:val="20"/>
          <w:szCs w:val="20"/>
        </w:rPr>
      </w:pPr>
    </w:p>
    <w:p w14:paraId="7AB56361" w14:textId="77777777" w:rsidR="006A1650" w:rsidRDefault="006A1650"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45"/>
        <w:jc w:val="both"/>
        <w:rPr>
          <w:rFonts w:ascii="Arial" w:hAnsi="Arial" w:cs="Arial"/>
          <w:sz w:val="20"/>
          <w:szCs w:val="20"/>
        </w:rPr>
      </w:pPr>
    </w:p>
    <w:p w14:paraId="1BB273EE" w14:textId="77777777" w:rsidR="006A1650" w:rsidRPr="00011D93" w:rsidRDefault="006A1650"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45"/>
        <w:jc w:val="both"/>
        <w:rPr>
          <w:rFonts w:ascii="Arial" w:hAnsi="Arial" w:cs="Arial"/>
          <w:sz w:val="20"/>
          <w:szCs w:val="20"/>
        </w:rPr>
      </w:pPr>
    </w:p>
    <w:p w14:paraId="28163652" w14:textId="77777777" w:rsidR="00E31E08" w:rsidRDefault="009B318D" w:rsidP="00643D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0"/>
          <w:szCs w:val="20"/>
        </w:rPr>
      </w:pPr>
      <w:r>
        <w:rPr>
          <w:rFonts w:ascii="Arial" w:hAnsi="Arial" w:cs="Arial"/>
          <w:sz w:val="20"/>
          <w:szCs w:val="20"/>
        </w:rPr>
        <w:lastRenderedPageBreak/>
        <w:fldChar w:fldCharType="begin"/>
      </w:r>
      <w:r w:rsidR="00E31E08" w:rsidRPr="00011D93">
        <w:rPr>
          <w:rFonts w:ascii="Arial" w:hAnsi="Arial" w:cs="Arial"/>
          <w:sz w:val="20"/>
          <w:szCs w:val="20"/>
        </w:rPr>
        <w:instrText xml:space="preserve">SEQ 1_0 \* </w:instrText>
      </w:r>
      <w:r w:rsidR="00E31E08">
        <w:rPr>
          <w:rFonts w:ascii="Arial" w:hAnsi="Arial" w:cs="Arial"/>
          <w:sz w:val="20"/>
          <w:szCs w:val="20"/>
        </w:rPr>
        <w:instrText>ROMAN \n</w:instrText>
      </w:r>
      <w:r>
        <w:rPr>
          <w:rFonts w:ascii="Arial" w:hAnsi="Arial" w:cs="Arial"/>
          <w:sz w:val="20"/>
          <w:szCs w:val="20"/>
        </w:rPr>
        <w:fldChar w:fldCharType="separate"/>
      </w:r>
      <w:r w:rsidR="00B47D2F">
        <w:rPr>
          <w:rFonts w:ascii="Arial" w:hAnsi="Arial" w:cs="Arial"/>
          <w:noProof/>
          <w:sz w:val="20"/>
          <w:szCs w:val="20"/>
        </w:rPr>
        <w:t>X</w:t>
      </w:r>
      <w:r>
        <w:rPr>
          <w:rFonts w:ascii="Arial" w:hAnsi="Arial" w:cs="Arial"/>
          <w:sz w:val="20"/>
          <w:szCs w:val="20"/>
        </w:rPr>
        <w:fldChar w:fldCharType="end"/>
      </w:r>
      <w:r w:rsidR="00E31E08">
        <w:rPr>
          <w:rFonts w:ascii="Arial" w:hAnsi="Arial" w:cs="Arial"/>
          <w:sz w:val="20"/>
          <w:szCs w:val="20"/>
        </w:rPr>
        <w:t xml:space="preserve">. </w:t>
      </w:r>
      <w:r w:rsidR="00E31E08">
        <w:rPr>
          <w:rFonts w:ascii="Arial" w:hAnsi="Arial" w:cs="Arial"/>
          <w:sz w:val="20"/>
          <w:szCs w:val="20"/>
        </w:rPr>
        <w:tab/>
      </w:r>
      <w:r w:rsidR="00E31E08">
        <w:rPr>
          <w:rFonts w:ascii="Arial" w:hAnsi="Arial" w:cs="Arial"/>
          <w:b/>
          <w:bCs/>
          <w:sz w:val="20"/>
          <w:szCs w:val="20"/>
          <w:u w:val="single"/>
        </w:rPr>
        <w:t>INSTITUTIONAL, DEPARTMENTAL, AND DIVISIONAL ADMINISTRATIVE RESPONSIBILITIES, COMMITTEE MEMBERSHIPS AND OTHER ACTIVITIES</w:t>
      </w:r>
    </w:p>
    <w:p w14:paraId="772EBEDA" w14:textId="77777777" w:rsidR="00E31E08" w:rsidRDefault="00E31E08" w:rsidP="00643D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jc w:val="both"/>
        <w:rPr>
          <w:rFonts w:ascii="Arial" w:hAnsi="Arial" w:cs="Arial"/>
          <w:sz w:val="20"/>
          <w:szCs w:val="20"/>
        </w:rPr>
      </w:pPr>
      <w:r>
        <w:rPr>
          <w:rFonts w:ascii="Arial" w:hAnsi="Arial" w:cs="Arial"/>
          <w:sz w:val="20"/>
          <w:szCs w:val="20"/>
        </w:rPr>
        <w:t>1996-2008</w:t>
      </w:r>
      <w:r>
        <w:rPr>
          <w:rFonts w:ascii="Arial" w:hAnsi="Arial" w:cs="Arial"/>
          <w:sz w:val="20"/>
          <w:szCs w:val="20"/>
        </w:rPr>
        <w:tab/>
        <w:t>Director of Research, Critical Care Program, Kingston General Hospital</w:t>
      </w:r>
    </w:p>
    <w:p w14:paraId="575CB3F2"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rFonts w:ascii="Arial" w:hAnsi="Arial" w:cs="Arial"/>
          <w:sz w:val="20"/>
          <w:szCs w:val="20"/>
        </w:rPr>
      </w:pPr>
      <w:r>
        <w:rPr>
          <w:rFonts w:ascii="Arial" w:hAnsi="Arial" w:cs="Arial"/>
          <w:sz w:val="20"/>
          <w:szCs w:val="20"/>
        </w:rPr>
        <w:t>1997-1999</w:t>
      </w:r>
      <w:r>
        <w:rPr>
          <w:rFonts w:ascii="Arial" w:hAnsi="Arial" w:cs="Arial"/>
          <w:sz w:val="20"/>
          <w:szCs w:val="20"/>
        </w:rPr>
        <w:tab/>
        <w:t>Research and Development Committee, Kingston General Hospital</w:t>
      </w:r>
    </w:p>
    <w:p w14:paraId="1A702368"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sz w:val="20"/>
          <w:szCs w:val="20"/>
        </w:rPr>
      </w:pPr>
      <w:r>
        <w:rPr>
          <w:rFonts w:ascii="Arial" w:hAnsi="Arial" w:cs="Arial"/>
          <w:sz w:val="20"/>
          <w:szCs w:val="20"/>
        </w:rPr>
        <w:t>1998-2001</w:t>
      </w:r>
      <w:r>
        <w:rPr>
          <w:rFonts w:ascii="Arial" w:hAnsi="Arial" w:cs="Arial"/>
          <w:sz w:val="20"/>
          <w:szCs w:val="20"/>
        </w:rPr>
        <w:tab/>
        <w:t>Critical Care Medicine Residency Training Committee, KGH</w:t>
      </w:r>
    </w:p>
    <w:p w14:paraId="5B0B141D"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sz w:val="20"/>
          <w:szCs w:val="20"/>
        </w:rPr>
      </w:pPr>
      <w:r>
        <w:rPr>
          <w:rFonts w:ascii="Arial" w:hAnsi="Arial" w:cs="Arial"/>
          <w:sz w:val="20"/>
          <w:szCs w:val="20"/>
        </w:rPr>
        <w:t>1999-2001</w:t>
      </w:r>
      <w:r>
        <w:rPr>
          <w:rFonts w:ascii="Arial" w:hAnsi="Arial" w:cs="Arial"/>
          <w:sz w:val="20"/>
          <w:szCs w:val="20"/>
        </w:rPr>
        <w:tab/>
        <w:t>Pastoral Care Committee, Kingston General Hospital</w:t>
      </w:r>
    </w:p>
    <w:p w14:paraId="530F7360"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sz w:val="20"/>
          <w:szCs w:val="20"/>
        </w:rPr>
      </w:pPr>
      <w:r>
        <w:rPr>
          <w:rFonts w:ascii="Arial" w:hAnsi="Arial" w:cs="Arial"/>
          <w:sz w:val="20"/>
          <w:szCs w:val="20"/>
        </w:rPr>
        <w:t>1999-2000</w:t>
      </w:r>
      <w:r>
        <w:rPr>
          <w:rFonts w:ascii="Arial" w:hAnsi="Arial" w:cs="Arial"/>
          <w:sz w:val="20"/>
          <w:szCs w:val="20"/>
        </w:rPr>
        <w:tab/>
        <w:t>Withdrawing and Withholding Life Supports Committee, KGH</w:t>
      </w:r>
    </w:p>
    <w:p w14:paraId="12CA17B9"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rFonts w:ascii="Arial" w:hAnsi="Arial" w:cs="Arial"/>
          <w:sz w:val="20"/>
          <w:szCs w:val="20"/>
        </w:rPr>
      </w:pPr>
      <w:r>
        <w:rPr>
          <w:rFonts w:ascii="Arial" w:hAnsi="Arial" w:cs="Arial"/>
          <w:sz w:val="20"/>
          <w:szCs w:val="20"/>
        </w:rPr>
        <w:t>1999-2000</w:t>
      </w:r>
      <w:r>
        <w:rPr>
          <w:rFonts w:ascii="Arial" w:hAnsi="Arial" w:cs="Arial"/>
          <w:sz w:val="20"/>
          <w:szCs w:val="20"/>
        </w:rPr>
        <w:tab/>
        <w:t>Ad Hoc Committee on Research Overheads and Clinical Trials Unit</w:t>
      </w:r>
    </w:p>
    <w:p w14:paraId="6DFCD29F"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w:hAnsi="Arial" w:cs="Arial"/>
          <w:sz w:val="20"/>
          <w:szCs w:val="20"/>
        </w:rPr>
      </w:pPr>
      <w:r>
        <w:rPr>
          <w:rFonts w:ascii="Arial" w:hAnsi="Arial" w:cs="Arial"/>
          <w:sz w:val="20"/>
          <w:szCs w:val="20"/>
        </w:rPr>
        <w:t>2000-2009</w:t>
      </w:r>
      <w:r>
        <w:rPr>
          <w:rFonts w:ascii="Arial" w:hAnsi="Arial" w:cs="Arial"/>
          <w:sz w:val="20"/>
          <w:szCs w:val="20"/>
        </w:rPr>
        <w:tab/>
        <w:t>Director of Research, General Internal Medicine Group</w:t>
      </w:r>
    </w:p>
    <w:p w14:paraId="1729035E" w14:textId="77777777" w:rsidR="00E31E08" w:rsidRDefault="00E31E08" w:rsidP="00643DEC">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0"/>
          <w:szCs w:val="20"/>
        </w:rPr>
      </w:pPr>
      <w:r>
        <w:rPr>
          <w:rFonts w:ascii="Arial" w:hAnsi="Arial" w:cs="Arial"/>
          <w:sz w:val="20"/>
          <w:szCs w:val="20"/>
        </w:rPr>
        <w:t>2004-2009         Head, Division of General Internal Medicine</w:t>
      </w:r>
    </w:p>
    <w:p w14:paraId="1B72EC51" w14:textId="77777777" w:rsidR="00E31E08" w:rsidRDefault="00E31E08" w:rsidP="00643DEC">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0"/>
          <w:szCs w:val="20"/>
        </w:rPr>
      </w:pPr>
      <w:r>
        <w:rPr>
          <w:rFonts w:ascii="Arial" w:hAnsi="Arial" w:cs="Arial"/>
          <w:sz w:val="20"/>
          <w:szCs w:val="20"/>
        </w:rPr>
        <w:t>2004-2010         Member, Research Committee, Department of Medicine</w:t>
      </w:r>
    </w:p>
    <w:p w14:paraId="22E097A0"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0"/>
          <w:szCs w:val="20"/>
        </w:rPr>
      </w:pPr>
      <w:r>
        <w:rPr>
          <w:rFonts w:ascii="Arial" w:hAnsi="Arial" w:cs="Arial"/>
          <w:sz w:val="20"/>
          <w:szCs w:val="20"/>
        </w:rPr>
        <w:t>2004-</w:t>
      </w:r>
      <w:r>
        <w:rPr>
          <w:rFonts w:ascii="Arial" w:hAnsi="Arial" w:cs="Arial"/>
          <w:sz w:val="20"/>
          <w:szCs w:val="20"/>
        </w:rPr>
        <w:tab/>
      </w:r>
      <w:r>
        <w:rPr>
          <w:rFonts w:ascii="Arial" w:hAnsi="Arial" w:cs="Arial"/>
          <w:sz w:val="20"/>
          <w:szCs w:val="20"/>
        </w:rPr>
        <w:tab/>
        <w:t>Director, Clinical Evaluation Research Unit</w:t>
      </w:r>
    </w:p>
    <w:p w14:paraId="1D259172"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0"/>
          <w:szCs w:val="20"/>
        </w:rPr>
      </w:pPr>
    </w:p>
    <w:p w14:paraId="45497E5B" w14:textId="77777777" w:rsidR="00E31E08" w:rsidRDefault="00E31E08" w:rsidP="00643D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0"/>
          <w:szCs w:val="20"/>
        </w:rPr>
      </w:pPr>
      <w:r w:rsidRPr="006878EE">
        <w:rPr>
          <w:rFonts w:ascii="Arial" w:hAnsi="Arial" w:cs="Arial"/>
          <w:b/>
          <w:sz w:val="20"/>
          <w:szCs w:val="20"/>
        </w:rPr>
        <w:t>XI</w:t>
      </w:r>
      <w:r>
        <w:rPr>
          <w:rFonts w:ascii="Arial" w:hAnsi="Arial" w:cs="Arial"/>
          <w:sz w:val="20"/>
          <w:szCs w:val="20"/>
        </w:rPr>
        <w:t xml:space="preserve">. </w:t>
      </w:r>
      <w:r>
        <w:rPr>
          <w:rFonts w:ascii="Arial" w:hAnsi="Arial" w:cs="Arial"/>
          <w:b/>
          <w:bCs/>
          <w:sz w:val="20"/>
          <w:szCs w:val="20"/>
          <w:u w:val="single"/>
        </w:rPr>
        <w:t>PROFESSIONAL AND SOCIETY MEMBERSHIPS</w:t>
      </w:r>
    </w:p>
    <w:p w14:paraId="2F814EE3" w14:textId="77777777" w:rsidR="00E31E08" w:rsidRDefault="009B318D" w:rsidP="00643DEC">
      <w:pPr>
        <w:pStyle w:val="Level1"/>
        <w:widowControl/>
        <w:numPr>
          <w:ilvl w:val="0"/>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outlineLvl w:val="9"/>
        <w:rPr>
          <w:rFonts w:ascii="Arial" w:hAnsi="Arial" w:cs="Arial"/>
          <w:sz w:val="20"/>
          <w:szCs w:val="20"/>
        </w:rPr>
      </w:pPr>
      <w:r>
        <w:rPr>
          <w:rFonts w:ascii="Arial" w:hAnsi="Arial" w:cs="Arial"/>
          <w:sz w:val="20"/>
          <w:szCs w:val="20"/>
        </w:rPr>
        <w:fldChar w:fldCharType="begin"/>
      </w:r>
      <w:r w:rsidR="00E31E08">
        <w:rPr>
          <w:rFonts w:ascii="Arial" w:hAnsi="Arial" w:cs="Arial"/>
          <w:sz w:val="20"/>
          <w:szCs w:val="20"/>
        </w:rPr>
        <w:instrText>SEQ AutoList10_0 \* Arabic \r 1993</w:instrText>
      </w:r>
      <w:r>
        <w:rPr>
          <w:rFonts w:ascii="Arial" w:hAnsi="Arial" w:cs="Arial"/>
          <w:sz w:val="20"/>
          <w:szCs w:val="20"/>
        </w:rPr>
        <w:fldChar w:fldCharType="separate"/>
      </w:r>
      <w:r w:rsidR="00B47D2F">
        <w:rPr>
          <w:rFonts w:ascii="Arial" w:hAnsi="Arial" w:cs="Arial"/>
          <w:noProof/>
          <w:sz w:val="20"/>
          <w:szCs w:val="20"/>
        </w:rPr>
        <w:t>1993</w:t>
      </w:r>
      <w:r>
        <w:rPr>
          <w:rFonts w:ascii="Arial" w:hAnsi="Arial" w:cs="Arial"/>
          <w:sz w:val="20"/>
          <w:szCs w:val="20"/>
        </w:rPr>
        <w:fldChar w:fldCharType="end"/>
      </w:r>
      <w:r w:rsidR="00E31E08">
        <w:rPr>
          <w:rFonts w:ascii="Arial" w:hAnsi="Arial" w:cs="Arial"/>
          <w:sz w:val="20"/>
          <w:szCs w:val="20"/>
        </w:rPr>
        <w:t>-</w:t>
      </w:r>
      <w:r w:rsidR="00E31E08">
        <w:rPr>
          <w:rFonts w:ascii="Arial" w:hAnsi="Arial" w:cs="Arial"/>
          <w:sz w:val="20"/>
          <w:szCs w:val="20"/>
        </w:rPr>
        <w:tab/>
      </w:r>
      <w:r w:rsidR="00E31E08">
        <w:rPr>
          <w:rFonts w:ascii="Arial" w:hAnsi="Arial" w:cs="Arial"/>
          <w:sz w:val="20"/>
          <w:szCs w:val="20"/>
        </w:rPr>
        <w:tab/>
        <w:t>Canadian Critical Care Trials Group</w:t>
      </w:r>
    </w:p>
    <w:p w14:paraId="0EBC2E8A" w14:textId="77777777" w:rsidR="00E31E08" w:rsidRDefault="009B318D" w:rsidP="00643DEC">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outlineLvl w:val="9"/>
        <w:rPr>
          <w:rFonts w:ascii="Arial" w:hAnsi="Arial" w:cs="Arial"/>
          <w:sz w:val="20"/>
          <w:szCs w:val="20"/>
        </w:rPr>
      </w:pPr>
      <w:r>
        <w:rPr>
          <w:rFonts w:ascii="Arial" w:hAnsi="Arial" w:cs="Arial"/>
          <w:sz w:val="20"/>
          <w:szCs w:val="20"/>
        </w:rPr>
        <w:fldChar w:fldCharType="begin"/>
      </w:r>
      <w:r w:rsidR="00E31E08">
        <w:rPr>
          <w:rFonts w:ascii="Arial" w:hAnsi="Arial" w:cs="Arial"/>
          <w:sz w:val="20"/>
          <w:szCs w:val="20"/>
        </w:rPr>
        <w:instrText>SEQ AutoList10_0 \* Arabic \n</w:instrText>
      </w:r>
      <w:r>
        <w:rPr>
          <w:rFonts w:ascii="Arial" w:hAnsi="Arial" w:cs="Arial"/>
          <w:sz w:val="20"/>
          <w:szCs w:val="20"/>
        </w:rPr>
        <w:fldChar w:fldCharType="separate"/>
      </w:r>
      <w:r w:rsidR="00B47D2F">
        <w:rPr>
          <w:rFonts w:ascii="Arial" w:hAnsi="Arial" w:cs="Arial"/>
          <w:noProof/>
          <w:sz w:val="20"/>
          <w:szCs w:val="20"/>
        </w:rPr>
        <w:t>1994</w:t>
      </w:r>
      <w:r>
        <w:rPr>
          <w:rFonts w:ascii="Arial" w:hAnsi="Arial" w:cs="Arial"/>
          <w:sz w:val="20"/>
          <w:szCs w:val="20"/>
        </w:rPr>
        <w:fldChar w:fldCharType="end"/>
      </w:r>
      <w:r w:rsidR="00E31E08">
        <w:rPr>
          <w:rFonts w:ascii="Arial" w:hAnsi="Arial" w:cs="Arial"/>
          <w:sz w:val="20"/>
          <w:szCs w:val="20"/>
        </w:rPr>
        <w:t>-</w:t>
      </w:r>
      <w:r w:rsidR="00E31E08">
        <w:rPr>
          <w:rFonts w:ascii="Arial" w:hAnsi="Arial" w:cs="Arial"/>
          <w:sz w:val="20"/>
          <w:szCs w:val="20"/>
        </w:rPr>
        <w:tab/>
      </w:r>
      <w:r w:rsidR="00E31E08">
        <w:rPr>
          <w:rFonts w:ascii="Arial" w:hAnsi="Arial" w:cs="Arial"/>
          <w:sz w:val="20"/>
          <w:szCs w:val="20"/>
        </w:rPr>
        <w:tab/>
        <w:t>Canadian Critical Care Society</w:t>
      </w:r>
    </w:p>
    <w:p w14:paraId="64520FF7" w14:textId="77777777" w:rsidR="00E31E08" w:rsidRDefault="009B318D" w:rsidP="00643DEC">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outlineLvl w:val="9"/>
        <w:rPr>
          <w:rFonts w:ascii="Arial" w:hAnsi="Arial" w:cs="Arial"/>
          <w:sz w:val="20"/>
          <w:szCs w:val="20"/>
        </w:rPr>
      </w:pPr>
      <w:r>
        <w:rPr>
          <w:rFonts w:ascii="Arial" w:hAnsi="Arial" w:cs="Arial"/>
          <w:sz w:val="20"/>
          <w:szCs w:val="20"/>
        </w:rPr>
        <w:fldChar w:fldCharType="begin"/>
      </w:r>
      <w:r w:rsidR="00E31E08">
        <w:rPr>
          <w:rFonts w:ascii="Arial" w:hAnsi="Arial" w:cs="Arial"/>
          <w:sz w:val="20"/>
          <w:szCs w:val="20"/>
        </w:rPr>
        <w:instrText>SEQ AutoList10_0 \* Arabic \n</w:instrText>
      </w:r>
      <w:r>
        <w:rPr>
          <w:rFonts w:ascii="Arial" w:hAnsi="Arial" w:cs="Arial"/>
          <w:sz w:val="20"/>
          <w:szCs w:val="20"/>
        </w:rPr>
        <w:fldChar w:fldCharType="separate"/>
      </w:r>
      <w:r w:rsidR="00B47D2F">
        <w:rPr>
          <w:rFonts w:ascii="Arial" w:hAnsi="Arial" w:cs="Arial"/>
          <w:noProof/>
          <w:sz w:val="20"/>
          <w:szCs w:val="20"/>
        </w:rPr>
        <w:t>1995</w:t>
      </w:r>
      <w:r>
        <w:rPr>
          <w:rFonts w:ascii="Arial" w:hAnsi="Arial" w:cs="Arial"/>
          <w:sz w:val="20"/>
          <w:szCs w:val="20"/>
        </w:rPr>
        <w:fldChar w:fldCharType="end"/>
      </w:r>
      <w:r w:rsidR="00E31E08">
        <w:rPr>
          <w:rFonts w:ascii="Arial" w:hAnsi="Arial" w:cs="Arial"/>
          <w:sz w:val="20"/>
          <w:szCs w:val="20"/>
        </w:rPr>
        <w:t>-</w:t>
      </w:r>
      <w:r w:rsidR="00E31E08">
        <w:rPr>
          <w:rFonts w:ascii="Arial" w:hAnsi="Arial" w:cs="Arial"/>
          <w:sz w:val="20"/>
          <w:szCs w:val="20"/>
        </w:rPr>
        <w:tab/>
      </w:r>
      <w:r w:rsidR="00E31E08">
        <w:rPr>
          <w:rFonts w:ascii="Arial" w:hAnsi="Arial" w:cs="Arial"/>
          <w:sz w:val="20"/>
          <w:szCs w:val="20"/>
        </w:rPr>
        <w:tab/>
        <w:t>Society of Critical Care Medicine</w:t>
      </w:r>
    </w:p>
    <w:p w14:paraId="3B3B5A89" w14:textId="77777777" w:rsidR="00E31E08" w:rsidRDefault="009B318D" w:rsidP="00643DEC">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outlineLvl w:val="9"/>
        <w:rPr>
          <w:rFonts w:ascii="Arial" w:hAnsi="Arial" w:cs="Arial"/>
          <w:sz w:val="20"/>
          <w:szCs w:val="20"/>
        </w:rPr>
      </w:pPr>
      <w:r>
        <w:rPr>
          <w:rFonts w:ascii="Arial" w:hAnsi="Arial" w:cs="Arial"/>
          <w:sz w:val="20"/>
          <w:szCs w:val="20"/>
        </w:rPr>
        <w:fldChar w:fldCharType="begin"/>
      </w:r>
      <w:r w:rsidR="00E31E08">
        <w:rPr>
          <w:rFonts w:ascii="Arial" w:hAnsi="Arial" w:cs="Arial"/>
          <w:sz w:val="20"/>
          <w:szCs w:val="20"/>
        </w:rPr>
        <w:instrText>SEQ AutoList10_0 \* Arabic \n</w:instrText>
      </w:r>
      <w:r>
        <w:rPr>
          <w:rFonts w:ascii="Arial" w:hAnsi="Arial" w:cs="Arial"/>
          <w:sz w:val="20"/>
          <w:szCs w:val="20"/>
        </w:rPr>
        <w:fldChar w:fldCharType="separate"/>
      </w:r>
      <w:r w:rsidR="00B47D2F">
        <w:rPr>
          <w:rFonts w:ascii="Arial" w:hAnsi="Arial" w:cs="Arial"/>
          <w:noProof/>
          <w:sz w:val="20"/>
          <w:szCs w:val="20"/>
        </w:rPr>
        <w:t>1996</w:t>
      </w:r>
      <w:r>
        <w:rPr>
          <w:rFonts w:ascii="Arial" w:hAnsi="Arial" w:cs="Arial"/>
          <w:sz w:val="20"/>
          <w:szCs w:val="20"/>
        </w:rPr>
        <w:fldChar w:fldCharType="end"/>
      </w:r>
      <w:r w:rsidR="00E31E08">
        <w:rPr>
          <w:rFonts w:ascii="Arial" w:hAnsi="Arial" w:cs="Arial"/>
          <w:sz w:val="20"/>
          <w:szCs w:val="20"/>
        </w:rPr>
        <w:t>-</w:t>
      </w:r>
      <w:r w:rsidR="00E31E08">
        <w:rPr>
          <w:rFonts w:ascii="Arial" w:hAnsi="Arial" w:cs="Arial"/>
          <w:sz w:val="20"/>
          <w:szCs w:val="20"/>
        </w:rPr>
        <w:tab/>
      </w:r>
      <w:r w:rsidR="00E31E08">
        <w:rPr>
          <w:rFonts w:ascii="Arial" w:hAnsi="Arial" w:cs="Arial"/>
          <w:sz w:val="20"/>
          <w:szCs w:val="20"/>
        </w:rPr>
        <w:tab/>
        <w:t>American Society of Parenteral and Enteral Nutrition</w:t>
      </w:r>
    </w:p>
    <w:p w14:paraId="6F0D1182"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rFonts w:ascii="Arial" w:hAnsi="Arial" w:cs="Arial"/>
          <w:sz w:val="20"/>
          <w:szCs w:val="20"/>
        </w:rPr>
      </w:pPr>
      <w:r>
        <w:rPr>
          <w:rFonts w:ascii="Arial" w:hAnsi="Arial" w:cs="Arial"/>
          <w:sz w:val="20"/>
          <w:szCs w:val="20"/>
        </w:rPr>
        <w:t>2002-</w:t>
      </w:r>
      <w:r>
        <w:rPr>
          <w:rFonts w:ascii="Arial" w:hAnsi="Arial" w:cs="Arial"/>
          <w:sz w:val="20"/>
          <w:szCs w:val="20"/>
        </w:rPr>
        <w:tab/>
      </w:r>
      <w:r>
        <w:rPr>
          <w:rFonts w:ascii="Arial" w:hAnsi="Arial" w:cs="Arial"/>
          <w:sz w:val="20"/>
          <w:szCs w:val="20"/>
        </w:rPr>
        <w:tab/>
        <w:t>Canadian Society for Clinical Nutrition</w:t>
      </w:r>
    </w:p>
    <w:p w14:paraId="7F6DFECF" w14:textId="5C342116" w:rsidR="00886CB9" w:rsidRDefault="00886CB9"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rFonts w:ascii="Arial" w:hAnsi="Arial" w:cs="Arial"/>
          <w:sz w:val="20"/>
          <w:szCs w:val="20"/>
        </w:rPr>
      </w:pPr>
      <w:r>
        <w:rPr>
          <w:rFonts w:ascii="Arial" w:hAnsi="Arial" w:cs="Arial"/>
          <w:sz w:val="20"/>
          <w:szCs w:val="20"/>
        </w:rPr>
        <w:t>2018-                American Society of Nutriton and Dietetics (Honorary Membership)</w:t>
      </w:r>
    </w:p>
    <w:p w14:paraId="63659CF7"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45"/>
        <w:jc w:val="both"/>
        <w:rPr>
          <w:rFonts w:ascii="Arial" w:hAnsi="Arial" w:cs="Arial"/>
          <w:sz w:val="20"/>
          <w:szCs w:val="20"/>
        </w:rPr>
      </w:pPr>
    </w:p>
    <w:p w14:paraId="4C438992"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6878EE">
        <w:rPr>
          <w:rFonts w:ascii="Arial" w:hAnsi="Arial" w:cs="Arial"/>
          <w:b/>
          <w:sz w:val="20"/>
          <w:szCs w:val="20"/>
        </w:rPr>
        <w:t>XII.</w:t>
      </w:r>
      <w:r>
        <w:rPr>
          <w:rFonts w:ascii="Arial" w:hAnsi="Arial" w:cs="Arial"/>
          <w:sz w:val="20"/>
          <w:szCs w:val="20"/>
        </w:rPr>
        <w:t xml:space="preserve"> </w:t>
      </w:r>
      <w:r>
        <w:rPr>
          <w:rFonts w:ascii="Arial" w:hAnsi="Arial" w:cs="Arial"/>
          <w:b/>
          <w:bCs/>
          <w:sz w:val="20"/>
          <w:szCs w:val="20"/>
          <w:u w:val="single"/>
        </w:rPr>
        <w:t>NATIONAL LEADERSHIP</w:t>
      </w:r>
    </w:p>
    <w:p w14:paraId="560177B6"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p>
    <w:p w14:paraId="115A5A83"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 w:val="20"/>
          <w:szCs w:val="20"/>
        </w:rPr>
      </w:pPr>
      <w:r>
        <w:rPr>
          <w:rFonts w:ascii="Arial" w:hAnsi="Arial" w:cs="Arial"/>
          <w:sz w:val="20"/>
          <w:szCs w:val="20"/>
        </w:rPr>
        <w:t>1996</w:t>
      </w:r>
      <w:r>
        <w:rPr>
          <w:rFonts w:ascii="Arial" w:hAnsi="Arial" w:cs="Arial"/>
          <w:sz w:val="20"/>
          <w:szCs w:val="20"/>
        </w:rPr>
        <w:tab/>
      </w:r>
      <w:r>
        <w:rPr>
          <w:rFonts w:ascii="Arial" w:hAnsi="Arial" w:cs="Arial"/>
          <w:sz w:val="20"/>
          <w:szCs w:val="20"/>
        </w:rPr>
        <w:tab/>
        <w:t>Member of the Executive of Canadian Critical Care Trials Group</w:t>
      </w:r>
    </w:p>
    <w:p w14:paraId="524EFB73"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0"/>
          <w:szCs w:val="20"/>
        </w:rPr>
      </w:pPr>
      <w:r>
        <w:rPr>
          <w:rFonts w:ascii="Arial" w:hAnsi="Arial" w:cs="Arial"/>
          <w:sz w:val="20"/>
          <w:szCs w:val="20"/>
        </w:rPr>
        <w:t>-Organized End of Life Care Symposium in conjunction with the Critical Care Trials Group Annual meeting, Lake Louise, April 1999.</w:t>
      </w:r>
    </w:p>
    <w:p w14:paraId="3B115CE5"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14:paraId="2425892C" w14:textId="77777777" w:rsidR="00E31E08" w:rsidRDefault="00E31E08" w:rsidP="00643DEC">
      <w:pPr>
        <w:pStyle w:val="BodyTextIndent3"/>
        <w:tabs>
          <w:tab w:val="clear" w:pos="360"/>
          <w:tab w:val="left" w:pos="0"/>
        </w:tabs>
      </w:pPr>
      <w:r>
        <w:t>2001</w:t>
      </w:r>
      <w:r>
        <w:tab/>
      </w:r>
      <w:r>
        <w:tab/>
        <w:t>Member of the Governing Council of Canadian Society of Clinical Nutrition and Chair of Practice Guidelines Committee.</w:t>
      </w:r>
    </w:p>
    <w:p w14:paraId="4F0C1781"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0"/>
          <w:szCs w:val="20"/>
        </w:rPr>
      </w:pPr>
      <w:r>
        <w:rPr>
          <w:rFonts w:ascii="Arial" w:hAnsi="Arial" w:cs="Arial"/>
          <w:sz w:val="20"/>
          <w:szCs w:val="20"/>
        </w:rPr>
        <w:t>-Organized Nutrition Support Research Working Group at the American Society for Parenteral and Enteral Nutrition, Chicago, January 23, 2001.</w:t>
      </w:r>
    </w:p>
    <w:p w14:paraId="1DEE8463"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0"/>
          <w:szCs w:val="20"/>
        </w:rPr>
      </w:pPr>
      <w:r>
        <w:rPr>
          <w:rFonts w:ascii="Arial" w:hAnsi="Arial" w:cs="Arial"/>
          <w:sz w:val="20"/>
          <w:szCs w:val="20"/>
        </w:rPr>
        <w:t>-Organized and Chaired a Multidisciplinary National Research Meeting on Nutrition Support funded by Nestle, Abbott Laboratories and Canadian Institutes of Hea</w:t>
      </w:r>
      <w:r w:rsidR="00132FEB">
        <w:rPr>
          <w:rFonts w:ascii="Arial" w:hAnsi="Arial" w:cs="Arial"/>
          <w:sz w:val="20"/>
          <w:szCs w:val="20"/>
        </w:rPr>
        <w:t>l</w:t>
      </w:r>
      <w:r>
        <w:rPr>
          <w:rFonts w:ascii="Arial" w:hAnsi="Arial" w:cs="Arial"/>
          <w:sz w:val="20"/>
          <w:szCs w:val="20"/>
        </w:rPr>
        <w:t>th Research, Toronto, Oct 16-17, 2001.</w:t>
      </w:r>
    </w:p>
    <w:p w14:paraId="6259793E"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0"/>
          <w:szCs w:val="20"/>
        </w:rPr>
      </w:pPr>
      <w:r>
        <w:rPr>
          <w:rFonts w:ascii="Arial" w:hAnsi="Arial" w:cs="Arial"/>
          <w:sz w:val="20"/>
          <w:szCs w:val="20"/>
        </w:rPr>
        <w:t>-Organized and Co-chaired a Multidisciplinary National Meeting to develop guidelines for nutrition support in the ICU.  In conjunction with Canadian Society for Clinical Nutrition Annual Meeting, sponsored by Canadian Institutes of Hea</w:t>
      </w:r>
      <w:r w:rsidR="00BD1203">
        <w:rPr>
          <w:rFonts w:ascii="Arial" w:hAnsi="Arial" w:cs="Arial"/>
          <w:sz w:val="20"/>
          <w:szCs w:val="20"/>
        </w:rPr>
        <w:t>l</w:t>
      </w:r>
      <w:r>
        <w:rPr>
          <w:rFonts w:ascii="Arial" w:hAnsi="Arial" w:cs="Arial"/>
          <w:sz w:val="20"/>
          <w:szCs w:val="20"/>
        </w:rPr>
        <w:t>th Research, Toronto, May 1-2, 2002.</w:t>
      </w:r>
    </w:p>
    <w:p w14:paraId="1D8D30F8"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14:paraId="4C9C4DB8"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ascii="Arial" w:hAnsi="Arial" w:cs="Arial"/>
          <w:sz w:val="20"/>
          <w:szCs w:val="20"/>
        </w:rPr>
      </w:pPr>
      <w:r>
        <w:rPr>
          <w:rFonts w:ascii="Arial" w:hAnsi="Arial" w:cs="Arial"/>
          <w:sz w:val="20"/>
          <w:szCs w:val="20"/>
        </w:rPr>
        <w:t>2002</w:t>
      </w:r>
      <w:r>
        <w:rPr>
          <w:rFonts w:ascii="Arial" w:hAnsi="Arial" w:cs="Arial"/>
          <w:sz w:val="20"/>
          <w:szCs w:val="20"/>
        </w:rPr>
        <w:tab/>
      </w:r>
      <w:r>
        <w:rPr>
          <w:rFonts w:ascii="Arial" w:hAnsi="Arial" w:cs="Arial"/>
          <w:sz w:val="20"/>
          <w:szCs w:val="20"/>
        </w:rPr>
        <w:tab/>
        <w:t>Member of the CIHR/Health Canada Palliative Care Research Working Group, member of the steering committee for the Canadian Palliative/End of Life Research Network (CaNPER), and Co-Chair of the Health Canada, National Strategy on End of Life Care, Research Working Group.</w:t>
      </w:r>
    </w:p>
    <w:p w14:paraId="235E6B74"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0"/>
          <w:szCs w:val="20"/>
        </w:rPr>
      </w:pPr>
      <w:r>
        <w:rPr>
          <w:rFonts w:ascii="Arial" w:hAnsi="Arial" w:cs="Arial"/>
          <w:sz w:val="20"/>
          <w:szCs w:val="20"/>
        </w:rPr>
        <w:t>-Organized National End of Life Care Research Meeting (New Frontiers Program) sponsored by CIHR, Kingston ON, March 27-29, 2003.</w:t>
      </w:r>
    </w:p>
    <w:p w14:paraId="784D1249"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0"/>
          <w:szCs w:val="20"/>
        </w:rPr>
      </w:pPr>
      <w:r>
        <w:rPr>
          <w:rFonts w:ascii="Arial" w:hAnsi="Arial" w:cs="Arial"/>
          <w:sz w:val="20"/>
          <w:szCs w:val="20"/>
        </w:rPr>
        <w:t xml:space="preserve">-Organized and chaired CaNPER protocol development meeting, Toronto, October 28, 2003. </w:t>
      </w:r>
    </w:p>
    <w:p w14:paraId="3FC36FDC"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Arial" w:hAnsi="Arial" w:cs="Arial"/>
          <w:sz w:val="20"/>
          <w:szCs w:val="20"/>
        </w:rPr>
      </w:pPr>
      <w:r>
        <w:rPr>
          <w:rFonts w:ascii="Arial" w:hAnsi="Arial" w:cs="Arial"/>
          <w:sz w:val="20"/>
          <w:szCs w:val="20"/>
        </w:rPr>
        <w:t>-Organized and chaired symposium on Nutrition Support in Critical Care at 2002, 2003, and 2004 National meeting</w:t>
      </w:r>
    </w:p>
    <w:p w14:paraId="47A70FC8" w14:textId="77777777" w:rsidR="00E31E08" w:rsidRDefault="00E31E08" w:rsidP="00643DEC">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sz w:val="20"/>
          <w:szCs w:val="20"/>
        </w:rPr>
      </w:pPr>
    </w:p>
    <w:p w14:paraId="6F1542B8" w14:textId="77777777" w:rsidR="00E31E08" w:rsidRDefault="00E31E08" w:rsidP="00643DEC">
      <w:pPr>
        <w:pStyle w:val="BodyTextIndent3"/>
        <w:numPr>
          <w:ilvl w:val="0"/>
          <w:numId w:val="3"/>
        </w:numPr>
        <w:tabs>
          <w:tab w:val="clear" w:pos="360"/>
          <w:tab w:val="clear" w:pos="1080"/>
          <w:tab w:val="clear" w:pos="1440"/>
          <w:tab w:val="num" w:pos="2160"/>
        </w:tabs>
        <w:ind w:left="2160" w:hanging="1440"/>
      </w:pPr>
      <w:r>
        <w:t>Member of the CIHR Advisory Committee for the National Research Forum for Young Investigators in Circulatory and Respiratory Health, Winnipeg, MB, May 6-9, 2004.</w:t>
      </w:r>
    </w:p>
    <w:p w14:paraId="1DAD8F99" w14:textId="77777777" w:rsidR="00E31E08" w:rsidRDefault="00E31E08" w:rsidP="00643DEC">
      <w:pPr>
        <w:pStyle w:val="BodyTextIndent3"/>
        <w:tabs>
          <w:tab w:val="clear" w:pos="360"/>
          <w:tab w:val="clear" w:pos="1440"/>
        </w:tabs>
        <w:rPr>
          <w:rFonts w:cs="Times New Roman"/>
        </w:rPr>
      </w:pPr>
    </w:p>
    <w:p w14:paraId="266A92B6" w14:textId="77777777" w:rsidR="00E31E08" w:rsidRDefault="00E31E08" w:rsidP="00643DEC">
      <w:pPr>
        <w:pStyle w:val="BodyTextIndent3"/>
        <w:tabs>
          <w:tab w:val="clear" w:pos="360"/>
          <w:tab w:val="clear" w:pos="1440"/>
          <w:tab w:val="clear" w:pos="2160"/>
        </w:tabs>
        <w:ind w:left="720" w:firstLine="0"/>
      </w:pPr>
      <w:r>
        <w:t>2004-2008         Reviewer, CIHR Clinical Trials Committee</w:t>
      </w:r>
    </w:p>
    <w:p w14:paraId="618B1772" w14:textId="77777777" w:rsidR="00E31E08" w:rsidRDefault="00E31E08" w:rsidP="00643DEC">
      <w:pPr>
        <w:pStyle w:val="BodyTextIndent3"/>
        <w:tabs>
          <w:tab w:val="clear" w:pos="360"/>
          <w:tab w:val="clear" w:pos="1440"/>
          <w:tab w:val="clear" w:pos="2160"/>
        </w:tabs>
        <w:ind w:left="720" w:firstLine="0"/>
      </w:pPr>
    </w:p>
    <w:p w14:paraId="300F6D9F" w14:textId="77777777" w:rsidR="00E31E08" w:rsidRDefault="00E31E08" w:rsidP="00643DEC">
      <w:pPr>
        <w:pStyle w:val="BodyTextIndent3"/>
        <w:numPr>
          <w:ilvl w:val="0"/>
          <w:numId w:val="3"/>
        </w:numPr>
        <w:tabs>
          <w:tab w:val="clear" w:pos="360"/>
          <w:tab w:val="clear" w:pos="720"/>
          <w:tab w:val="clear" w:pos="1080"/>
          <w:tab w:val="clear" w:pos="1440"/>
          <w:tab w:val="num" w:pos="2160"/>
        </w:tabs>
        <w:ind w:left="2160" w:hanging="1440"/>
      </w:pPr>
      <w:r>
        <w:lastRenderedPageBreak/>
        <w:t>Invited participant to National Knowledge Translation for Palliative and End of life Care meeting, Ottawa September 14, 2005.</w:t>
      </w:r>
    </w:p>
    <w:p w14:paraId="5AED343E" w14:textId="77777777" w:rsidR="00E31E08" w:rsidRDefault="00E31E08" w:rsidP="00643DEC">
      <w:pPr>
        <w:pStyle w:val="BodyTextIndent3"/>
        <w:tabs>
          <w:tab w:val="clear" w:pos="360"/>
          <w:tab w:val="clear" w:pos="1440"/>
          <w:tab w:val="clear" w:pos="2160"/>
        </w:tabs>
        <w:ind w:left="0" w:firstLine="0"/>
        <w:rPr>
          <w:rFonts w:cs="Times New Roman"/>
        </w:rPr>
      </w:pPr>
    </w:p>
    <w:p w14:paraId="58FA134D" w14:textId="77777777" w:rsidR="00E31E08" w:rsidRDefault="00E31E08" w:rsidP="00643DEC">
      <w:pPr>
        <w:pStyle w:val="BodyTextIndent3"/>
        <w:tabs>
          <w:tab w:val="clear" w:pos="360"/>
          <w:tab w:val="clear" w:pos="720"/>
          <w:tab w:val="clear" w:pos="1440"/>
          <w:tab w:val="clear" w:pos="2880"/>
        </w:tabs>
      </w:pPr>
      <w:r>
        <w:t>2005</w:t>
      </w:r>
      <w:r>
        <w:tab/>
        <w:t>Invited participant to International Palliative and End of life Care Research meeting, Birmingham, United Kingdom, October 5-6, 2005.</w:t>
      </w:r>
    </w:p>
    <w:p w14:paraId="0CC35694" w14:textId="77777777" w:rsidR="00E31E08" w:rsidRDefault="00E31E08" w:rsidP="00643DEC">
      <w:pPr>
        <w:pStyle w:val="BodyTextIndent3"/>
        <w:tabs>
          <w:tab w:val="clear" w:pos="360"/>
          <w:tab w:val="clear" w:pos="720"/>
          <w:tab w:val="clear" w:pos="1440"/>
          <w:tab w:val="clear" w:pos="2880"/>
        </w:tabs>
        <w:ind w:left="720" w:firstLine="0"/>
        <w:rPr>
          <w:rFonts w:cs="Times New Roman"/>
        </w:rPr>
      </w:pPr>
    </w:p>
    <w:p w14:paraId="3CDD2AEE" w14:textId="77777777" w:rsidR="00E31E08" w:rsidRDefault="00E31E08" w:rsidP="00643DEC">
      <w:pPr>
        <w:pStyle w:val="BodyTextIndent3"/>
        <w:tabs>
          <w:tab w:val="clear" w:pos="360"/>
          <w:tab w:val="clear" w:pos="720"/>
          <w:tab w:val="clear" w:pos="1440"/>
          <w:tab w:val="clear" w:pos="2880"/>
        </w:tabs>
      </w:pPr>
      <w:r>
        <w:t>2006</w:t>
      </w:r>
      <w:r>
        <w:tab/>
        <w:t>Invited by Society of Critical Care Medicine to serve on planning committee for 2007 and 2008 summer conference on nutrition therapy.</w:t>
      </w:r>
    </w:p>
    <w:p w14:paraId="0BC4CB06" w14:textId="77777777" w:rsidR="00E31E08" w:rsidRDefault="00E31E08" w:rsidP="00643DEC">
      <w:pPr>
        <w:pStyle w:val="BodyTextIndent3"/>
        <w:tabs>
          <w:tab w:val="clear" w:pos="360"/>
          <w:tab w:val="clear" w:pos="720"/>
          <w:tab w:val="clear" w:pos="1440"/>
          <w:tab w:val="clear" w:pos="2880"/>
        </w:tabs>
      </w:pPr>
    </w:p>
    <w:p w14:paraId="17AD6180" w14:textId="77777777" w:rsidR="00E31E08" w:rsidRDefault="00E31E08" w:rsidP="00643DEC">
      <w:pPr>
        <w:pStyle w:val="BodyTextIndent3"/>
        <w:tabs>
          <w:tab w:val="clear" w:pos="360"/>
          <w:tab w:val="clear" w:pos="720"/>
          <w:tab w:val="clear" w:pos="1440"/>
          <w:tab w:val="clear" w:pos="2880"/>
        </w:tabs>
      </w:pPr>
      <w:r>
        <w:t>2007</w:t>
      </w:r>
      <w:r>
        <w:tab/>
        <w:t>Appointed to 2008 Nutrition Conference Task Force for Society of Critical Care Medicine</w:t>
      </w:r>
    </w:p>
    <w:p w14:paraId="71822771" w14:textId="77777777" w:rsidR="00E31E08" w:rsidRDefault="00E31E08" w:rsidP="00643DEC">
      <w:pPr>
        <w:pStyle w:val="BodyTextIndent3"/>
        <w:tabs>
          <w:tab w:val="clear" w:pos="360"/>
          <w:tab w:val="clear" w:pos="720"/>
          <w:tab w:val="clear" w:pos="1440"/>
          <w:tab w:val="clear" w:pos="2880"/>
        </w:tabs>
      </w:pPr>
    </w:p>
    <w:p w14:paraId="292FFFE1" w14:textId="77777777" w:rsidR="00E31E08" w:rsidRDefault="00E31E08" w:rsidP="00643DEC">
      <w:pPr>
        <w:pStyle w:val="BodyTextIndent3"/>
        <w:tabs>
          <w:tab w:val="clear" w:pos="360"/>
          <w:tab w:val="clear" w:pos="720"/>
          <w:tab w:val="clear" w:pos="1440"/>
          <w:tab w:val="clear" w:pos="2880"/>
        </w:tabs>
      </w:pPr>
      <w:r>
        <w:t>2008</w:t>
      </w:r>
      <w:r>
        <w:tab/>
        <w:t>Organized and Chaired “Nutrition Therapy in ICU” Educational and Research sessions at the 2008 Canadian Society of Clinical Nutrition Annual Scientific Meeting, Toronto, May 29-31, 2008.</w:t>
      </w:r>
    </w:p>
    <w:p w14:paraId="31782EE2" w14:textId="77777777" w:rsidR="00E31E08" w:rsidRDefault="00E31E08" w:rsidP="00643DEC">
      <w:pPr>
        <w:pStyle w:val="BodyTextIndent3"/>
        <w:tabs>
          <w:tab w:val="clear" w:pos="360"/>
          <w:tab w:val="clear" w:pos="720"/>
          <w:tab w:val="clear" w:pos="1440"/>
          <w:tab w:val="clear" w:pos="2880"/>
        </w:tabs>
      </w:pPr>
    </w:p>
    <w:p w14:paraId="6AAB6D44" w14:textId="77777777" w:rsidR="00E31E08" w:rsidRDefault="00E31E08" w:rsidP="00643DEC">
      <w:pPr>
        <w:pStyle w:val="BodyTextIndent3"/>
        <w:tabs>
          <w:tab w:val="clear" w:pos="360"/>
          <w:tab w:val="clear" w:pos="720"/>
          <w:tab w:val="clear" w:pos="1440"/>
          <w:tab w:val="clear" w:pos="2880"/>
        </w:tabs>
      </w:pPr>
      <w:r>
        <w:t>2009</w:t>
      </w:r>
      <w:r>
        <w:tab/>
        <w:t>Organized and Chaired 2-day multidisciplinary national research meeting on aging, critical care, and end of life care funded by CIHR, Kingston, April 2,3.</w:t>
      </w:r>
    </w:p>
    <w:p w14:paraId="4D8BA963" w14:textId="77777777" w:rsidR="00E31E08" w:rsidRDefault="00E31E08" w:rsidP="00643DEC">
      <w:pPr>
        <w:pStyle w:val="BodyTextIndent3"/>
        <w:tabs>
          <w:tab w:val="clear" w:pos="360"/>
          <w:tab w:val="clear" w:pos="720"/>
          <w:tab w:val="clear" w:pos="1440"/>
          <w:tab w:val="clear" w:pos="2880"/>
        </w:tabs>
      </w:pPr>
    </w:p>
    <w:p w14:paraId="01EE1316" w14:textId="77777777" w:rsidR="00E31E08" w:rsidRDefault="00E31E08" w:rsidP="00643DEC">
      <w:pPr>
        <w:pStyle w:val="BodyTextIndent3"/>
        <w:tabs>
          <w:tab w:val="clear" w:pos="360"/>
          <w:tab w:val="clear" w:pos="720"/>
          <w:tab w:val="clear" w:pos="1440"/>
          <w:tab w:val="clear" w:pos="2880"/>
        </w:tabs>
      </w:pPr>
      <w:r>
        <w:t>2009</w:t>
      </w:r>
      <w:r>
        <w:tab/>
        <w:t>Chair, Planning Committee, Post Conference Symposium, Society for Critical Care Medicine.</w:t>
      </w:r>
    </w:p>
    <w:p w14:paraId="255ED77C" w14:textId="77777777" w:rsidR="00E31E08" w:rsidRDefault="00E31E08" w:rsidP="00643DEC">
      <w:pPr>
        <w:pStyle w:val="BodyTextIndent3"/>
        <w:tabs>
          <w:tab w:val="clear" w:pos="360"/>
          <w:tab w:val="clear" w:pos="720"/>
          <w:tab w:val="clear" w:pos="1440"/>
          <w:tab w:val="clear" w:pos="2880"/>
        </w:tabs>
      </w:pPr>
      <w:r>
        <w:tab/>
        <w:t>Planning Committee for annual ASPEN Scientific Meeting.</w:t>
      </w:r>
    </w:p>
    <w:p w14:paraId="427D7522" w14:textId="77777777" w:rsidR="00E31E08" w:rsidRDefault="00E31E08" w:rsidP="00643DEC">
      <w:pPr>
        <w:pStyle w:val="BodyTextIndent3"/>
        <w:tabs>
          <w:tab w:val="clear" w:pos="360"/>
          <w:tab w:val="clear" w:pos="720"/>
          <w:tab w:val="clear" w:pos="1440"/>
          <w:tab w:val="clear" w:pos="2880"/>
        </w:tabs>
      </w:pPr>
      <w:r>
        <w:tab/>
        <w:t>Invited Participant and discussant to Summit Addressing the Physician Nutrition Shortage sponsored by ASPEN, Orlando, Florida, Dec 4-6, 2009.</w:t>
      </w:r>
    </w:p>
    <w:p w14:paraId="620375F6" w14:textId="77777777" w:rsidR="00E31E08" w:rsidRDefault="00E31E08" w:rsidP="00643DEC">
      <w:pPr>
        <w:pStyle w:val="BodyTextIndent3"/>
        <w:tabs>
          <w:tab w:val="clear" w:pos="360"/>
          <w:tab w:val="clear" w:pos="720"/>
          <w:tab w:val="clear" w:pos="1440"/>
          <w:tab w:val="clear" w:pos="2880"/>
        </w:tabs>
      </w:pPr>
    </w:p>
    <w:p w14:paraId="39D14BB0" w14:textId="77777777" w:rsidR="00E31E08" w:rsidRDefault="00E31E08" w:rsidP="00643DEC">
      <w:pPr>
        <w:pStyle w:val="BodyTextIndent3"/>
        <w:tabs>
          <w:tab w:val="clear" w:pos="360"/>
          <w:tab w:val="clear" w:pos="720"/>
          <w:tab w:val="clear" w:pos="1440"/>
          <w:tab w:val="clear" w:pos="2880"/>
        </w:tabs>
      </w:pPr>
      <w:r>
        <w:t>2010</w:t>
      </w:r>
      <w:r>
        <w:tab/>
        <w:t>Member of National Advance Care Planning Task Force sponsored by the Canadian Hospice and Palliative Care Association.</w:t>
      </w:r>
    </w:p>
    <w:p w14:paraId="2D51794D" w14:textId="77777777" w:rsidR="00E31E08" w:rsidRDefault="00E31E08" w:rsidP="00643DEC">
      <w:pPr>
        <w:pStyle w:val="BodyTextIndent3"/>
        <w:tabs>
          <w:tab w:val="clear" w:pos="360"/>
          <w:tab w:val="clear" w:pos="720"/>
          <w:tab w:val="clear" w:pos="1440"/>
          <w:tab w:val="clear" w:pos="2880"/>
        </w:tabs>
      </w:pPr>
    </w:p>
    <w:p w14:paraId="29A75B10" w14:textId="77777777" w:rsidR="00E31E08" w:rsidRDefault="00E31E08" w:rsidP="00FC6E46">
      <w:pPr>
        <w:pStyle w:val="BodyTextIndent3"/>
        <w:tabs>
          <w:tab w:val="clear" w:pos="360"/>
          <w:tab w:val="clear" w:pos="720"/>
          <w:tab w:val="clear" w:pos="1440"/>
          <w:tab w:val="clear" w:pos="2880"/>
        </w:tabs>
      </w:pPr>
      <w:r w:rsidRPr="00FC6E46">
        <w:t>2011</w:t>
      </w:r>
      <w:r>
        <w:tab/>
        <w:t>Lead and organized a group of 44 researchers from across Canada to apply for a Network Centers of Excellence in Technology Evaluation in seriously ill Elderly Patients (TECH VALUE NET)</w:t>
      </w:r>
      <w:r w:rsidR="001A4EF1">
        <w:t>. This grant was awarded and I became the founding Scientific Director.</w:t>
      </w:r>
    </w:p>
    <w:p w14:paraId="145D315C" w14:textId="77777777" w:rsidR="00E31E08" w:rsidRDefault="00E31E08" w:rsidP="00FC6E46">
      <w:pPr>
        <w:pStyle w:val="BodyTextIndent3"/>
        <w:tabs>
          <w:tab w:val="clear" w:pos="360"/>
          <w:tab w:val="clear" w:pos="720"/>
          <w:tab w:val="clear" w:pos="1440"/>
          <w:tab w:val="clear" w:pos="2880"/>
        </w:tabs>
      </w:pPr>
    </w:p>
    <w:p w14:paraId="563B40E8" w14:textId="77777777" w:rsidR="00E31E08" w:rsidRDefault="00E31E08" w:rsidP="00FC6E46">
      <w:pPr>
        <w:pStyle w:val="BodyTextIndent3"/>
        <w:tabs>
          <w:tab w:val="clear" w:pos="360"/>
          <w:tab w:val="clear" w:pos="720"/>
          <w:tab w:val="clear" w:pos="1440"/>
          <w:tab w:val="clear" w:pos="2880"/>
        </w:tabs>
      </w:pPr>
      <w:r w:rsidRPr="00FC6E46">
        <w:t>2012</w:t>
      </w:r>
      <w:r>
        <w:tab/>
        <w:t>Co-Chair of North American Surgical Nutrition Summit held in Phoenix Arizona, September 21-23, 2012.</w:t>
      </w:r>
    </w:p>
    <w:p w14:paraId="3A35DDBF" w14:textId="77777777" w:rsidR="0024128B" w:rsidRDefault="0024128B" w:rsidP="00FC6E46">
      <w:pPr>
        <w:pStyle w:val="BodyTextIndent3"/>
        <w:tabs>
          <w:tab w:val="clear" w:pos="360"/>
          <w:tab w:val="clear" w:pos="720"/>
          <w:tab w:val="clear" w:pos="1440"/>
          <w:tab w:val="clear" w:pos="2880"/>
        </w:tabs>
      </w:pPr>
    </w:p>
    <w:p w14:paraId="3F88BD95" w14:textId="77777777" w:rsidR="0024128B" w:rsidRDefault="0024128B" w:rsidP="00FC6E46">
      <w:pPr>
        <w:pStyle w:val="BodyTextIndent3"/>
        <w:tabs>
          <w:tab w:val="clear" w:pos="360"/>
          <w:tab w:val="clear" w:pos="720"/>
          <w:tab w:val="clear" w:pos="1440"/>
          <w:tab w:val="clear" w:pos="2880"/>
        </w:tabs>
      </w:pPr>
      <w:r>
        <w:t>2013</w:t>
      </w:r>
      <w:r>
        <w:tab/>
        <w:t>Invitee to “Deliberate Dialogue” on improving end of life care in Ontario and member of the Steering Committee, co-sponsored by Ontario Medical Association and McMaster Health Forum.</w:t>
      </w:r>
    </w:p>
    <w:p w14:paraId="7BDDC4C2" w14:textId="77777777" w:rsidR="0024128B" w:rsidRDefault="0024128B" w:rsidP="00FC6E46">
      <w:pPr>
        <w:pStyle w:val="BodyTextIndent3"/>
        <w:tabs>
          <w:tab w:val="clear" w:pos="360"/>
          <w:tab w:val="clear" w:pos="720"/>
          <w:tab w:val="clear" w:pos="1440"/>
          <w:tab w:val="clear" w:pos="2880"/>
        </w:tabs>
      </w:pPr>
    </w:p>
    <w:p w14:paraId="05D23932" w14:textId="77777777" w:rsidR="0024128B" w:rsidRDefault="0024128B" w:rsidP="00FC6E46">
      <w:pPr>
        <w:pStyle w:val="BodyTextIndent3"/>
        <w:tabs>
          <w:tab w:val="clear" w:pos="360"/>
          <w:tab w:val="clear" w:pos="720"/>
          <w:tab w:val="clear" w:pos="1440"/>
          <w:tab w:val="clear" w:pos="2880"/>
        </w:tabs>
      </w:pPr>
      <w:r>
        <w:t>2013</w:t>
      </w:r>
      <w:r>
        <w:tab/>
        <w:t>Member of President’s Working Group on improving end of life care in Ontario, sponsored by the Ontario Medical Association.</w:t>
      </w:r>
    </w:p>
    <w:p w14:paraId="6CE8EA3C" w14:textId="77777777" w:rsidR="0024128B" w:rsidRDefault="0024128B" w:rsidP="00FC6E46">
      <w:pPr>
        <w:pStyle w:val="BodyTextIndent3"/>
        <w:tabs>
          <w:tab w:val="clear" w:pos="360"/>
          <w:tab w:val="clear" w:pos="720"/>
          <w:tab w:val="clear" w:pos="1440"/>
          <w:tab w:val="clear" w:pos="2880"/>
        </w:tabs>
      </w:pPr>
    </w:p>
    <w:p w14:paraId="3E6EED0B" w14:textId="77777777" w:rsidR="0024128B" w:rsidRDefault="0024128B" w:rsidP="00FC6E46">
      <w:pPr>
        <w:pStyle w:val="BodyTextIndent3"/>
        <w:tabs>
          <w:tab w:val="clear" w:pos="360"/>
          <w:tab w:val="clear" w:pos="720"/>
          <w:tab w:val="clear" w:pos="1440"/>
          <w:tab w:val="clear" w:pos="2880"/>
        </w:tabs>
      </w:pPr>
      <w:r>
        <w:t>2013</w:t>
      </w:r>
      <w:r>
        <w:tab/>
        <w:t>Member of Expert Panel on end of life care sponsored by Health Quality Ontario.</w:t>
      </w:r>
    </w:p>
    <w:p w14:paraId="4088928B" w14:textId="77777777" w:rsidR="00E31E08" w:rsidRDefault="00E31E08" w:rsidP="00FC6E46">
      <w:pPr>
        <w:pStyle w:val="BodyTextIndent3"/>
        <w:tabs>
          <w:tab w:val="clear" w:pos="360"/>
          <w:tab w:val="clear" w:pos="720"/>
          <w:tab w:val="clear" w:pos="1440"/>
          <w:tab w:val="clear" w:pos="2880"/>
        </w:tabs>
      </w:pPr>
    </w:p>
    <w:p w14:paraId="526AA647" w14:textId="77777777" w:rsidR="00E31E08" w:rsidRDefault="00E31E08" w:rsidP="00643DEC">
      <w:pPr>
        <w:pStyle w:val="BodyTextIndent3"/>
        <w:tabs>
          <w:tab w:val="clear" w:pos="360"/>
          <w:tab w:val="clear" w:pos="720"/>
          <w:tab w:val="clear" w:pos="1440"/>
          <w:tab w:val="clear" w:pos="2880"/>
        </w:tabs>
      </w:pPr>
    </w:p>
    <w:p w14:paraId="6079CC14" w14:textId="2ED4F2B8" w:rsidR="00E31E08" w:rsidRPr="00167DB2" w:rsidRDefault="00E31E08" w:rsidP="00643DEC">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Arial" w:hAnsi="Arial" w:cs="Arial"/>
          <w:color w:val="FF0000"/>
          <w:sz w:val="20"/>
          <w:szCs w:val="20"/>
        </w:rPr>
      </w:pPr>
      <w:r w:rsidRPr="006878EE">
        <w:rPr>
          <w:rFonts w:ascii="Arial" w:hAnsi="Arial" w:cs="Arial"/>
          <w:b/>
          <w:sz w:val="20"/>
          <w:szCs w:val="20"/>
        </w:rPr>
        <w:t>XIII</w:t>
      </w:r>
      <w:r>
        <w:rPr>
          <w:rFonts w:ascii="Arial" w:hAnsi="Arial" w:cs="Arial"/>
          <w:sz w:val="20"/>
          <w:szCs w:val="20"/>
        </w:rPr>
        <w:t xml:space="preserve">. </w:t>
      </w:r>
      <w:r>
        <w:rPr>
          <w:rFonts w:ascii="Arial" w:hAnsi="Arial" w:cs="Arial"/>
          <w:b/>
          <w:bCs/>
          <w:sz w:val="20"/>
          <w:szCs w:val="20"/>
          <w:u w:val="single"/>
        </w:rPr>
        <w:t>INVITED VISITING PROFESSORSHIPS</w:t>
      </w:r>
      <w:r>
        <w:rPr>
          <w:rFonts w:ascii="Arial" w:hAnsi="Arial" w:cs="Arial"/>
          <w:b/>
          <w:bCs/>
          <w:sz w:val="20"/>
          <w:szCs w:val="20"/>
        </w:rPr>
        <w:tab/>
      </w:r>
      <w:r w:rsidRPr="007143AF">
        <w:rPr>
          <w:rFonts w:ascii="Arial" w:hAnsi="Arial" w:cs="Arial"/>
          <w:b/>
          <w:bCs/>
          <w:sz w:val="20"/>
          <w:szCs w:val="20"/>
        </w:rPr>
        <w:tab/>
      </w:r>
      <w:r w:rsidR="007143AF">
        <w:rPr>
          <w:rFonts w:ascii="Arial" w:hAnsi="Arial" w:cs="Arial"/>
          <w:b/>
          <w:bCs/>
          <w:sz w:val="20"/>
          <w:szCs w:val="20"/>
        </w:rPr>
        <w:tab/>
      </w:r>
      <w:r w:rsidR="007143AF">
        <w:rPr>
          <w:rFonts w:ascii="Arial" w:hAnsi="Arial" w:cs="Arial"/>
          <w:b/>
          <w:bCs/>
          <w:sz w:val="20"/>
          <w:szCs w:val="20"/>
        </w:rPr>
        <w:tab/>
      </w:r>
      <w:r w:rsidRPr="007143AF">
        <w:rPr>
          <w:rFonts w:ascii="Arial" w:hAnsi="Arial" w:cs="Arial"/>
          <w:b/>
          <w:bCs/>
          <w:sz w:val="20"/>
          <w:szCs w:val="20"/>
        </w:rPr>
        <w:t xml:space="preserve">Total Visits: </w:t>
      </w:r>
      <w:r w:rsidR="00425144" w:rsidRPr="007143AF">
        <w:rPr>
          <w:rFonts w:ascii="Arial" w:hAnsi="Arial" w:cs="Arial"/>
          <w:b/>
          <w:bCs/>
          <w:sz w:val="20"/>
          <w:szCs w:val="20"/>
        </w:rPr>
        <w:t>14</w:t>
      </w:r>
      <w:r w:rsidR="00425144">
        <w:rPr>
          <w:rFonts w:ascii="Arial" w:hAnsi="Arial" w:cs="Arial"/>
          <w:b/>
          <w:bCs/>
          <w:sz w:val="20"/>
          <w:szCs w:val="20"/>
        </w:rPr>
        <w:t>8</w:t>
      </w:r>
    </w:p>
    <w:p w14:paraId="3B9716BF" w14:textId="77777777" w:rsidR="00E31E08" w:rsidRDefault="00E31E08" w:rsidP="008C5BA5">
      <w:pPr>
        <w:ind w:left="851" w:hanging="567"/>
        <w:jc w:val="both"/>
        <w:rPr>
          <w:rFonts w:ascii="Arial" w:hAnsi="Arial" w:cs="Arial"/>
          <w:sz w:val="20"/>
          <w:szCs w:val="20"/>
        </w:rPr>
      </w:pPr>
    </w:p>
    <w:p w14:paraId="2E50846A"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“A Systematic Review of Nutrition Support in the Critically Ill Patient: Transferring Research-Based Findings into Practical Hospital Applications.”  Ajax and Pickering Health Center, November 25, 1998.</w:t>
      </w:r>
    </w:p>
    <w:p w14:paraId="61F4A6FB" w14:textId="77777777" w:rsidR="00E31E08" w:rsidRDefault="00E31E08" w:rsidP="008C5BA5">
      <w:pPr>
        <w:ind w:left="851" w:hanging="567"/>
        <w:rPr>
          <w:rFonts w:ascii="Arial" w:hAnsi="Arial" w:cs="Arial"/>
          <w:sz w:val="20"/>
          <w:szCs w:val="20"/>
        </w:rPr>
      </w:pPr>
    </w:p>
    <w:p w14:paraId="01B6C82C"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“A Randomized Trial of Empiric Broad-Spectrum Antibiotics and Invasive Diagnostic Techniques in the Setting of Ventilator-Associated Pneumonia.” Chest Rounds, London Health Sciences Center, London, Ontario, May 26, 1999.</w:t>
      </w:r>
    </w:p>
    <w:p w14:paraId="5C2A036B" w14:textId="77777777" w:rsidR="00E31E08" w:rsidRDefault="00E31E08" w:rsidP="008C5BA5">
      <w:pPr>
        <w:ind w:left="851" w:hanging="567"/>
        <w:rPr>
          <w:rFonts w:ascii="Arial" w:hAnsi="Arial" w:cs="Arial"/>
          <w:sz w:val="20"/>
          <w:szCs w:val="20"/>
        </w:rPr>
      </w:pPr>
    </w:p>
    <w:p w14:paraId="52D20BFE"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lastRenderedPageBreak/>
        <w:t>“A Randomized Trial of Empiric Broad-Spectrum Antibiotics and Invasive Diagnostic Techniques in the Setting of Ventilator-Associated Pneumonia.” Critical Care Rounds, Ottawa Hospitals, Ottawa, Ontario, May 27, 1999.</w:t>
      </w:r>
    </w:p>
    <w:p w14:paraId="5F23043C" w14:textId="77777777" w:rsidR="00E31E08" w:rsidRDefault="00E31E08" w:rsidP="008C5BA5">
      <w:pPr>
        <w:ind w:left="851" w:hanging="567"/>
        <w:rPr>
          <w:rFonts w:ascii="Arial" w:hAnsi="Arial" w:cs="Arial"/>
          <w:sz w:val="20"/>
          <w:szCs w:val="20"/>
        </w:rPr>
      </w:pPr>
    </w:p>
    <w:p w14:paraId="5D666064"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“Nutrition Support in the Critically Ill Patient: A Systematic Review of the Literature” Kentucky Chapter of American Society of Parenteral and Enteral Nutrition, Louisville, Kentucky, June 18, 1999.</w:t>
      </w:r>
    </w:p>
    <w:p w14:paraId="3B8CBA10" w14:textId="77777777" w:rsidR="00E31E08" w:rsidRDefault="00E31E08" w:rsidP="008C5BA5">
      <w:pPr>
        <w:ind w:left="851" w:hanging="567"/>
        <w:rPr>
          <w:rFonts w:ascii="Arial" w:hAnsi="Arial" w:cs="Arial"/>
          <w:sz w:val="20"/>
          <w:szCs w:val="20"/>
        </w:rPr>
      </w:pPr>
    </w:p>
    <w:p w14:paraId="20CADA92"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“A Randomized Trial of Empiric Broad-Spectrum Antibiotics and Invasive Diagnostic Techniques in the Setting of Ventilator-Associated Pneumonia.” Critical Care Rounds, Ottawa Hospitals, Ottawa, Ontario, May 28, 2000.</w:t>
      </w:r>
    </w:p>
    <w:p w14:paraId="212FD5F4" w14:textId="77777777" w:rsidR="00E31E08" w:rsidRDefault="00E31E08" w:rsidP="008C5BA5">
      <w:pPr>
        <w:ind w:left="851" w:hanging="567"/>
        <w:rPr>
          <w:rFonts w:ascii="Arial" w:hAnsi="Arial" w:cs="Arial"/>
          <w:sz w:val="20"/>
          <w:szCs w:val="20"/>
        </w:rPr>
      </w:pPr>
    </w:p>
    <w:p w14:paraId="432FACFC" w14:textId="7C3DF7BA"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“A Randomized Trial of Empiric Broad-Spectrum Antibiotics and Invasive Diagnostic Techniques in the Setting of Ventilator-Associated Pneumonia.” Critical Care Rounds, St. John Regional Hospital, St. John</w:t>
      </w:r>
      <w:r w:rsidR="004E5D53">
        <w:rPr>
          <w:rFonts w:ascii="Arial" w:hAnsi="Arial" w:cs="Arial"/>
          <w:sz w:val="20"/>
          <w:szCs w:val="20"/>
        </w:rPr>
        <w:t>,</w:t>
      </w:r>
      <w:r w:rsidRPr="006D7A7A">
        <w:rPr>
          <w:rFonts w:ascii="Arial" w:hAnsi="Arial" w:cs="Arial"/>
          <w:sz w:val="20"/>
          <w:szCs w:val="20"/>
        </w:rPr>
        <w:t xml:space="preserve"> New Brunswick, Sept 6, 2000.</w:t>
      </w:r>
    </w:p>
    <w:p w14:paraId="170C13FE" w14:textId="77777777" w:rsidR="00E31E08" w:rsidRDefault="00E31E08" w:rsidP="008C5BA5">
      <w:pPr>
        <w:ind w:left="851" w:hanging="567"/>
        <w:rPr>
          <w:rFonts w:ascii="Arial" w:hAnsi="Arial" w:cs="Arial"/>
          <w:sz w:val="20"/>
          <w:szCs w:val="20"/>
        </w:rPr>
      </w:pPr>
    </w:p>
    <w:p w14:paraId="4567C5F3"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“A Randomized Trial of Empiric Broad-Spectrum Antibiotics and Invasive Diagnostic Techniques in the Setting of Ventilator-Associated Pneumonia.” Critical Care Rounds, Royal Alexandra Hospitals, Edmonton, Alberta, September 20, 2000.</w:t>
      </w:r>
    </w:p>
    <w:p w14:paraId="3921CA7A" w14:textId="77777777" w:rsidR="00E31E08" w:rsidRDefault="00E31E08" w:rsidP="008C5BA5">
      <w:pPr>
        <w:ind w:left="851" w:hanging="567"/>
        <w:rPr>
          <w:rFonts w:ascii="Arial" w:hAnsi="Arial" w:cs="Arial"/>
          <w:sz w:val="20"/>
          <w:szCs w:val="20"/>
        </w:rPr>
      </w:pPr>
    </w:p>
    <w:p w14:paraId="606183EF"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“A Randomized Trial of Empiric Broad-Spectrum Antibiotics and Invasive Diagnostic Techniques in the Setting of Ventilator-Associated Pneumonia.” Critical Care Rounds, Cook County Hospital, Chicago, Illinois, January 9, 2001.</w:t>
      </w:r>
    </w:p>
    <w:p w14:paraId="180F4AF5" w14:textId="77777777" w:rsidR="00E31E08" w:rsidRDefault="00E31E08" w:rsidP="008C5BA5">
      <w:pPr>
        <w:ind w:left="851" w:hanging="567"/>
        <w:rPr>
          <w:rFonts w:ascii="Arial" w:hAnsi="Arial" w:cs="Arial"/>
          <w:sz w:val="20"/>
          <w:szCs w:val="20"/>
        </w:rPr>
      </w:pPr>
    </w:p>
    <w:p w14:paraId="1DBB5865"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“A Randomized Trial of Empiric Broad-Spectrum Antibiotics and Invasive Diagnostic Techniques in the Setting of Ventilator-Associated Pneumonia.” Critical Care Rounds, Sunnybrook Hospital, Toronto, April 19, 2001.</w:t>
      </w:r>
    </w:p>
    <w:p w14:paraId="373AE7CB" w14:textId="77777777" w:rsidR="00E31E08" w:rsidRDefault="00E31E08" w:rsidP="008C5BA5">
      <w:pPr>
        <w:ind w:left="851" w:hanging="567"/>
        <w:rPr>
          <w:rFonts w:ascii="Arial" w:hAnsi="Arial" w:cs="Arial"/>
          <w:sz w:val="20"/>
          <w:szCs w:val="20"/>
        </w:rPr>
      </w:pPr>
    </w:p>
    <w:p w14:paraId="69DB2D10"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“A Randomized Trial of Empiric Broad-Spectrum Antibiotics and Invasive Diagnostic Techniques in the Setting of Ventilator-Associated Pneumonia.” Critical Care Rounds, Oregon Health Sciences University, Portland, Oregon. May 17, 2001.</w:t>
      </w:r>
    </w:p>
    <w:p w14:paraId="185CA23F" w14:textId="77777777" w:rsidR="00E31E08" w:rsidRDefault="00E31E08" w:rsidP="008C5BA5">
      <w:pPr>
        <w:ind w:left="851" w:hanging="567"/>
        <w:rPr>
          <w:rFonts w:ascii="Arial" w:hAnsi="Arial" w:cs="Arial"/>
          <w:sz w:val="20"/>
          <w:szCs w:val="20"/>
        </w:rPr>
      </w:pPr>
    </w:p>
    <w:p w14:paraId="34C8FFC9"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“A Randomized Trial of Empiric Broad-Spectrum Antibiotics and Invasive Diagnostic Techniques in the Setting of Ventilator-Associated Pneumonia.” Expert Panel, AstraZeneca, Wilmington, Delaware, May 23, 2001.</w:t>
      </w:r>
    </w:p>
    <w:p w14:paraId="1E09A501" w14:textId="77777777" w:rsidR="00E31E08" w:rsidRDefault="00E31E08" w:rsidP="008C5BA5">
      <w:pPr>
        <w:ind w:left="851" w:hanging="567"/>
        <w:rPr>
          <w:rFonts w:ascii="Arial" w:hAnsi="Arial" w:cs="Arial"/>
          <w:sz w:val="20"/>
          <w:szCs w:val="20"/>
        </w:rPr>
      </w:pPr>
    </w:p>
    <w:p w14:paraId="730BC8D0"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“Sepsis: New Insights into New Molecules, Mechanisms, Monitoring and Improved outcomes.”  Duke Medical Center, Durham, North Carolina, November 5, 2001.</w:t>
      </w:r>
    </w:p>
    <w:p w14:paraId="2623CF45" w14:textId="77777777" w:rsidR="00E31E08" w:rsidRDefault="00E31E08" w:rsidP="008C5BA5">
      <w:pPr>
        <w:ind w:left="851" w:right="-1145" w:hanging="567"/>
        <w:rPr>
          <w:rFonts w:ascii="Arial" w:hAnsi="Arial" w:cs="Arial"/>
          <w:sz w:val="20"/>
          <w:szCs w:val="20"/>
        </w:rPr>
      </w:pPr>
    </w:p>
    <w:p w14:paraId="46D35FB6"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“Enhancing Delivery of Enteral Nutrition in the Critically Ill.”  Grand Rounds, North York General Hospital, November 8, 2001.</w:t>
      </w:r>
    </w:p>
    <w:p w14:paraId="360B9432" w14:textId="77777777" w:rsidR="00E31E08" w:rsidRDefault="00E31E08" w:rsidP="008C5BA5">
      <w:pPr>
        <w:ind w:left="851" w:hanging="567"/>
        <w:rPr>
          <w:rFonts w:ascii="Arial" w:hAnsi="Arial" w:cs="Arial"/>
          <w:sz w:val="20"/>
          <w:szCs w:val="20"/>
        </w:rPr>
      </w:pPr>
    </w:p>
    <w:p w14:paraId="75411C26"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“A Randomized Trial of Empiric Broad-Spectrum Antibiotics and Invasive Diagnostic Techniques in the Setting of Ventilator-Associated Pneumonia.” Grand Rounds, Windsor, Ontario, Nov 13, 2001.</w:t>
      </w:r>
    </w:p>
    <w:p w14:paraId="5DE1E3C6" w14:textId="77777777" w:rsidR="00E31E08" w:rsidRDefault="00E31E08" w:rsidP="008C5BA5">
      <w:pPr>
        <w:ind w:left="851" w:hanging="567"/>
        <w:rPr>
          <w:rFonts w:ascii="Arial" w:hAnsi="Arial" w:cs="Arial"/>
          <w:sz w:val="20"/>
          <w:szCs w:val="20"/>
        </w:rPr>
      </w:pPr>
    </w:p>
    <w:p w14:paraId="3DEC1A71"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“A Randomized Trial of Empiric Broad-Spectrum Antibiotics and Invasive Diagnostic Techniques in the Setting of Ventilator-Associated Pneumonia.” Grand Rounds, St John’s General Hospital, St John’s, Newfoundland, Nov 20, 2001.</w:t>
      </w:r>
    </w:p>
    <w:p w14:paraId="25BF3007" w14:textId="77777777" w:rsidR="00E31E08" w:rsidRDefault="00E31E08" w:rsidP="008C5BA5">
      <w:pPr>
        <w:ind w:left="851" w:hanging="567"/>
        <w:rPr>
          <w:rFonts w:ascii="Arial" w:hAnsi="Arial" w:cs="Arial"/>
          <w:sz w:val="20"/>
          <w:szCs w:val="20"/>
        </w:rPr>
      </w:pPr>
    </w:p>
    <w:p w14:paraId="32A24141"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“A Randomized Trial of Empiric Broad-Spectrum Antibiotics and Invasive Diagnostic Techniques in the Setting of Ventilator-Associated Pneumonia.” Grand Rounds, University Hospital, Saskatoon, Saskatchewan, Dec 7, 2001.</w:t>
      </w:r>
    </w:p>
    <w:p w14:paraId="15AE23BF" w14:textId="77777777" w:rsidR="00E31E08" w:rsidRDefault="00E31E08" w:rsidP="008C5BA5">
      <w:pPr>
        <w:ind w:left="851" w:hanging="567"/>
        <w:rPr>
          <w:rFonts w:ascii="Arial" w:hAnsi="Arial" w:cs="Arial"/>
          <w:sz w:val="20"/>
          <w:szCs w:val="20"/>
        </w:rPr>
      </w:pPr>
    </w:p>
    <w:p w14:paraId="549E14A7"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“Optimizing Nutrition Support in the Critically Ill/Surgical Patient” Surgical Grand Rounds, University Hospital, Saskatoon, Saskatchewan, Dec 7, 2001.</w:t>
      </w:r>
    </w:p>
    <w:p w14:paraId="4F8B2255" w14:textId="77777777" w:rsidR="00E31E08" w:rsidRDefault="00E31E08" w:rsidP="008C5BA5">
      <w:pPr>
        <w:ind w:left="851" w:hanging="567"/>
        <w:rPr>
          <w:rFonts w:ascii="Arial" w:hAnsi="Arial" w:cs="Arial"/>
          <w:sz w:val="20"/>
          <w:szCs w:val="20"/>
        </w:rPr>
      </w:pPr>
    </w:p>
    <w:p w14:paraId="27B104A7"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“Merging Evidence-based Medicine and Nutrition Support Practice for Critically Ill Patients: The (Mis)interpretation of Randomized Trials and Meta-analyses.”  Nutrition Grand Rounds, University Hospital, Saskatoon, Saskatchewan, Dec 7, 2001.</w:t>
      </w:r>
    </w:p>
    <w:p w14:paraId="4D0C321D" w14:textId="77777777" w:rsidR="00E31E08" w:rsidRDefault="00E31E08" w:rsidP="008C5BA5">
      <w:pPr>
        <w:ind w:left="851" w:hanging="567"/>
        <w:rPr>
          <w:rFonts w:ascii="Arial" w:hAnsi="Arial" w:cs="Arial"/>
          <w:sz w:val="20"/>
          <w:szCs w:val="20"/>
        </w:rPr>
      </w:pPr>
    </w:p>
    <w:p w14:paraId="67EB6C42"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“Dying in Canada: A Quality Finish?”, Chest Rounds, Royal Columbian Hospital, New Westminister, British Columbia, Jan 29, 2002.</w:t>
      </w:r>
    </w:p>
    <w:p w14:paraId="4DA50521" w14:textId="77777777" w:rsidR="00E31E08" w:rsidRDefault="00E31E08" w:rsidP="008C5BA5">
      <w:pPr>
        <w:ind w:left="851" w:hanging="567"/>
        <w:rPr>
          <w:rFonts w:ascii="Arial" w:hAnsi="Arial" w:cs="Arial"/>
          <w:sz w:val="20"/>
          <w:szCs w:val="20"/>
        </w:rPr>
      </w:pPr>
    </w:p>
    <w:p w14:paraId="4EC2A512"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“Dying in Canada: A Quality Finish?” Grand Medical Rounds, St. Paul’s Hospital</w:t>
      </w:r>
      <w:r w:rsidR="00436FA2">
        <w:rPr>
          <w:rFonts w:ascii="Arial" w:hAnsi="Arial" w:cs="Arial"/>
          <w:sz w:val="20"/>
          <w:szCs w:val="20"/>
        </w:rPr>
        <w:t xml:space="preserve">, Vancouver, British Columbia, </w:t>
      </w:r>
      <w:r w:rsidRPr="006D7A7A">
        <w:rPr>
          <w:rFonts w:ascii="Arial" w:hAnsi="Arial" w:cs="Arial"/>
          <w:sz w:val="20"/>
          <w:szCs w:val="20"/>
        </w:rPr>
        <w:t>Jan 30, 2002.</w:t>
      </w:r>
    </w:p>
    <w:p w14:paraId="1C437477" w14:textId="77777777" w:rsidR="00E31E08" w:rsidRDefault="00E31E08" w:rsidP="008C5BA5">
      <w:pPr>
        <w:ind w:left="851" w:hanging="567"/>
        <w:rPr>
          <w:rFonts w:ascii="Arial" w:hAnsi="Arial" w:cs="Arial"/>
          <w:sz w:val="20"/>
          <w:szCs w:val="20"/>
        </w:rPr>
      </w:pPr>
    </w:p>
    <w:p w14:paraId="62D7B34C"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“A Randomized Trial of Empiric Broad-Spectrum Antibiotics and Invasive Diagnostic Techniques in the Setting of Ventilator-Associated Pneumonia.” Critical Care Rounds, University of British Columbia, Vancouver, Jan 31, 2002.</w:t>
      </w:r>
    </w:p>
    <w:p w14:paraId="0806620C" w14:textId="77777777" w:rsidR="00E31E08" w:rsidRDefault="00E31E08" w:rsidP="008C5BA5">
      <w:pPr>
        <w:ind w:left="851" w:hanging="567"/>
        <w:rPr>
          <w:rFonts w:ascii="Arial" w:hAnsi="Arial" w:cs="Arial"/>
          <w:sz w:val="20"/>
          <w:szCs w:val="20"/>
        </w:rPr>
      </w:pPr>
    </w:p>
    <w:p w14:paraId="77EC2E5D"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“A Randomized Trial of Empiric Broad-Spectrum Antibiotics and Invasive Diagnostic Techniques in the Setting of Ventilator-Associated Pneumonia.” Critical Care Rounds, Sunnybrook Hospital, Toronto, Ontario.  March 28, 2002.</w:t>
      </w:r>
    </w:p>
    <w:p w14:paraId="3ABB94FB" w14:textId="77777777" w:rsidR="00E31E08" w:rsidRDefault="00E31E08" w:rsidP="008C5BA5">
      <w:pPr>
        <w:ind w:left="851" w:hanging="567"/>
        <w:rPr>
          <w:rFonts w:ascii="Arial" w:hAnsi="Arial" w:cs="Arial"/>
          <w:sz w:val="20"/>
          <w:szCs w:val="20"/>
        </w:rPr>
      </w:pPr>
    </w:p>
    <w:p w14:paraId="494F29F0"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“A Randomized Trial of Empiric Broad-Spectrum Antibiotics and Invasive Diagnostic Techniques in the Setting of Ventilator-Associated Pneumonia.” Critical Care Rounds, Foothills Hospital, Calgary, Alberta, April 16, 2002.</w:t>
      </w:r>
    </w:p>
    <w:p w14:paraId="7D08C456" w14:textId="77777777" w:rsidR="00E31E08" w:rsidRDefault="00E31E08" w:rsidP="008C5BA5">
      <w:pPr>
        <w:ind w:left="851" w:hanging="567"/>
        <w:rPr>
          <w:rFonts w:ascii="Arial" w:hAnsi="Arial" w:cs="Arial"/>
          <w:sz w:val="20"/>
          <w:szCs w:val="20"/>
        </w:rPr>
      </w:pPr>
    </w:p>
    <w:p w14:paraId="54610383"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“Dying in Canada: A Quality Finish?” Grand Rounds, Foothills Hospital, Calgary, Alberta, April 17, 2002.</w:t>
      </w:r>
    </w:p>
    <w:p w14:paraId="28D0A490" w14:textId="77777777" w:rsidR="00E31E08" w:rsidRDefault="00E31E08" w:rsidP="008C5BA5">
      <w:pPr>
        <w:ind w:left="851" w:hanging="567"/>
        <w:rPr>
          <w:rFonts w:ascii="Arial" w:hAnsi="Arial" w:cs="Arial"/>
          <w:sz w:val="20"/>
          <w:szCs w:val="20"/>
        </w:rPr>
      </w:pPr>
    </w:p>
    <w:p w14:paraId="6745F855"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“Waveform Abnormalities of aPTT in Critically Ill Hospitalized Patients: The WATTCH study.  John Raddcliffe Hospital, Oxford, UK, Sept 13, 2002.</w:t>
      </w:r>
    </w:p>
    <w:p w14:paraId="0254D4C9" w14:textId="77777777" w:rsidR="00E31E08" w:rsidRDefault="00E31E08" w:rsidP="008C5BA5">
      <w:pPr>
        <w:ind w:left="851" w:hanging="567"/>
        <w:rPr>
          <w:rFonts w:ascii="Arial" w:hAnsi="Arial" w:cs="Arial"/>
          <w:sz w:val="20"/>
          <w:szCs w:val="20"/>
        </w:rPr>
      </w:pPr>
    </w:p>
    <w:p w14:paraId="0B73D8D2"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“A Randomized Trial of Empiric Broad-Spectrum Antibiotics and Invasive Diagnostic Techniques in the Setting of Ventilator-Associated Pneumonia.” Critical Care Rounds, University of Montreal Hospitals (CHUM), St. Luke’s Hospital, October 23,</w:t>
      </w:r>
      <w:r w:rsidR="00436FA2">
        <w:rPr>
          <w:rFonts w:ascii="Arial" w:hAnsi="Arial" w:cs="Arial"/>
          <w:sz w:val="20"/>
          <w:szCs w:val="20"/>
        </w:rPr>
        <w:t xml:space="preserve"> </w:t>
      </w:r>
      <w:r w:rsidRPr="006D7A7A">
        <w:rPr>
          <w:rFonts w:ascii="Arial" w:hAnsi="Arial" w:cs="Arial"/>
          <w:sz w:val="20"/>
          <w:szCs w:val="20"/>
        </w:rPr>
        <w:t xml:space="preserve">2002.  </w:t>
      </w:r>
    </w:p>
    <w:p w14:paraId="7651B3CC" w14:textId="77777777" w:rsidR="00E31E08" w:rsidRDefault="00E31E08" w:rsidP="008C5BA5">
      <w:pPr>
        <w:ind w:left="851" w:hanging="567"/>
        <w:rPr>
          <w:rFonts w:ascii="Arial" w:hAnsi="Arial" w:cs="Arial"/>
          <w:sz w:val="20"/>
          <w:szCs w:val="20"/>
        </w:rPr>
      </w:pPr>
    </w:p>
    <w:p w14:paraId="376BA332"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 xml:space="preserve">“A Randomized Trial of Empiric Broad-Spectrum Antibiotics and Invasive Diagnostic Techniques in the Setting of Ventilator-Associated Pneumonia.” Combined Critical Care and Respirology Rounds, Montreal Jewish General Hospital, October 24, 2002.  </w:t>
      </w:r>
    </w:p>
    <w:p w14:paraId="376076BA" w14:textId="77777777" w:rsidR="00E31E08" w:rsidRDefault="00E31E08" w:rsidP="008C5BA5">
      <w:pPr>
        <w:ind w:left="851" w:hanging="567"/>
        <w:rPr>
          <w:rFonts w:ascii="Arial" w:hAnsi="Arial" w:cs="Arial"/>
          <w:sz w:val="20"/>
          <w:szCs w:val="20"/>
        </w:rPr>
      </w:pPr>
    </w:p>
    <w:p w14:paraId="0AB794F1"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 xml:space="preserve">“A Randomized Trial of Empiric Broad-Spectrum Antibiotics and Invasive Diagnostic Techniques in the Setting of Ventilator-Associated Pneumonia.” Critical Care Rounds, Hopital Sacre du Couer, Montreal, Quebec, February 4, 2003.  </w:t>
      </w:r>
    </w:p>
    <w:p w14:paraId="3FD98D16" w14:textId="77777777" w:rsidR="00E31E08" w:rsidRDefault="00E31E08" w:rsidP="008C5BA5">
      <w:pPr>
        <w:ind w:left="851" w:hanging="567"/>
        <w:rPr>
          <w:rFonts w:ascii="Arial" w:hAnsi="Arial" w:cs="Arial"/>
          <w:sz w:val="20"/>
          <w:szCs w:val="20"/>
        </w:rPr>
      </w:pPr>
    </w:p>
    <w:p w14:paraId="18064CED"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“Nutrition Makes a Difference to Clinical Outcomes!”  Critical Care Fellows Rounds.  Ottawa General Hospital, Ottawa, ON, May 6, 2003.</w:t>
      </w:r>
    </w:p>
    <w:p w14:paraId="44C1E1F6" w14:textId="77777777" w:rsidR="00E31E08" w:rsidRDefault="00E31E08" w:rsidP="008C5BA5">
      <w:pPr>
        <w:ind w:left="851" w:hanging="567"/>
        <w:rPr>
          <w:rFonts w:ascii="Arial" w:hAnsi="Arial" w:cs="Arial"/>
          <w:sz w:val="20"/>
          <w:szCs w:val="20"/>
        </w:rPr>
      </w:pPr>
    </w:p>
    <w:p w14:paraId="5D06673E"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 xml:space="preserve">“Ventilator-Associated Pneumonia: Optimal Management.”  University of Laval, Quebec City, Quebec, May 27, 2003.  </w:t>
      </w:r>
    </w:p>
    <w:p w14:paraId="59B39D4C" w14:textId="77777777" w:rsidR="00E31E08" w:rsidRDefault="00E31E08" w:rsidP="008C5BA5">
      <w:pPr>
        <w:ind w:left="851" w:hanging="567"/>
        <w:rPr>
          <w:rFonts w:ascii="Arial" w:hAnsi="Arial" w:cs="Arial"/>
          <w:sz w:val="20"/>
          <w:szCs w:val="20"/>
        </w:rPr>
      </w:pPr>
    </w:p>
    <w:p w14:paraId="5AA65C67"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“Sepsis: New Insights into Mechanisms, Molecules, Monitoring and Maximizing Outcome” Charles Lemoyne Hospital, Montreal, Quebec, May 27, 2003.</w:t>
      </w:r>
    </w:p>
    <w:p w14:paraId="3B33B58F" w14:textId="77777777" w:rsidR="00E31E08" w:rsidRDefault="00E31E08" w:rsidP="008C5BA5">
      <w:pPr>
        <w:ind w:left="851" w:hanging="567"/>
        <w:rPr>
          <w:rFonts w:ascii="Arial" w:hAnsi="Arial" w:cs="Arial"/>
          <w:sz w:val="20"/>
          <w:szCs w:val="20"/>
        </w:rPr>
      </w:pPr>
    </w:p>
    <w:p w14:paraId="49C8F621"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 xml:space="preserve">“Ventilator-Associated Pneumonia: Optimal Management.”   McGill University Health, Montreal, Quebec, May 29, 2003.  </w:t>
      </w:r>
    </w:p>
    <w:p w14:paraId="3D973F42" w14:textId="77777777" w:rsidR="00E31E08" w:rsidRDefault="00E31E08" w:rsidP="008C5BA5">
      <w:pPr>
        <w:ind w:left="851" w:hanging="567"/>
        <w:rPr>
          <w:rFonts w:ascii="Arial" w:hAnsi="Arial" w:cs="Arial"/>
          <w:sz w:val="20"/>
          <w:szCs w:val="20"/>
        </w:rPr>
      </w:pPr>
    </w:p>
    <w:p w14:paraId="6E6296B3" w14:textId="77777777" w:rsidR="00E31E08" w:rsidRDefault="00E31E08" w:rsidP="00850DFA">
      <w:pPr>
        <w:pStyle w:val="BodyTextIndent2"/>
        <w:numPr>
          <w:ilvl w:val="0"/>
          <w:numId w:val="17"/>
        </w:numPr>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851" w:hanging="567"/>
        <w:jc w:val="left"/>
      </w:pPr>
      <w:r>
        <w:t>“A Randomized Trial of Empiric Broad-Spectrum Antibiotics and Invasive Diagnostic Techniques in the Setting of Ventilator-Associated Pneumonia.” Critical Care Rounds, Queen Elizabeth II Hospital, Halifax, Nova Scotia, September 5, 2003.</w:t>
      </w:r>
    </w:p>
    <w:p w14:paraId="573C350E" w14:textId="77777777" w:rsidR="00E31E08" w:rsidRDefault="00E31E08" w:rsidP="008C5BA5">
      <w:pPr>
        <w:ind w:left="851" w:hanging="567"/>
        <w:rPr>
          <w:rFonts w:ascii="Arial" w:hAnsi="Arial" w:cs="Arial"/>
          <w:sz w:val="20"/>
          <w:szCs w:val="20"/>
        </w:rPr>
      </w:pPr>
    </w:p>
    <w:p w14:paraId="3BCC46CF"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 xml:space="preserve">“Ventilator-Associated Pneumonia: Optimal Management.”  University of Manitoba, Winnipeg, September 23, 2003. </w:t>
      </w:r>
    </w:p>
    <w:p w14:paraId="26C53C2E" w14:textId="77777777" w:rsidR="00E31E08" w:rsidRDefault="00E31E08" w:rsidP="008C5BA5">
      <w:pPr>
        <w:ind w:left="851" w:hanging="567"/>
        <w:rPr>
          <w:rFonts w:ascii="Arial" w:hAnsi="Arial" w:cs="Arial"/>
          <w:sz w:val="20"/>
          <w:szCs w:val="20"/>
        </w:rPr>
      </w:pPr>
    </w:p>
    <w:p w14:paraId="77A28766"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 xml:space="preserve">“Immunonutrition: Separating Fact </w:t>
      </w:r>
      <w:proofErr w:type="gramStart"/>
      <w:r w:rsidRPr="006D7A7A">
        <w:rPr>
          <w:rFonts w:ascii="Arial" w:hAnsi="Arial" w:cs="Arial"/>
          <w:sz w:val="20"/>
          <w:szCs w:val="20"/>
        </w:rPr>
        <w:t>From</w:t>
      </w:r>
      <w:proofErr w:type="gramEnd"/>
      <w:r w:rsidRPr="006D7A7A">
        <w:rPr>
          <w:rFonts w:ascii="Arial" w:hAnsi="Arial" w:cs="Arial"/>
          <w:sz w:val="20"/>
          <w:szCs w:val="20"/>
        </w:rPr>
        <w:t xml:space="preserve"> Fiction.”  New York Long Island Society of Parenteral and Enteral Nutrition, Manhasset, New York, November 3, 2003.</w:t>
      </w:r>
    </w:p>
    <w:p w14:paraId="31315A54" w14:textId="77777777" w:rsidR="00E31E08" w:rsidRDefault="00E31E08" w:rsidP="008C5BA5">
      <w:pPr>
        <w:ind w:left="851" w:hanging="567"/>
        <w:rPr>
          <w:rFonts w:ascii="Arial" w:hAnsi="Arial" w:cs="Arial"/>
          <w:sz w:val="20"/>
          <w:szCs w:val="20"/>
        </w:rPr>
      </w:pPr>
    </w:p>
    <w:p w14:paraId="4D630F2C"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“Nutrition Support in the Critically Ill Patient: The way you feed them impacts their outcome”.  Critical Care Rounds, Hamilton General Hospital, McMaster University, Hamilton, May 3, 2004.</w:t>
      </w:r>
    </w:p>
    <w:p w14:paraId="6C49EFD6" w14:textId="77777777" w:rsidR="00E31E08" w:rsidRDefault="00E31E08" w:rsidP="008C5BA5">
      <w:pPr>
        <w:ind w:left="851" w:hanging="567"/>
        <w:rPr>
          <w:rFonts w:ascii="Arial" w:hAnsi="Arial" w:cs="Arial"/>
          <w:sz w:val="20"/>
          <w:szCs w:val="20"/>
        </w:rPr>
      </w:pPr>
    </w:p>
    <w:p w14:paraId="6B82D150" w14:textId="77777777" w:rsidR="00E31E08" w:rsidRPr="006D7A7A" w:rsidRDefault="00E31E08" w:rsidP="00850DFA">
      <w:pPr>
        <w:pStyle w:val="ListParagraph"/>
        <w:widowControl/>
        <w:numPr>
          <w:ilvl w:val="0"/>
          <w:numId w:val="17"/>
        </w:numPr>
        <w:ind w:left="851" w:hanging="567"/>
        <w:rPr>
          <w:rFonts w:ascii="Arial" w:hAnsi="Arial" w:cs="Arial"/>
          <w:sz w:val="20"/>
          <w:szCs w:val="20"/>
          <w:lang w:val="fr-CA"/>
        </w:rPr>
      </w:pPr>
      <w:r w:rsidRPr="006D7A7A">
        <w:rPr>
          <w:rFonts w:ascii="Arial" w:hAnsi="Arial" w:cs="Arial"/>
          <w:sz w:val="20"/>
          <w:szCs w:val="20"/>
        </w:rPr>
        <w:t xml:space="preserve">“A Randomized Trial of Empiric Broad-Spectrum Antibiotics and Invasive Diagnostic Techniques in the Setting of Ventilator-Associated Pneumonia.” </w:t>
      </w:r>
      <w:r w:rsidRPr="006D7A7A">
        <w:rPr>
          <w:rFonts w:ascii="Arial" w:hAnsi="Arial" w:cs="Arial"/>
          <w:sz w:val="20"/>
          <w:szCs w:val="20"/>
          <w:lang w:val="fr-CA"/>
        </w:rPr>
        <w:t>Critical Care Rounds, Cite de la Sante de Laval, Laval, Quebec, May 4, 2004.</w:t>
      </w:r>
    </w:p>
    <w:p w14:paraId="14A4CB8C" w14:textId="77777777" w:rsidR="00E31E08" w:rsidRPr="00FC6E46" w:rsidRDefault="00E31E08" w:rsidP="008C5BA5">
      <w:pPr>
        <w:ind w:left="851" w:hanging="567"/>
        <w:rPr>
          <w:rFonts w:ascii="Arial" w:hAnsi="Arial" w:cs="Arial"/>
          <w:sz w:val="20"/>
          <w:szCs w:val="20"/>
          <w:lang w:val="fr-CA"/>
        </w:rPr>
      </w:pPr>
    </w:p>
    <w:p w14:paraId="1121797A"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“Nutrition Support in the Critically Ill: If you feed them they will leave (alive!)” Respiratory and Critical Care Conference, University of Washington, Harborview Hospital, Seattle, Washington, July 22, 2004</w:t>
      </w:r>
    </w:p>
    <w:p w14:paraId="4C3DF8F6" w14:textId="77777777" w:rsidR="00E31E08" w:rsidRDefault="00E31E08" w:rsidP="008C5BA5">
      <w:pPr>
        <w:ind w:left="851" w:hanging="567"/>
        <w:rPr>
          <w:rFonts w:ascii="Arial" w:hAnsi="Arial" w:cs="Arial"/>
          <w:sz w:val="20"/>
          <w:szCs w:val="20"/>
        </w:rPr>
      </w:pPr>
    </w:p>
    <w:p w14:paraId="0084E5B0"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“Immunonutrition: From old approaches to new paradigms”.  University of Louisville, Kentucky, September 9, 2004.</w:t>
      </w:r>
    </w:p>
    <w:p w14:paraId="056C4F22" w14:textId="77777777" w:rsidR="00E31E08" w:rsidRDefault="00E31E08" w:rsidP="008C5BA5">
      <w:pPr>
        <w:ind w:left="851" w:hanging="567"/>
        <w:rPr>
          <w:rFonts w:ascii="Arial" w:hAnsi="Arial" w:cs="Arial"/>
          <w:sz w:val="20"/>
          <w:szCs w:val="20"/>
        </w:rPr>
      </w:pPr>
    </w:p>
    <w:p w14:paraId="272475B0"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“Nutrition support in the critically ill: translating research evidence into practice”.  University of Louisville, Kentucky, September 9, 2004.</w:t>
      </w:r>
    </w:p>
    <w:p w14:paraId="3CC3B7F6" w14:textId="77777777" w:rsidR="00E31E08" w:rsidRDefault="00E31E08" w:rsidP="008C5BA5">
      <w:pPr>
        <w:ind w:left="851" w:hanging="567"/>
        <w:rPr>
          <w:rFonts w:ascii="Arial" w:hAnsi="Arial" w:cs="Arial"/>
          <w:sz w:val="20"/>
          <w:szCs w:val="20"/>
        </w:rPr>
      </w:pPr>
    </w:p>
    <w:p w14:paraId="3B753CCF"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bookmarkStart w:id="3" w:name="OLE_LINK1"/>
      <w:r w:rsidRPr="006D7A7A">
        <w:rPr>
          <w:rFonts w:ascii="Arial" w:hAnsi="Arial" w:cs="Arial"/>
          <w:sz w:val="20"/>
          <w:szCs w:val="20"/>
        </w:rPr>
        <w:t>“REducing Deaths from OXidative Stress: A randomized trial of glutamine and antioxidant supplementation in critically ill patients. The REDOXS study.”</w:t>
      </w:r>
      <w:bookmarkEnd w:id="3"/>
      <w:r w:rsidRPr="006D7A7A">
        <w:rPr>
          <w:rFonts w:ascii="Arial" w:hAnsi="Arial" w:cs="Arial"/>
          <w:sz w:val="20"/>
          <w:szCs w:val="20"/>
        </w:rPr>
        <w:t xml:space="preserve">  City Wide Critical Care Medicine Rounds, University of Montreal, Montreal, Quebec, April 13, 2005.</w:t>
      </w:r>
    </w:p>
    <w:p w14:paraId="1BAAAAAB" w14:textId="77777777" w:rsidR="00E31E08" w:rsidRDefault="00E31E08" w:rsidP="008C5BA5">
      <w:pPr>
        <w:ind w:left="851" w:hanging="567"/>
        <w:rPr>
          <w:rFonts w:ascii="Arial" w:hAnsi="Arial" w:cs="Arial"/>
          <w:sz w:val="20"/>
          <w:szCs w:val="20"/>
        </w:rPr>
      </w:pPr>
    </w:p>
    <w:p w14:paraId="7D6210F3"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“REducing Deaths from OXidative Stress: A randomized trial of glutamine and antioxidant supplementation in critically ill patients. The REDOXS study.” Sacre Couer Hospital, University of Montreal, Montreal, Quebec, September 8, 2005.</w:t>
      </w:r>
    </w:p>
    <w:p w14:paraId="36312846" w14:textId="77777777" w:rsidR="00E31E08" w:rsidRDefault="00E31E08" w:rsidP="008C5BA5">
      <w:pPr>
        <w:ind w:left="851" w:hanging="567"/>
        <w:rPr>
          <w:rFonts w:ascii="Arial" w:hAnsi="Arial" w:cs="Arial"/>
          <w:sz w:val="20"/>
          <w:szCs w:val="20"/>
        </w:rPr>
      </w:pPr>
    </w:p>
    <w:p w14:paraId="16E2D1C9"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“REducing Deaths from OXidative Stress: A randomized trial of glutamine and antioxidant supplementation in critically ill patients. The REDOXS study.” Vancouver General Hospital, University of British Columbia, October 13, 2005.</w:t>
      </w:r>
    </w:p>
    <w:p w14:paraId="1696C305" w14:textId="77777777" w:rsidR="00E31E08" w:rsidRDefault="00E31E08" w:rsidP="008C5BA5">
      <w:pPr>
        <w:ind w:left="851" w:hanging="567"/>
        <w:rPr>
          <w:rFonts w:ascii="Arial" w:hAnsi="Arial" w:cs="Arial"/>
          <w:sz w:val="20"/>
          <w:szCs w:val="20"/>
        </w:rPr>
      </w:pPr>
    </w:p>
    <w:p w14:paraId="30C456BB"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“Zap the VAP:  A program of research to reduce the burden of illness related to VAP.”  Geisinger Health Care Systems, Dansville, Pennsylvania, January 26, 2006.</w:t>
      </w:r>
    </w:p>
    <w:p w14:paraId="77401B72" w14:textId="77777777" w:rsidR="00E31E08" w:rsidRDefault="00E31E08" w:rsidP="008C5BA5">
      <w:pPr>
        <w:ind w:left="851" w:hanging="567"/>
        <w:rPr>
          <w:rFonts w:ascii="Arial" w:hAnsi="Arial" w:cs="Arial"/>
          <w:sz w:val="20"/>
          <w:szCs w:val="20"/>
        </w:rPr>
      </w:pPr>
    </w:p>
    <w:p w14:paraId="7169EA9C"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“A Randomized Trial of Empiric Broad-Spectrum Antibiotics and Invasive Diagnostic Techniques in the Setting of Ventilator-Associated Pneumonia.” Critical Care Rounds, University of Toronto, Toronto, Ontario, January 31, 2006.</w:t>
      </w:r>
    </w:p>
    <w:p w14:paraId="075A48CE" w14:textId="77777777" w:rsidR="00E31E08" w:rsidRDefault="00E31E08" w:rsidP="008C5BA5">
      <w:pPr>
        <w:ind w:left="851" w:hanging="567"/>
        <w:rPr>
          <w:rFonts w:ascii="Arial" w:hAnsi="Arial" w:cs="Arial"/>
          <w:sz w:val="20"/>
          <w:szCs w:val="20"/>
        </w:rPr>
      </w:pPr>
    </w:p>
    <w:p w14:paraId="2DA7AA21"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“Ventilator Associated Pneumonia: Observations and Experiments.  The Results of the Canadian VAP Study and more…”  Critical Care Rounds, University Of Ottawa, Ottawa, April 11, 2006.</w:t>
      </w:r>
    </w:p>
    <w:p w14:paraId="14367CAC" w14:textId="77777777" w:rsidR="00E31E08" w:rsidRDefault="00E31E08" w:rsidP="008C5BA5">
      <w:pPr>
        <w:ind w:left="851" w:hanging="567"/>
        <w:rPr>
          <w:rFonts w:ascii="Arial" w:hAnsi="Arial" w:cs="Arial"/>
          <w:sz w:val="20"/>
          <w:szCs w:val="20"/>
        </w:rPr>
      </w:pPr>
    </w:p>
    <w:p w14:paraId="09598D4F"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“Developing a Clinical Research Unit:  The Clinical Evaluation Research Unit at the Kingston General Hospital.”  Interdepartmental Research Retreat, University of Toronto, Toronto, July 5, 2006.</w:t>
      </w:r>
    </w:p>
    <w:p w14:paraId="4B8EB35D" w14:textId="77777777" w:rsidR="00E31E08" w:rsidRDefault="00E31E08" w:rsidP="008C5BA5">
      <w:pPr>
        <w:ind w:left="851" w:hanging="567"/>
        <w:rPr>
          <w:rFonts w:ascii="Arial" w:hAnsi="Arial" w:cs="Arial"/>
          <w:sz w:val="20"/>
          <w:szCs w:val="20"/>
        </w:rPr>
      </w:pPr>
    </w:p>
    <w:p w14:paraId="3C83E24F"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“Maximizing the benefits and minimizing the risks of nutrition support in the critically ill: Evidence-based clinical practice guidelines.”  Sunnybrook Critical Care Rounds, Toronto, September 11, 2006.</w:t>
      </w:r>
    </w:p>
    <w:p w14:paraId="2A8DBD47" w14:textId="77777777" w:rsidR="00E31E08" w:rsidRDefault="00E31E08" w:rsidP="008C5BA5">
      <w:pPr>
        <w:ind w:left="851" w:hanging="567"/>
        <w:rPr>
          <w:rFonts w:ascii="Arial" w:hAnsi="Arial" w:cs="Arial"/>
          <w:sz w:val="20"/>
          <w:szCs w:val="20"/>
        </w:rPr>
      </w:pPr>
    </w:p>
    <w:p w14:paraId="1AA318B3"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lastRenderedPageBreak/>
        <w:t>“Maximizing the benefits and minimizing the risks of nutrition support in the critically ill: Evidence-based clinical practice guidelines.”  Postgraduate Medical Research Institute, Chandrigarh, India, February 12,</w:t>
      </w:r>
      <w:r w:rsidR="00F30D4E">
        <w:rPr>
          <w:rFonts w:ascii="Arial" w:hAnsi="Arial" w:cs="Arial"/>
          <w:sz w:val="20"/>
          <w:szCs w:val="20"/>
        </w:rPr>
        <w:t xml:space="preserve"> </w:t>
      </w:r>
      <w:r w:rsidRPr="006D7A7A">
        <w:rPr>
          <w:rFonts w:ascii="Arial" w:hAnsi="Arial" w:cs="Arial"/>
          <w:sz w:val="20"/>
          <w:szCs w:val="20"/>
        </w:rPr>
        <w:t>2007.</w:t>
      </w:r>
    </w:p>
    <w:p w14:paraId="7DF73E93" w14:textId="77777777" w:rsidR="00E31E08" w:rsidRDefault="00E31E08" w:rsidP="008C5BA5">
      <w:pPr>
        <w:ind w:left="851" w:hanging="567"/>
        <w:rPr>
          <w:rFonts w:ascii="Arial" w:hAnsi="Arial" w:cs="Arial"/>
          <w:sz w:val="20"/>
          <w:szCs w:val="20"/>
        </w:rPr>
      </w:pPr>
    </w:p>
    <w:p w14:paraId="11288C69"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“Effective Communication with Patients and Families.”  William Osler Health Science Center ICU Day:  Decision Making at the End of Life.  March 9, 2007.</w:t>
      </w:r>
    </w:p>
    <w:p w14:paraId="5B9F4720" w14:textId="77777777" w:rsidR="00E31E08" w:rsidRDefault="00E31E08" w:rsidP="008C5BA5">
      <w:pPr>
        <w:ind w:left="851" w:hanging="567"/>
        <w:rPr>
          <w:rFonts w:ascii="Arial" w:hAnsi="Arial" w:cs="Arial"/>
          <w:sz w:val="20"/>
          <w:szCs w:val="20"/>
        </w:rPr>
      </w:pPr>
    </w:p>
    <w:p w14:paraId="08786C32"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“A Randomized Trial of Empiric Broad-Spectrum Antibiotics and Invasive Diagnostic Techniques in the Setting of Ventilator-Associated Pneumonia.” Critical Care Rounds, CHU University, Leige, Brussels, March 27, 2007.</w:t>
      </w:r>
    </w:p>
    <w:p w14:paraId="0EDB7E47" w14:textId="77777777" w:rsidR="00E31E08" w:rsidRDefault="00E31E08" w:rsidP="008C5BA5">
      <w:pPr>
        <w:ind w:left="851" w:hanging="567"/>
        <w:rPr>
          <w:rFonts w:ascii="Arial" w:hAnsi="Arial" w:cs="Arial"/>
          <w:sz w:val="20"/>
          <w:szCs w:val="20"/>
        </w:rPr>
      </w:pPr>
    </w:p>
    <w:p w14:paraId="1588218B"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“End of life care in Canada: A quality finish?” Jane Poulson Visiting Professorship, Grand Medical Rounds, Montreal General Hospital, McGill University,  April 3-4, 2007.</w:t>
      </w:r>
    </w:p>
    <w:p w14:paraId="227B8A5E" w14:textId="77777777" w:rsidR="00E31E08" w:rsidRDefault="00E31E08" w:rsidP="008C5BA5">
      <w:pPr>
        <w:ind w:left="851" w:hanging="567"/>
        <w:rPr>
          <w:rFonts w:ascii="Arial" w:hAnsi="Arial" w:cs="Arial"/>
          <w:sz w:val="20"/>
          <w:szCs w:val="20"/>
        </w:rPr>
      </w:pPr>
    </w:p>
    <w:p w14:paraId="78780CD0"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“Educating medical residents in end of life care: Results from a recent national survey.” Jane Poulson Visiting Professorship, Palliative Care Rounds, Montreal General Hospital, McGill University,  April 3-4, 2007.</w:t>
      </w:r>
    </w:p>
    <w:p w14:paraId="30909182" w14:textId="77777777" w:rsidR="00E31E08" w:rsidRDefault="00E31E08" w:rsidP="008C5BA5">
      <w:pPr>
        <w:ind w:left="851" w:hanging="567"/>
        <w:rPr>
          <w:rFonts w:ascii="Arial" w:hAnsi="Arial" w:cs="Arial"/>
          <w:sz w:val="20"/>
          <w:szCs w:val="20"/>
        </w:rPr>
      </w:pPr>
    </w:p>
    <w:p w14:paraId="352AEB23"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“Improving end of life care in the ICU.” Jane Poulson Visiting Professorship, Critical Care Rounds, Montreal General Hospital, McGill University,  April 3-4, 2007.</w:t>
      </w:r>
    </w:p>
    <w:p w14:paraId="4A8B7F6C" w14:textId="77777777" w:rsidR="00E31E08" w:rsidRDefault="00E31E08" w:rsidP="008C5BA5">
      <w:pPr>
        <w:ind w:left="851" w:hanging="567"/>
        <w:rPr>
          <w:rFonts w:ascii="Arial" w:hAnsi="Arial" w:cs="Arial"/>
          <w:sz w:val="20"/>
          <w:szCs w:val="20"/>
        </w:rPr>
      </w:pPr>
    </w:p>
    <w:p w14:paraId="64A426AD"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“End of life care in Canada: A quality finish?” Grand Medical Rounds, Ottawa Hospitals, University of Ottawa, June 20, 2007.</w:t>
      </w:r>
    </w:p>
    <w:p w14:paraId="086CAFE4" w14:textId="77777777" w:rsidR="00E31E08" w:rsidRDefault="00E31E08" w:rsidP="008C5BA5">
      <w:pPr>
        <w:ind w:left="851" w:hanging="567"/>
        <w:rPr>
          <w:rFonts w:ascii="Arial" w:hAnsi="Arial" w:cs="Arial"/>
          <w:sz w:val="20"/>
          <w:szCs w:val="20"/>
        </w:rPr>
      </w:pPr>
    </w:p>
    <w:p w14:paraId="4CA466AA"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“End of life care in Canada: A quality finish?” Cardiology Rounds, South Lake Regional Hospital, New Market, Ontario, October 17, 2007.</w:t>
      </w:r>
    </w:p>
    <w:p w14:paraId="5A03615F" w14:textId="77777777" w:rsidR="00E31E08" w:rsidRDefault="00E31E08" w:rsidP="008C5BA5">
      <w:pPr>
        <w:ind w:left="851" w:hanging="567"/>
        <w:rPr>
          <w:rFonts w:ascii="Arial" w:hAnsi="Arial" w:cs="Arial"/>
          <w:sz w:val="20"/>
          <w:szCs w:val="20"/>
        </w:rPr>
      </w:pPr>
    </w:p>
    <w:p w14:paraId="4EBB5CA4"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“REducing Deaths from OXidative Stress: A randomized trial of glutamine and antioxidant supplementation in critically ill patients. The REDOXS study.” Winnipeg Health Science Center, Winnipeg, Manitoba, November 5, 2007.</w:t>
      </w:r>
    </w:p>
    <w:p w14:paraId="04DDE556" w14:textId="77777777" w:rsidR="00E31E08" w:rsidRDefault="00E31E08" w:rsidP="008C5BA5">
      <w:pPr>
        <w:ind w:left="851" w:hanging="567"/>
        <w:rPr>
          <w:rFonts w:ascii="Arial" w:hAnsi="Arial" w:cs="Arial"/>
          <w:sz w:val="20"/>
          <w:szCs w:val="20"/>
        </w:rPr>
      </w:pPr>
    </w:p>
    <w:p w14:paraId="4FB3BAFB"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“REducing Deaths from OXidative Stress: A randomized trial of glutamine and antioxidant supplementation in critically ill patients. The REDOXS study.” Miami Valley Medical Center, Dayton, Ohio, January 14,2008.</w:t>
      </w:r>
    </w:p>
    <w:p w14:paraId="3D190580" w14:textId="77777777" w:rsidR="00E31E08" w:rsidRDefault="00E31E08" w:rsidP="008C5BA5">
      <w:pPr>
        <w:ind w:left="851" w:hanging="567"/>
        <w:rPr>
          <w:rFonts w:ascii="Arial" w:hAnsi="Arial" w:cs="Arial"/>
          <w:sz w:val="20"/>
          <w:szCs w:val="20"/>
        </w:rPr>
      </w:pPr>
    </w:p>
    <w:p w14:paraId="03F4E2EF"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“REducing Deaths from OXidative Stress: A randomized trial of glutamine and antioxidant supplementation in critically ill patients. The REDOXS study.” Critical Care Rounds, L Enfant Jesus Hospital, Quebec City, Quebec, March 13, 2008.</w:t>
      </w:r>
    </w:p>
    <w:p w14:paraId="64B29FB9" w14:textId="77777777" w:rsidR="00E31E08" w:rsidRDefault="00E31E08" w:rsidP="008C5BA5">
      <w:pPr>
        <w:ind w:left="851" w:hanging="567"/>
        <w:rPr>
          <w:rFonts w:ascii="Arial" w:hAnsi="Arial" w:cs="Arial"/>
          <w:sz w:val="20"/>
          <w:szCs w:val="20"/>
        </w:rPr>
      </w:pPr>
    </w:p>
    <w:p w14:paraId="33A65F30"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“End of life care in Canada: A quality finish?” Grand Medical Rounds, L Enfant Jesus Hospital, Quebec City, Quebec, March 13, 2008.</w:t>
      </w:r>
    </w:p>
    <w:p w14:paraId="109E8C42" w14:textId="77777777" w:rsidR="00E31E08" w:rsidRDefault="00E31E08" w:rsidP="008C5BA5">
      <w:pPr>
        <w:ind w:left="851" w:hanging="567"/>
        <w:rPr>
          <w:rFonts w:ascii="Arial" w:hAnsi="Arial" w:cs="Arial"/>
          <w:sz w:val="20"/>
          <w:szCs w:val="20"/>
        </w:rPr>
      </w:pPr>
    </w:p>
    <w:p w14:paraId="2D776EF5"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“Nutrition Therapy in the ICU: The clock is ticking!” Critical Care Rounds, Sacre Couer Hospital, Montreal, Quebec, April 24, 2008.</w:t>
      </w:r>
    </w:p>
    <w:p w14:paraId="59E88292" w14:textId="77777777" w:rsidR="00E31E08" w:rsidRDefault="00E31E08" w:rsidP="008C5BA5">
      <w:pPr>
        <w:ind w:left="851" w:hanging="567"/>
        <w:rPr>
          <w:rFonts w:ascii="Arial" w:hAnsi="Arial" w:cs="Arial"/>
          <w:sz w:val="20"/>
          <w:szCs w:val="20"/>
        </w:rPr>
      </w:pPr>
    </w:p>
    <w:p w14:paraId="47E60583"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“End of life care in Canada: A quality finish?” Critical Care Rounds, North Humberland Regional Hospital, Cobourg, Ontario, April 30, 2008.</w:t>
      </w:r>
    </w:p>
    <w:p w14:paraId="5E6E50B3" w14:textId="77777777" w:rsidR="00E31E08" w:rsidRDefault="00E31E08" w:rsidP="008C5BA5">
      <w:pPr>
        <w:ind w:left="851" w:hanging="567"/>
        <w:rPr>
          <w:rFonts w:ascii="Arial" w:hAnsi="Arial" w:cs="Arial"/>
          <w:sz w:val="20"/>
          <w:szCs w:val="20"/>
        </w:rPr>
      </w:pPr>
    </w:p>
    <w:p w14:paraId="491AC243"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“End of life care in Canada: A quality finish?” Grand Medical Rounds, Victoria Hospital, University of Western Ontario, London ON, June 13, 2008.</w:t>
      </w:r>
    </w:p>
    <w:p w14:paraId="229B5903" w14:textId="77777777" w:rsidR="00E31E08" w:rsidRDefault="00E31E08" w:rsidP="008C5BA5">
      <w:pPr>
        <w:ind w:left="851" w:hanging="567"/>
        <w:rPr>
          <w:rFonts w:ascii="Arial" w:hAnsi="Arial" w:cs="Arial"/>
          <w:sz w:val="20"/>
          <w:szCs w:val="20"/>
        </w:rPr>
      </w:pPr>
    </w:p>
    <w:p w14:paraId="3CB2854F"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“Nutrition Therapy in the ICU: The clock is ticking!” Critical Care Rounds, Victoria Hospital, University of Western Ontario, London ON, June 13, 2008.</w:t>
      </w:r>
    </w:p>
    <w:p w14:paraId="27B0EA89" w14:textId="77777777" w:rsidR="00E31E08" w:rsidRDefault="00E31E08" w:rsidP="008C5BA5">
      <w:pPr>
        <w:ind w:left="851" w:hanging="567"/>
        <w:rPr>
          <w:rFonts w:ascii="Arial" w:hAnsi="Arial" w:cs="Arial"/>
          <w:sz w:val="20"/>
          <w:szCs w:val="20"/>
        </w:rPr>
      </w:pPr>
    </w:p>
    <w:p w14:paraId="49226482"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“End of life care in Canada: A quality finish?” Grand Medical Rounds, Royal Jubilee Hospital, Victoria, British Columbia, Oct 9, 2008.</w:t>
      </w:r>
    </w:p>
    <w:p w14:paraId="4776A7CB" w14:textId="77777777" w:rsidR="00E31E08" w:rsidRDefault="00E31E08" w:rsidP="008C5BA5">
      <w:pPr>
        <w:ind w:left="851" w:hanging="567"/>
        <w:rPr>
          <w:rFonts w:ascii="Arial" w:hAnsi="Arial" w:cs="Arial"/>
          <w:sz w:val="20"/>
          <w:szCs w:val="20"/>
        </w:rPr>
      </w:pPr>
    </w:p>
    <w:p w14:paraId="2E0FE50C"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“Nutrition Therapy in the ICU: The clock is ticking!” Critical Care Rounds, Royal Jubilee Hospital, Victoria, British Columbia, Oct 9, 2008.</w:t>
      </w:r>
    </w:p>
    <w:p w14:paraId="32D2D015" w14:textId="77777777" w:rsidR="00E31E08" w:rsidRDefault="00E31E08" w:rsidP="008C5BA5">
      <w:pPr>
        <w:ind w:left="851" w:hanging="567"/>
        <w:rPr>
          <w:rFonts w:ascii="Arial" w:hAnsi="Arial" w:cs="Arial"/>
          <w:sz w:val="20"/>
          <w:szCs w:val="20"/>
        </w:rPr>
      </w:pPr>
    </w:p>
    <w:p w14:paraId="5C857D7C"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“Nutrition Therapy in the ICU: The clock is ticking!” Critical Care Rounds, Nanaimo Regional Hospital, Nanaimo, British Columbia, Oct 9, 2008.</w:t>
      </w:r>
    </w:p>
    <w:p w14:paraId="082BDF4F" w14:textId="77777777" w:rsidR="00E31E08" w:rsidRDefault="00E31E08" w:rsidP="008C5BA5">
      <w:pPr>
        <w:ind w:left="851" w:hanging="567"/>
        <w:rPr>
          <w:rFonts w:ascii="Arial" w:hAnsi="Arial" w:cs="Arial"/>
          <w:sz w:val="20"/>
          <w:szCs w:val="20"/>
        </w:rPr>
      </w:pPr>
    </w:p>
    <w:p w14:paraId="16228456"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“Critical Care Nutrition Research: A programmatic approach to research.”  Department of Epidemiology and Preventive Medicine School of Public Health and Preventive Medicine Monash University, Melbourne Australia, November 6</w:t>
      </w:r>
      <w:r w:rsidRPr="006D7A7A">
        <w:rPr>
          <w:rFonts w:ascii="Arial" w:hAnsi="Arial" w:cs="Arial"/>
          <w:sz w:val="20"/>
          <w:szCs w:val="20"/>
          <w:vertAlign w:val="superscript"/>
        </w:rPr>
        <w:t>th</w:t>
      </w:r>
      <w:r w:rsidRPr="006D7A7A">
        <w:rPr>
          <w:rFonts w:ascii="Arial" w:hAnsi="Arial" w:cs="Arial"/>
          <w:sz w:val="20"/>
          <w:szCs w:val="20"/>
        </w:rPr>
        <w:t>, 2008.</w:t>
      </w:r>
    </w:p>
    <w:p w14:paraId="453B9848" w14:textId="77777777" w:rsidR="00E31E08" w:rsidRDefault="00E31E08" w:rsidP="008C5BA5">
      <w:pPr>
        <w:ind w:left="851" w:hanging="567"/>
        <w:rPr>
          <w:rFonts w:ascii="Arial" w:hAnsi="Arial" w:cs="Arial"/>
          <w:sz w:val="20"/>
          <w:szCs w:val="20"/>
        </w:rPr>
      </w:pPr>
    </w:p>
    <w:p w14:paraId="1A4DCF1C"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“End of life care in Canada: A quality finish?” Critical Care Rounds, Alfred Hospital, Melbourne Australia, November 7</w:t>
      </w:r>
      <w:r w:rsidRPr="006D7A7A">
        <w:rPr>
          <w:rFonts w:ascii="Arial" w:hAnsi="Arial" w:cs="Arial"/>
          <w:sz w:val="20"/>
          <w:szCs w:val="20"/>
          <w:vertAlign w:val="superscript"/>
        </w:rPr>
        <w:t>th</w:t>
      </w:r>
      <w:r w:rsidRPr="006D7A7A">
        <w:rPr>
          <w:rFonts w:ascii="Arial" w:hAnsi="Arial" w:cs="Arial"/>
          <w:sz w:val="20"/>
          <w:szCs w:val="20"/>
        </w:rPr>
        <w:t>, 2008.</w:t>
      </w:r>
    </w:p>
    <w:p w14:paraId="360F2D8E" w14:textId="77777777" w:rsidR="00E31E08" w:rsidRDefault="00E31E08" w:rsidP="008C5BA5">
      <w:pPr>
        <w:ind w:left="851" w:hanging="567"/>
        <w:rPr>
          <w:rFonts w:ascii="Arial" w:hAnsi="Arial" w:cs="Arial"/>
          <w:sz w:val="20"/>
          <w:szCs w:val="20"/>
        </w:rPr>
      </w:pPr>
    </w:p>
    <w:p w14:paraId="7F5365E4"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“Nutrition Therapy in the ICU” AuSPEN Regional Meeting, Melbourne Australia, November 7</w:t>
      </w:r>
      <w:r w:rsidRPr="006D7A7A">
        <w:rPr>
          <w:rFonts w:ascii="Arial" w:hAnsi="Arial" w:cs="Arial"/>
          <w:sz w:val="20"/>
          <w:szCs w:val="20"/>
          <w:vertAlign w:val="superscript"/>
        </w:rPr>
        <w:t>th</w:t>
      </w:r>
      <w:r w:rsidRPr="006D7A7A">
        <w:rPr>
          <w:rFonts w:ascii="Arial" w:hAnsi="Arial" w:cs="Arial"/>
          <w:sz w:val="20"/>
          <w:szCs w:val="20"/>
        </w:rPr>
        <w:t>, 2008.</w:t>
      </w:r>
    </w:p>
    <w:p w14:paraId="3D78DCB5" w14:textId="77777777" w:rsidR="00E31E08" w:rsidRDefault="00E31E08" w:rsidP="008C5BA5">
      <w:pPr>
        <w:ind w:left="851" w:hanging="567"/>
        <w:rPr>
          <w:rFonts w:ascii="Arial" w:hAnsi="Arial" w:cs="Arial"/>
          <w:sz w:val="20"/>
          <w:szCs w:val="20"/>
        </w:rPr>
      </w:pPr>
    </w:p>
    <w:p w14:paraId="60B7CF6A"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“Pharmaconutrition: A new emerging paradigm.” Zurich University Hospital, Zurich, Switzerland, May 27, 2009.</w:t>
      </w:r>
    </w:p>
    <w:p w14:paraId="069CF02D" w14:textId="77777777" w:rsidR="00E31E08" w:rsidRDefault="00E31E08" w:rsidP="008C5BA5">
      <w:pPr>
        <w:ind w:left="851" w:hanging="567"/>
        <w:rPr>
          <w:rFonts w:ascii="Arial" w:hAnsi="Arial" w:cs="Arial"/>
          <w:sz w:val="20"/>
          <w:szCs w:val="20"/>
        </w:rPr>
      </w:pPr>
    </w:p>
    <w:p w14:paraId="4DB69995"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“Critical Care Nutrition as Therapy: a new emerging paradigm.” Department of Human Health and Nutrition, University of Guelph, March 31, 2009.</w:t>
      </w:r>
    </w:p>
    <w:p w14:paraId="712EBB8C" w14:textId="77777777" w:rsidR="00E31E08" w:rsidRDefault="00E31E08" w:rsidP="008C5BA5">
      <w:pPr>
        <w:ind w:left="851" w:hanging="567"/>
        <w:rPr>
          <w:rFonts w:ascii="Arial" w:hAnsi="Arial" w:cs="Arial"/>
          <w:sz w:val="20"/>
          <w:szCs w:val="20"/>
        </w:rPr>
      </w:pPr>
    </w:p>
    <w:p w14:paraId="28DDE292"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“REducing Deaths from OXidative Stress: A randomized trial of glutamine and antioxidant supplementation in critically ill patients. The REDOXS study.” Critical Care Rounds, University Hospital, London, Ontario, April 1, 2009.</w:t>
      </w:r>
    </w:p>
    <w:p w14:paraId="6349C67D" w14:textId="77777777" w:rsidR="00E31E08" w:rsidRDefault="00E31E08" w:rsidP="008C5BA5">
      <w:pPr>
        <w:ind w:left="851" w:hanging="567"/>
        <w:rPr>
          <w:rFonts w:ascii="Arial" w:hAnsi="Arial" w:cs="Arial"/>
          <w:sz w:val="20"/>
          <w:szCs w:val="20"/>
        </w:rPr>
      </w:pPr>
    </w:p>
    <w:p w14:paraId="2050A63E"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“Narrowing the Gap: Improving the Practice of Nutrition in the ICU Setting- the time to act is now!” Patient Safety Day, Ottawa, Ontario, May 29, 2009.</w:t>
      </w:r>
    </w:p>
    <w:p w14:paraId="51066387" w14:textId="77777777" w:rsidR="00E31E08" w:rsidRDefault="00E31E08" w:rsidP="008C5BA5">
      <w:pPr>
        <w:ind w:left="851" w:hanging="567"/>
        <w:rPr>
          <w:rFonts w:ascii="Arial" w:hAnsi="Arial" w:cs="Arial"/>
          <w:sz w:val="20"/>
          <w:szCs w:val="20"/>
        </w:rPr>
      </w:pPr>
    </w:p>
    <w:p w14:paraId="7D25050F"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“Nutrition Therapy in the ICU Setting.” Pulmonary/Critical Care Rounds, University of Louisville, Louisville, Kentucky, June 11, 2009.</w:t>
      </w:r>
    </w:p>
    <w:p w14:paraId="10401A8C" w14:textId="77777777" w:rsidR="00E31E08" w:rsidRDefault="00E31E08" w:rsidP="008C5BA5">
      <w:pPr>
        <w:ind w:left="851" w:hanging="567"/>
        <w:rPr>
          <w:rFonts w:ascii="Arial" w:hAnsi="Arial" w:cs="Arial"/>
          <w:sz w:val="20"/>
          <w:szCs w:val="20"/>
        </w:rPr>
      </w:pPr>
    </w:p>
    <w:p w14:paraId="06471759"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“Systematic Reviews of the Literature: Problems or Panacea?” KYSPEN Annual Educational Conference, Louisville, Kentucky, June 12, 2009.</w:t>
      </w:r>
    </w:p>
    <w:p w14:paraId="7057646E" w14:textId="77777777" w:rsidR="00E31E08" w:rsidRDefault="00E31E08" w:rsidP="008C5BA5">
      <w:pPr>
        <w:ind w:left="851" w:hanging="567"/>
        <w:rPr>
          <w:rFonts w:ascii="Arial" w:hAnsi="Arial" w:cs="Arial"/>
          <w:sz w:val="20"/>
          <w:szCs w:val="20"/>
        </w:rPr>
      </w:pPr>
    </w:p>
    <w:p w14:paraId="63B4CB84"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 xml:space="preserve">“Nutrition Therapy in the ICU Setting.” Surgical/Critical Care Rounds, Department of Surgery, Hershey Medical Center, Hershey Pennsylvania, Dec 2, 2009. </w:t>
      </w:r>
    </w:p>
    <w:p w14:paraId="29F07506" w14:textId="77777777" w:rsidR="00E31E08" w:rsidRDefault="00E31E08" w:rsidP="008C5BA5">
      <w:pPr>
        <w:ind w:left="851" w:hanging="567"/>
        <w:rPr>
          <w:rFonts w:ascii="Arial" w:hAnsi="Arial" w:cs="Arial"/>
          <w:sz w:val="20"/>
          <w:szCs w:val="20"/>
        </w:rPr>
      </w:pPr>
    </w:p>
    <w:p w14:paraId="08C63A81"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 xml:space="preserve">“Nutrition Therapy in the ICU Setting.” Surgical/Critical Care Rounds, Department of Surgery, Thomas Jefferson University, Philadelphia Pennsylvania, Dec 3, 2009. </w:t>
      </w:r>
    </w:p>
    <w:p w14:paraId="37BF19BE" w14:textId="77777777" w:rsidR="00E31E08" w:rsidRDefault="00E31E08" w:rsidP="008C5BA5">
      <w:pPr>
        <w:ind w:left="851" w:hanging="567"/>
        <w:rPr>
          <w:rFonts w:ascii="Arial" w:hAnsi="Arial" w:cs="Arial"/>
          <w:sz w:val="20"/>
          <w:szCs w:val="20"/>
        </w:rPr>
      </w:pPr>
    </w:p>
    <w:p w14:paraId="394B4E50"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 xml:space="preserve">“REducing Deaths from OXidative Stress: A randomized trial of glutamine and antioxidant supplementation in critically ill patients. The REDOXS study.”  Surgical/ Critical Care Medicine Rounds, AtlanticCare Regional Medical Center, Atlantic City, New Jersey, Dec 03, 2009. </w:t>
      </w:r>
    </w:p>
    <w:p w14:paraId="1908270F" w14:textId="77777777" w:rsidR="00E31E08" w:rsidRDefault="00E31E08" w:rsidP="008C5BA5">
      <w:pPr>
        <w:ind w:left="851" w:hanging="567"/>
        <w:rPr>
          <w:rFonts w:ascii="Arial" w:hAnsi="Arial" w:cs="Arial"/>
          <w:sz w:val="20"/>
          <w:szCs w:val="20"/>
        </w:rPr>
      </w:pPr>
    </w:p>
    <w:p w14:paraId="68CF35AD"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 xml:space="preserve">“Nutrition Therapy in the ICU Setting.” Surgical/Critical Care Rounds, Department of Surgery, Hermann Hospital, Texas Medic al Center, Houston, Texas, December 6, 2009. </w:t>
      </w:r>
    </w:p>
    <w:p w14:paraId="704B15C5" w14:textId="77777777" w:rsidR="00E31E08" w:rsidRDefault="00E31E08" w:rsidP="008C5BA5">
      <w:pPr>
        <w:ind w:left="851" w:hanging="567"/>
        <w:rPr>
          <w:rFonts w:ascii="Arial" w:hAnsi="Arial" w:cs="Arial"/>
          <w:sz w:val="20"/>
          <w:szCs w:val="20"/>
        </w:rPr>
      </w:pPr>
    </w:p>
    <w:p w14:paraId="0B8F244D"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 xml:space="preserve">“Improving End of Life Care in Acute Care Settings: Lessons learned from the Canadian Experience.” Department of Surgery Grand Rounds, The University of Texas Medical School at Houston, Houston, Texas, July 15, 2010. </w:t>
      </w:r>
    </w:p>
    <w:p w14:paraId="0D7049A9" w14:textId="77777777" w:rsidR="00E31E08" w:rsidRDefault="00E31E08" w:rsidP="008C5BA5">
      <w:pPr>
        <w:ind w:left="851" w:hanging="567"/>
        <w:rPr>
          <w:rFonts w:ascii="Arial" w:hAnsi="Arial" w:cs="Arial"/>
          <w:sz w:val="20"/>
          <w:szCs w:val="20"/>
        </w:rPr>
      </w:pPr>
    </w:p>
    <w:p w14:paraId="27C687E7"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“Malnutrition in the ICU.”  Critical Care Rounds, CVICU, Toronto General Hospital, Toronto, Ontario, February 14, 2011.</w:t>
      </w:r>
    </w:p>
    <w:p w14:paraId="0658628B" w14:textId="77777777" w:rsidR="00E31E08" w:rsidRDefault="00E31E08" w:rsidP="008C5BA5">
      <w:pPr>
        <w:ind w:left="851" w:hanging="567"/>
        <w:rPr>
          <w:rFonts w:ascii="Arial" w:hAnsi="Arial" w:cs="Arial"/>
          <w:sz w:val="20"/>
          <w:szCs w:val="20"/>
        </w:rPr>
      </w:pPr>
    </w:p>
    <w:p w14:paraId="07C915C3"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lastRenderedPageBreak/>
        <w:t>“Malnutrition in the ICU.”  Critical Care Rounds, Erasme Hospital, University of Brussels, Belgium, February 28</w:t>
      </w:r>
      <w:r w:rsidRPr="006D7A7A">
        <w:rPr>
          <w:rFonts w:ascii="Arial" w:hAnsi="Arial" w:cs="Arial"/>
          <w:sz w:val="20"/>
          <w:szCs w:val="20"/>
          <w:vertAlign w:val="superscript"/>
        </w:rPr>
        <w:t>th</w:t>
      </w:r>
      <w:r w:rsidRPr="006D7A7A">
        <w:rPr>
          <w:rFonts w:ascii="Arial" w:hAnsi="Arial" w:cs="Arial"/>
          <w:sz w:val="20"/>
          <w:szCs w:val="20"/>
        </w:rPr>
        <w:t xml:space="preserve">, 2011. </w:t>
      </w:r>
    </w:p>
    <w:p w14:paraId="48549435" w14:textId="77777777" w:rsidR="00E31E08" w:rsidRDefault="00E31E08" w:rsidP="008C5BA5">
      <w:pPr>
        <w:ind w:left="851" w:hanging="567"/>
        <w:rPr>
          <w:rFonts w:ascii="Arial" w:hAnsi="Arial" w:cs="Arial"/>
          <w:sz w:val="20"/>
          <w:szCs w:val="20"/>
        </w:rPr>
      </w:pPr>
    </w:p>
    <w:p w14:paraId="6FC6A232"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“Nutrition as therapy: the time to act is now!” Uruguayan Society of Parenteral and Enteral Nutrition, Montevideo, Uruguay, May 13, 2011.</w:t>
      </w:r>
    </w:p>
    <w:p w14:paraId="32495C6A" w14:textId="77777777" w:rsidR="00E31E08" w:rsidRDefault="00E31E08" w:rsidP="008C5BA5">
      <w:pPr>
        <w:ind w:left="851" w:hanging="567"/>
        <w:rPr>
          <w:rFonts w:ascii="Arial" w:hAnsi="Arial" w:cs="Arial"/>
          <w:sz w:val="20"/>
          <w:szCs w:val="20"/>
        </w:rPr>
      </w:pPr>
    </w:p>
    <w:p w14:paraId="436B18E9"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 xml:space="preserve">“Malnutrition in the ICU.”  Critical Care Rounds, Fernandes Tavora Hospital, Forteleza, Brazil, June 20, 2011. </w:t>
      </w:r>
    </w:p>
    <w:p w14:paraId="7EA78AA4" w14:textId="77777777" w:rsidR="00E31E08" w:rsidRDefault="00E31E08" w:rsidP="008C5BA5">
      <w:pPr>
        <w:ind w:left="851" w:hanging="567"/>
        <w:rPr>
          <w:rFonts w:ascii="Arial" w:hAnsi="Arial" w:cs="Arial"/>
          <w:sz w:val="20"/>
          <w:szCs w:val="20"/>
        </w:rPr>
      </w:pPr>
    </w:p>
    <w:p w14:paraId="7C7EBA46"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“Nutrition Therapy in the ICU: the time to act is now!” Critical Care Rounds, Mackay Memorial Hospital, Taipei, Taiwan, October 13</w:t>
      </w:r>
      <w:r w:rsidRPr="006D7A7A">
        <w:rPr>
          <w:rFonts w:ascii="Arial" w:hAnsi="Arial" w:cs="Arial"/>
          <w:sz w:val="20"/>
          <w:szCs w:val="20"/>
          <w:vertAlign w:val="superscript"/>
        </w:rPr>
        <w:t>th</w:t>
      </w:r>
      <w:r w:rsidRPr="006D7A7A">
        <w:rPr>
          <w:rFonts w:ascii="Arial" w:hAnsi="Arial" w:cs="Arial"/>
          <w:sz w:val="20"/>
          <w:szCs w:val="20"/>
        </w:rPr>
        <w:t>, 2011.</w:t>
      </w:r>
    </w:p>
    <w:p w14:paraId="24BD03A5" w14:textId="77777777" w:rsidR="00E31E08" w:rsidRDefault="00E31E08" w:rsidP="008C5BA5">
      <w:pPr>
        <w:ind w:left="851" w:hanging="567"/>
        <w:rPr>
          <w:rFonts w:ascii="Arial" w:hAnsi="Arial" w:cs="Arial"/>
          <w:sz w:val="20"/>
          <w:szCs w:val="20"/>
        </w:rPr>
      </w:pPr>
    </w:p>
    <w:p w14:paraId="0241A04B"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“Nutrition Therapy in the ICU: the time to act is now!” Critical Care Rounds, Tri-services General Hospital, Taipei, Taiwan, October 13</w:t>
      </w:r>
      <w:r w:rsidRPr="006D7A7A">
        <w:rPr>
          <w:rFonts w:ascii="Arial" w:hAnsi="Arial" w:cs="Arial"/>
          <w:sz w:val="20"/>
          <w:szCs w:val="20"/>
          <w:vertAlign w:val="superscript"/>
        </w:rPr>
        <w:t>th</w:t>
      </w:r>
      <w:r w:rsidRPr="006D7A7A">
        <w:rPr>
          <w:rFonts w:ascii="Arial" w:hAnsi="Arial" w:cs="Arial"/>
          <w:sz w:val="20"/>
          <w:szCs w:val="20"/>
        </w:rPr>
        <w:t>, 2011.</w:t>
      </w:r>
    </w:p>
    <w:p w14:paraId="2AAF1E6F" w14:textId="77777777" w:rsidR="00E31E08" w:rsidRDefault="00E31E08" w:rsidP="008C5BA5">
      <w:pPr>
        <w:ind w:left="851" w:hanging="567"/>
        <w:rPr>
          <w:rFonts w:ascii="Arial" w:hAnsi="Arial" w:cs="Arial"/>
          <w:sz w:val="20"/>
          <w:szCs w:val="20"/>
        </w:rPr>
      </w:pPr>
    </w:p>
    <w:p w14:paraId="1B2F6338"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“Nutrition Therapy in the ICU: the time to act is now!” Critical Care Rounds, Chimei Hospital, Tainan, Taiwan, October 17</w:t>
      </w:r>
      <w:r w:rsidRPr="006D7A7A">
        <w:rPr>
          <w:rFonts w:ascii="Arial" w:hAnsi="Arial" w:cs="Arial"/>
          <w:sz w:val="20"/>
          <w:szCs w:val="20"/>
          <w:vertAlign w:val="superscript"/>
        </w:rPr>
        <w:t>th</w:t>
      </w:r>
      <w:r w:rsidRPr="006D7A7A">
        <w:rPr>
          <w:rFonts w:ascii="Arial" w:hAnsi="Arial" w:cs="Arial"/>
          <w:sz w:val="20"/>
          <w:szCs w:val="20"/>
        </w:rPr>
        <w:t>, 2011.</w:t>
      </w:r>
    </w:p>
    <w:p w14:paraId="03FE0C20" w14:textId="77777777" w:rsidR="00E31E08" w:rsidRDefault="00E31E08" w:rsidP="008C5BA5">
      <w:pPr>
        <w:ind w:left="851" w:hanging="567"/>
        <w:rPr>
          <w:rFonts w:ascii="Arial" w:hAnsi="Arial" w:cs="Arial"/>
          <w:sz w:val="20"/>
          <w:szCs w:val="20"/>
        </w:rPr>
      </w:pPr>
    </w:p>
    <w:p w14:paraId="4423E49E"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“Nutrition Therapy in the ICU: the time to act is now!” Critical Care Rounds, Kaohsiung Medical Center, Kaohsiung, Taiwan, October 17</w:t>
      </w:r>
      <w:r w:rsidRPr="006D7A7A">
        <w:rPr>
          <w:rFonts w:ascii="Arial" w:hAnsi="Arial" w:cs="Arial"/>
          <w:sz w:val="20"/>
          <w:szCs w:val="20"/>
          <w:vertAlign w:val="superscript"/>
        </w:rPr>
        <w:t>th</w:t>
      </w:r>
      <w:r w:rsidRPr="006D7A7A">
        <w:rPr>
          <w:rFonts w:ascii="Arial" w:hAnsi="Arial" w:cs="Arial"/>
          <w:sz w:val="20"/>
          <w:szCs w:val="20"/>
        </w:rPr>
        <w:t>, 2011.</w:t>
      </w:r>
    </w:p>
    <w:p w14:paraId="300655B2" w14:textId="77777777" w:rsidR="00E31E08" w:rsidRDefault="00E31E08" w:rsidP="008C5BA5">
      <w:pPr>
        <w:ind w:left="851" w:hanging="567"/>
        <w:rPr>
          <w:rFonts w:ascii="Arial" w:hAnsi="Arial" w:cs="Arial"/>
          <w:sz w:val="20"/>
          <w:szCs w:val="20"/>
        </w:rPr>
      </w:pPr>
    </w:p>
    <w:p w14:paraId="7E124E66"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 xml:space="preserve">“Strategies on Optimizing Delivery of EN in the ICU.” Critical Care Rounds, Island Hospital, Penang, Malaysia, October 19, 2011. </w:t>
      </w:r>
    </w:p>
    <w:p w14:paraId="1F569CDD" w14:textId="77777777" w:rsidR="00E31E08" w:rsidRDefault="00E31E08" w:rsidP="008C5BA5">
      <w:pPr>
        <w:ind w:left="851" w:hanging="567"/>
        <w:rPr>
          <w:rFonts w:ascii="Arial" w:hAnsi="Arial" w:cs="Arial"/>
          <w:sz w:val="20"/>
          <w:szCs w:val="20"/>
        </w:rPr>
      </w:pPr>
    </w:p>
    <w:p w14:paraId="58CC7CDC"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 xml:space="preserve">“Malnutrition in the ICU.” Critical Care Rounds, Island Hospital, Penang, Malaysia, October 19, 2011. </w:t>
      </w:r>
    </w:p>
    <w:p w14:paraId="37DEF510" w14:textId="77777777" w:rsidR="00E31E08" w:rsidRDefault="00E31E08" w:rsidP="008C5BA5">
      <w:pPr>
        <w:ind w:left="851" w:hanging="567"/>
        <w:rPr>
          <w:rFonts w:ascii="Arial" w:hAnsi="Arial" w:cs="Arial"/>
          <w:sz w:val="20"/>
          <w:szCs w:val="20"/>
        </w:rPr>
      </w:pPr>
    </w:p>
    <w:p w14:paraId="7F6C4B4A"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 xml:space="preserve">“Malnutrition in the ICU.” Critical Care Rounds, University Hospital of Malaysia, Kuala Lampur, Malaysia, October 24, 2011. </w:t>
      </w:r>
    </w:p>
    <w:p w14:paraId="789145F9" w14:textId="77777777" w:rsidR="00E31E08" w:rsidRDefault="00E31E08" w:rsidP="008C5BA5">
      <w:pPr>
        <w:ind w:left="851" w:hanging="567"/>
        <w:rPr>
          <w:rFonts w:ascii="Arial" w:hAnsi="Arial" w:cs="Arial"/>
          <w:sz w:val="20"/>
          <w:szCs w:val="20"/>
        </w:rPr>
      </w:pPr>
    </w:p>
    <w:p w14:paraId="78365777"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“End of life care in Canada: A quality finish?” Critical Care Rounds, Alberta Health Care Services, Calgary, Alberta, November 18, 2011.</w:t>
      </w:r>
    </w:p>
    <w:p w14:paraId="57C673BA" w14:textId="77777777" w:rsidR="00E31E08" w:rsidRDefault="00E31E08" w:rsidP="008C5BA5">
      <w:pPr>
        <w:ind w:left="851" w:hanging="567"/>
        <w:rPr>
          <w:rFonts w:ascii="Arial" w:hAnsi="Arial" w:cs="Arial"/>
          <w:sz w:val="20"/>
          <w:szCs w:val="20"/>
        </w:rPr>
      </w:pPr>
    </w:p>
    <w:p w14:paraId="73529E61"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 xml:space="preserve">“Advance care planning in Canada: Time to start a conversation about end of life care!” Geriatric and Palliative Care Rounds, Lethbridge Regional Hospital, April 20, 2012. </w:t>
      </w:r>
    </w:p>
    <w:p w14:paraId="4392DA16" w14:textId="77777777" w:rsidR="00E31E08" w:rsidRDefault="00E31E08" w:rsidP="008C5BA5">
      <w:pPr>
        <w:ind w:left="851" w:hanging="567"/>
        <w:rPr>
          <w:rFonts w:ascii="Arial" w:hAnsi="Arial" w:cs="Arial"/>
          <w:sz w:val="20"/>
          <w:szCs w:val="20"/>
        </w:rPr>
      </w:pPr>
    </w:p>
    <w:p w14:paraId="73C558BA" w14:textId="77777777" w:rsidR="00E31E08" w:rsidRPr="006D7A7A" w:rsidRDefault="00E31E08" w:rsidP="00850DFA">
      <w:pPr>
        <w:pStyle w:val="ListParagraph"/>
        <w:widowControl/>
        <w:numPr>
          <w:ilvl w:val="0"/>
          <w:numId w:val="17"/>
        </w:numPr>
        <w:ind w:left="851" w:hanging="567"/>
        <w:rPr>
          <w:rFonts w:ascii="Arial" w:hAnsi="Arial" w:cs="Arial"/>
          <w:color w:val="000000"/>
          <w:sz w:val="20"/>
          <w:szCs w:val="20"/>
        </w:rPr>
      </w:pPr>
      <w:r w:rsidRPr="006D7A7A">
        <w:rPr>
          <w:rFonts w:ascii="Arial" w:hAnsi="Arial" w:cs="Arial"/>
          <w:color w:val="000000"/>
          <w:sz w:val="20"/>
          <w:szCs w:val="20"/>
        </w:rPr>
        <w:t xml:space="preserve">“Malnutrition in the ICU: Time for a change!” May 6, 2012, Hangzhou, China. </w:t>
      </w:r>
    </w:p>
    <w:p w14:paraId="74E9D67F" w14:textId="77777777" w:rsidR="00E31E08" w:rsidRPr="00F04F91" w:rsidRDefault="00E31E08" w:rsidP="008C5BA5">
      <w:pPr>
        <w:ind w:left="851" w:hanging="567"/>
        <w:rPr>
          <w:rFonts w:ascii="Arial" w:hAnsi="Arial" w:cs="Arial"/>
          <w:color w:val="000000"/>
          <w:sz w:val="20"/>
          <w:szCs w:val="20"/>
        </w:rPr>
      </w:pPr>
    </w:p>
    <w:p w14:paraId="49D6BAF3" w14:textId="77777777" w:rsidR="00E31E08" w:rsidRPr="006D7A7A" w:rsidRDefault="00E31E08" w:rsidP="00850DFA">
      <w:pPr>
        <w:pStyle w:val="ListParagraph"/>
        <w:widowControl/>
        <w:numPr>
          <w:ilvl w:val="0"/>
          <w:numId w:val="17"/>
        </w:numPr>
        <w:ind w:left="851" w:hanging="567"/>
        <w:rPr>
          <w:rFonts w:ascii="Arial" w:hAnsi="Arial" w:cs="Arial"/>
          <w:color w:val="000000"/>
          <w:sz w:val="20"/>
          <w:szCs w:val="20"/>
        </w:rPr>
      </w:pPr>
      <w:r w:rsidRPr="006D7A7A">
        <w:rPr>
          <w:rFonts w:ascii="Arial" w:hAnsi="Arial" w:cs="Arial"/>
          <w:color w:val="000000"/>
          <w:sz w:val="20"/>
          <w:szCs w:val="20"/>
        </w:rPr>
        <w:t xml:space="preserve">“Malnutrition in the ICU: Time for a change!” May 8, 2012, Wuhan, China. </w:t>
      </w:r>
    </w:p>
    <w:p w14:paraId="4DCEDD02" w14:textId="77777777" w:rsidR="00E31E08" w:rsidRDefault="00E31E08" w:rsidP="008C5BA5">
      <w:pPr>
        <w:ind w:left="851" w:hanging="567"/>
        <w:rPr>
          <w:rFonts w:ascii="Arial" w:hAnsi="Arial" w:cs="Arial"/>
          <w:color w:val="000000"/>
          <w:sz w:val="20"/>
          <w:szCs w:val="20"/>
        </w:rPr>
      </w:pPr>
    </w:p>
    <w:p w14:paraId="140182AD" w14:textId="77777777" w:rsidR="00E31E08" w:rsidRPr="006D7A7A" w:rsidRDefault="00E31E08" w:rsidP="00850DFA">
      <w:pPr>
        <w:pStyle w:val="ListParagraph"/>
        <w:widowControl/>
        <w:numPr>
          <w:ilvl w:val="0"/>
          <w:numId w:val="17"/>
        </w:numPr>
        <w:ind w:left="851" w:hanging="567"/>
        <w:rPr>
          <w:rFonts w:ascii="Arial" w:hAnsi="Arial" w:cs="Arial"/>
          <w:color w:val="000000"/>
          <w:sz w:val="20"/>
          <w:szCs w:val="20"/>
        </w:rPr>
      </w:pPr>
      <w:r w:rsidRPr="006D7A7A">
        <w:rPr>
          <w:rFonts w:ascii="Arial" w:hAnsi="Arial" w:cs="Arial"/>
          <w:color w:val="000000"/>
          <w:sz w:val="20"/>
          <w:szCs w:val="20"/>
        </w:rPr>
        <w:t xml:space="preserve">“Malnutrition in the ICU: Time for a change!” May 9, 2012, Shanghai, China. </w:t>
      </w:r>
    </w:p>
    <w:p w14:paraId="18FEDE5F" w14:textId="77777777" w:rsidR="00E31E08" w:rsidRDefault="00E31E08" w:rsidP="008C5BA5">
      <w:pPr>
        <w:ind w:left="851" w:hanging="567"/>
        <w:rPr>
          <w:rFonts w:ascii="Arial" w:hAnsi="Arial" w:cs="Arial"/>
          <w:color w:val="000000"/>
          <w:sz w:val="20"/>
          <w:szCs w:val="20"/>
        </w:rPr>
      </w:pPr>
    </w:p>
    <w:p w14:paraId="04A5ACD8" w14:textId="77777777" w:rsidR="00E31E08" w:rsidRPr="006D7A7A" w:rsidRDefault="00E31E08" w:rsidP="00850DFA">
      <w:pPr>
        <w:pStyle w:val="ListParagraph"/>
        <w:widowControl/>
        <w:numPr>
          <w:ilvl w:val="0"/>
          <w:numId w:val="17"/>
        </w:numPr>
        <w:ind w:left="851" w:hanging="567"/>
        <w:rPr>
          <w:rFonts w:ascii="Arial" w:hAnsi="Arial" w:cs="Arial"/>
          <w:color w:val="000000"/>
          <w:sz w:val="20"/>
          <w:szCs w:val="20"/>
        </w:rPr>
      </w:pPr>
      <w:r w:rsidRPr="006D7A7A">
        <w:rPr>
          <w:rFonts w:ascii="Arial" w:hAnsi="Arial" w:cs="Arial"/>
          <w:color w:val="000000"/>
          <w:sz w:val="20"/>
          <w:szCs w:val="20"/>
        </w:rPr>
        <w:t xml:space="preserve">“Malnutrition in the ICU: Time for a change!” Long Island Chapter of Society of Parenteral and Enteral Nutrition, Long Island, New York, May 14, 2012. </w:t>
      </w:r>
    </w:p>
    <w:p w14:paraId="62E49523" w14:textId="77777777" w:rsidR="00E31E08" w:rsidRDefault="00E31E08" w:rsidP="008C5BA5">
      <w:pPr>
        <w:ind w:left="851" w:hanging="567"/>
        <w:rPr>
          <w:rFonts w:ascii="Arial" w:hAnsi="Arial" w:cs="Arial"/>
          <w:sz w:val="20"/>
          <w:szCs w:val="20"/>
        </w:rPr>
      </w:pPr>
    </w:p>
    <w:p w14:paraId="763A422B" w14:textId="77777777" w:rsidR="006D7A7A" w:rsidRDefault="00E31E08" w:rsidP="00850DFA">
      <w:pPr>
        <w:pStyle w:val="ListParagraph"/>
        <w:widowControl/>
        <w:numPr>
          <w:ilvl w:val="0"/>
          <w:numId w:val="17"/>
        </w:numPr>
        <w:ind w:left="851" w:hanging="567"/>
        <w:rPr>
          <w:rFonts w:ascii="Arial" w:hAnsi="Arial" w:cs="Arial"/>
          <w:color w:val="000000"/>
          <w:sz w:val="20"/>
          <w:szCs w:val="20"/>
        </w:rPr>
      </w:pPr>
      <w:r w:rsidRPr="006D7A7A">
        <w:rPr>
          <w:rFonts w:ascii="Arial" w:hAnsi="Arial" w:cs="Arial"/>
          <w:color w:val="000000"/>
          <w:sz w:val="20"/>
          <w:szCs w:val="20"/>
        </w:rPr>
        <w:t xml:space="preserve">“Malnutrition in the ICU: Time for a change!” Surgical Grand Rounds, Nassua University Medical Center, Long Island, New York, May 15, 2012. </w:t>
      </w:r>
    </w:p>
    <w:p w14:paraId="34095F63" w14:textId="77777777" w:rsidR="006D7A7A" w:rsidRDefault="006D7A7A" w:rsidP="008C5BA5">
      <w:pPr>
        <w:ind w:left="851" w:hanging="567"/>
        <w:rPr>
          <w:rFonts w:ascii="Arial" w:hAnsi="Arial" w:cs="Arial"/>
          <w:color w:val="000000"/>
          <w:sz w:val="20"/>
          <w:szCs w:val="20"/>
        </w:rPr>
      </w:pPr>
    </w:p>
    <w:p w14:paraId="669D24DD" w14:textId="77777777" w:rsidR="006D7A7A" w:rsidRPr="000903B9" w:rsidRDefault="006D7A7A" w:rsidP="00850DFA">
      <w:pPr>
        <w:pStyle w:val="ListParagraph"/>
        <w:widowControl/>
        <w:numPr>
          <w:ilvl w:val="0"/>
          <w:numId w:val="17"/>
        </w:numPr>
        <w:ind w:left="851" w:hanging="567"/>
        <w:rPr>
          <w:rFonts w:ascii="Arial" w:hAnsi="Arial" w:cs="Arial"/>
          <w:sz w:val="20"/>
          <w:szCs w:val="20"/>
        </w:rPr>
      </w:pPr>
      <w:r w:rsidRPr="000903B9">
        <w:rPr>
          <w:rFonts w:ascii="Arial" w:hAnsi="Arial" w:cs="Arial"/>
          <w:sz w:val="20"/>
          <w:szCs w:val="20"/>
        </w:rPr>
        <w:t>“</w:t>
      </w:r>
      <w:r w:rsidR="00E31E08" w:rsidRPr="000903B9">
        <w:rPr>
          <w:rFonts w:ascii="Arial" w:hAnsi="Arial" w:cs="Arial"/>
          <w:sz w:val="20"/>
          <w:szCs w:val="20"/>
        </w:rPr>
        <w:t>Living like you are dying! Supporting seniors to a quality finish.”  Beulah Salt Seniors Conference, University of Lethbridge, Lethbridge, Alberta, June 22 2012.</w:t>
      </w:r>
    </w:p>
    <w:p w14:paraId="359C3290" w14:textId="77777777" w:rsidR="006D7A7A" w:rsidRPr="000903B9" w:rsidRDefault="006D7A7A" w:rsidP="008C5BA5">
      <w:pPr>
        <w:pStyle w:val="ListParagraph"/>
        <w:widowControl/>
        <w:ind w:left="851" w:hanging="567"/>
        <w:rPr>
          <w:rFonts w:ascii="Arial" w:hAnsi="Arial" w:cs="Arial"/>
          <w:sz w:val="20"/>
          <w:szCs w:val="20"/>
        </w:rPr>
      </w:pPr>
    </w:p>
    <w:p w14:paraId="444C96F4" w14:textId="77777777" w:rsidR="00E31E08" w:rsidRPr="000903B9" w:rsidRDefault="00E31E08" w:rsidP="00850DFA">
      <w:pPr>
        <w:pStyle w:val="ListParagraph"/>
        <w:widowControl/>
        <w:numPr>
          <w:ilvl w:val="0"/>
          <w:numId w:val="17"/>
        </w:numPr>
        <w:ind w:left="851" w:hanging="567"/>
        <w:rPr>
          <w:rFonts w:ascii="Arial" w:hAnsi="Arial" w:cs="Arial"/>
          <w:sz w:val="20"/>
          <w:szCs w:val="20"/>
        </w:rPr>
      </w:pPr>
      <w:r w:rsidRPr="000903B9">
        <w:rPr>
          <w:rFonts w:ascii="Arial" w:hAnsi="Arial" w:cs="Arial"/>
          <w:sz w:val="20"/>
          <w:szCs w:val="20"/>
        </w:rPr>
        <w:t>“Malnutrition in ICU”. Royal Adelaide Hospital, Adelaide, Australia, Oct 29, 2012.</w:t>
      </w:r>
    </w:p>
    <w:p w14:paraId="4947E3E9" w14:textId="77777777" w:rsidR="00E31E08" w:rsidRPr="000903B9" w:rsidRDefault="00E31E08" w:rsidP="008C5BA5">
      <w:pPr>
        <w:pStyle w:val="ListParagraph"/>
        <w:widowControl/>
        <w:ind w:left="851" w:hanging="567"/>
        <w:rPr>
          <w:rFonts w:ascii="Arial" w:hAnsi="Arial" w:cs="Arial"/>
          <w:sz w:val="20"/>
          <w:szCs w:val="20"/>
        </w:rPr>
      </w:pPr>
    </w:p>
    <w:p w14:paraId="65FF303E" w14:textId="1D7FF94C" w:rsidR="00E31E08" w:rsidRPr="000903B9" w:rsidRDefault="00E31E08" w:rsidP="00850DFA">
      <w:pPr>
        <w:pStyle w:val="ListParagraph"/>
        <w:widowControl/>
        <w:numPr>
          <w:ilvl w:val="0"/>
          <w:numId w:val="17"/>
        </w:numPr>
        <w:ind w:left="851" w:hanging="567"/>
        <w:rPr>
          <w:rFonts w:ascii="Arial" w:hAnsi="Arial" w:cs="Arial"/>
          <w:sz w:val="20"/>
          <w:szCs w:val="20"/>
        </w:rPr>
      </w:pPr>
      <w:r w:rsidRPr="000903B9">
        <w:rPr>
          <w:rFonts w:ascii="Arial" w:hAnsi="Arial" w:cs="Arial"/>
          <w:sz w:val="20"/>
          <w:szCs w:val="20"/>
        </w:rPr>
        <w:t xml:space="preserve">“Decision aid improves quality of care!” Royal Adelaide Hospital, </w:t>
      </w:r>
      <w:r w:rsidR="008639D2">
        <w:rPr>
          <w:rFonts w:ascii="Arial" w:hAnsi="Arial" w:cs="Arial"/>
          <w:sz w:val="20"/>
          <w:szCs w:val="20"/>
        </w:rPr>
        <w:t>Adelaide, Australia, Oct 29, 201</w:t>
      </w:r>
      <w:r w:rsidRPr="000903B9">
        <w:rPr>
          <w:rFonts w:ascii="Arial" w:hAnsi="Arial" w:cs="Arial"/>
          <w:sz w:val="20"/>
          <w:szCs w:val="20"/>
        </w:rPr>
        <w:t>2.</w:t>
      </w:r>
    </w:p>
    <w:p w14:paraId="09EAA91F" w14:textId="77777777" w:rsidR="00E31E08" w:rsidRPr="000903B9" w:rsidRDefault="00E31E08" w:rsidP="008C5BA5">
      <w:pPr>
        <w:pStyle w:val="ListParagraph"/>
        <w:widowControl/>
        <w:ind w:left="851" w:hanging="567"/>
        <w:rPr>
          <w:rFonts w:ascii="Arial" w:hAnsi="Arial" w:cs="Arial"/>
          <w:sz w:val="20"/>
          <w:szCs w:val="20"/>
        </w:rPr>
      </w:pPr>
    </w:p>
    <w:p w14:paraId="0A66C1A3" w14:textId="77777777" w:rsidR="00E31E08" w:rsidRPr="000903B9" w:rsidRDefault="00E31E08" w:rsidP="00850DFA">
      <w:pPr>
        <w:pStyle w:val="ListParagraph"/>
        <w:widowControl/>
        <w:numPr>
          <w:ilvl w:val="0"/>
          <w:numId w:val="17"/>
        </w:numPr>
        <w:ind w:left="851" w:hanging="567"/>
        <w:rPr>
          <w:rFonts w:ascii="Arial" w:hAnsi="Arial" w:cs="Arial"/>
          <w:sz w:val="20"/>
          <w:szCs w:val="20"/>
        </w:rPr>
      </w:pPr>
      <w:r w:rsidRPr="000903B9">
        <w:rPr>
          <w:rFonts w:ascii="Arial" w:hAnsi="Arial" w:cs="Arial"/>
          <w:sz w:val="20"/>
          <w:szCs w:val="20"/>
        </w:rPr>
        <w:lastRenderedPageBreak/>
        <w:t>“Dying in Canada: A quality finish?” Royal Adelaide Hospital, Adelaide, Australia, Oct 30, 2012.</w:t>
      </w:r>
    </w:p>
    <w:p w14:paraId="231F469C" w14:textId="77777777" w:rsidR="00E31E08" w:rsidRPr="000903B9" w:rsidRDefault="00E31E08" w:rsidP="008C5BA5">
      <w:pPr>
        <w:pStyle w:val="ListParagraph"/>
        <w:widowControl/>
        <w:ind w:left="851" w:hanging="567"/>
        <w:rPr>
          <w:rFonts w:ascii="Arial" w:hAnsi="Arial" w:cs="Arial"/>
          <w:sz w:val="20"/>
          <w:szCs w:val="20"/>
        </w:rPr>
      </w:pPr>
    </w:p>
    <w:p w14:paraId="01E49196" w14:textId="77777777" w:rsidR="00E31E08" w:rsidRPr="000903B9" w:rsidRDefault="00E31E08" w:rsidP="00850DFA">
      <w:pPr>
        <w:pStyle w:val="ListParagraph"/>
        <w:widowControl/>
        <w:numPr>
          <w:ilvl w:val="0"/>
          <w:numId w:val="17"/>
        </w:numPr>
        <w:ind w:left="851" w:hanging="567"/>
        <w:rPr>
          <w:rFonts w:ascii="Arial" w:hAnsi="Arial" w:cs="Arial"/>
          <w:sz w:val="20"/>
          <w:szCs w:val="20"/>
        </w:rPr>
      </w:pPr>
      <w:r w:rsidRPr="000903B9">
        <w:rPr>
          <w:rFonts w:ascii="Arial" w:hAnsi="Arial" w:cs="Arial"/>
          <w:sz w:val="20"/>
          <w:szCs w:val="20"/>
        </w:rPr>
        <w:t>“Advance care planning in Canada: Time to start a conversation about end of life care!” Royal Adelaide Hospital, Adelaide, Australia, Oct 30, 2012.</w:t>
      </w:r>
    </w:p>
    <w:p w14:paraId="38B1E2D6" w14:textId="77777777" w:rsidR="00E31E08" w:rsidRPr="000903B9" w:rsidRDefault="00E31E08" w:rsidP="008C5BA5">
      <w:pPr>
        <w:pStyle w:val="ListParagraph"/>
        <w:widowControl/>
        <w:ind w:left="851" w:hanging="567"/>
        <w:rPr>
          <w:rFonts w:ascii="Arial" w:hAnsi="Arial" w:cs="Arial"/>
          <w:sz w:val="20"/>
          <w:szCs w:val="20"/>
        </w:rPr>
      </w:pPr>
    </w:p>
    <w:p w14:paraId="1B580031" w14:textId="77777777" w:rsidR="00E31E08" w:rsidRPr="000903B9" w:rsidRDefault="00E31E08" w:rsidP="00850DFA">
      <w:pPr>
        <w:pStyle w:val="ListParagraph"/>
        <w:widowControl/>
        <w:numPr>
          <w:ilvl w:val="0"/>
          <w:numId w:val="17"/>
        </w:numPr>
        <w:ind w:left="851" w:hanging="567"/>
        <w:rPr>
          <w:rFonts w:ascii="Arial" w:hAnsi="Arial" w:cs="Arial"/>
          <w:sz w:val="20"/>
          <w:szCs w:val="20"/>
        </w:rPr>
      </w:pPr>
      <w:r w:rsidRPr="000903B9">
        <w:rPr>
          <w:rFonts w:ascii="Arial" w:hAnsi="Arial" w:cs="Arial"/>
          <w:sz w:val="20"/>
          <w:szCs w:val="20"/>
        </w:rPr>
        <w:t>“Decision aid improves quality of care!” Royal Adelaide Hospital, Adelaide, Australia, Oct 31, 2012.</w:t>
      </w:r>
    </w:p>
    <w:p w14:paraId="1A0C171E" w14:textId="77777777" w:rsidR="00E31E08" w:rsidRDefault="00E31E08" w:rsidP="008C5BA5">
      <w:pPr>
        <w:pStyle w:val="ListParagraph"/>
        <w:widowControl/>
        <w:ind w:left="851" w:hanging="567"/>
        <w:rPr>
          <w:rFonts w:ascii="Arial" w:hAnsi="Arial" w:cs="Arial"/>
          <w:sz w:val="20"/>
          <w:szCs w:val="20"/>
        </w:rPr>
      </w:pPr>
    </w:p>
    <w:p w14:paraId="5CDFA008"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“Technology evaluation in the seriously ill elderly”. Royal Adelaide Hospital, Adelaide, Australia, Nov 1, 2012.</w:t>
      </w:r>
    </w:p>
    <w:p w14:paraId="0A0B2D59" w14:textId="77777777" w:rsidR="00E31E08" w:rsidRDefault="00E31E08" w:rsidP="008C5BA5">
      <w:pPr>
        <w:pStyle w:val="ListParagraph"/>
        <w:widowControl/>
        <w:ind w:left="851" w:hanging="567"/>
        <w:rPr>
          <w:rFonts w:ascii="Arial" w:hAnsi="Arial" w:cs="Arial"/>
          <w:sz w:val="20"/>
          <w:szCs w:val="20"/>
        </w:rPr>
      </w:pPr>
    </w:p>
    <w:p w14:paraId="69D76C06"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“ACCEPT Study”. Royal Adelaide Hospital, Adelaide, Australia, Nov 1, 2012.</w:t>
      </w:r>
    </w:p>
    <w:p w14:paraId="085800F8" w14:textId="77777777" w:rsidR="00E31E08" w:rsidRDefault="00E31E08" w:rsidP="008C5BA5">
      <w:pPr>
        <w:pStyle w:val="ListParagraph"/>
        <w:widowControl/>
        <w:ind w:left="851" w:hanging="567"/>
        <w:rPr>
          <w:rFonts w:ascii="Arial" w:hAnsi="Arial" w:cs="Arial"/>
          <w:sz w:val="20"/>
          <w:szCs w:val="20"/>
        </w:rPr>
      </w:pPr>
    </w:p>
    <w:p w14:paraId="3329D4F4"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“Optimising nutrition delivery in the critically ill.” Royal Adelaide Hospital, Adelaide, Australia, Nov 2, 2012.</w:t>
      </w:r>
    </w:p>
    <w:p w14:paraId="66DB6A95" w14:textId="77777777" w:rsidR="00E31E08" w:rsidRDefault="00E31E08" w:rsidP="008C5BA5">
      <w:pPr>
        <w:pStyle w:val="ListParagraph"/>
        <w:widowControl/>
        <w:ind w:left="851" w:hanging="567"/>
        <w:rPr>
          <w:rFonts w:ascii="Arial" w:hAnsi="Arial" w:cs="Arial"/>
          <w:sz w:val="20"/>
          <w:szCs w:val="20"/>
        </w:rPr>
      </w:pPr>
    </w:p>
    <w:p w14:paraId="0A94BD15"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“Advanced Care Planning”. Royal Adelaide Hospital, Adelaide, Australia, Nov 5, 2012.</w:t>
      </w:r>
    </w:p>
    <w:p w14:paraId="07269823" w14:textId="77777777" w:rsidR="00E31E08" w:rsidRDefault="00E31E08" w:rsidP="008C5BA5">
      <w:pPr>
        <w:pStyle w:val="ListParagraph"/>
        <w:widowControl/>
        <w:ind w:left="851" w:hanging="567"/>
        <w:rPr>
          <w:rFonts w:ascii="Arial" w:hAnsi="Arial" w:cs="Arial"/>
          <w:sz w:val="20"/>
          <w:szCs w:val="20"/>
        </w:rPr>
      </w:pPr>
    </w:p>
    <w:p w14:paraId="6EA73175"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“Optimising nutrition delivery in the critically ill.” Royal Adelaide Hospital, Adelaide, Australia, Nov 7, 2012.</w:t>
      </w:r>
    </w:p>
    <w:p w14:paraId="1F213EEE" w14:textId="77777777" w:rsidR="00E31E08" w:rsidRDefault="00E31E08" w:rsidP="008C5BA5">
      <w:pPr>
        <w:pStyle w:val="ListParagraph"/>
        <w:widowControl/>
        <w:ind w:left="851" w:hanging="567"/>
        <w:rPr>
          <w:rFonts w:ascii="Arial" w:hAnsi="Arial" w:cs="Arial"/>
          <w:sz w:val="20"/>
          <w:szCs w:val="20"/>
        </w:rPr>
      </w:pPr>
    </w:p>
    <w:p w14:paraId="5977F9D1"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“Malnutrition in ICU: Time for a change!” Royal Adelaide Hospital, Adelaide, Australia, Nov 8, 2012.</w:t>
      </w:r>
    </w:p>
    <w:p w14:paraId="6AB79A18" w14:textId="77777777" w:rsidR="00E31E08" w:rsidRDefault="00E31E08" w:rsidP="008C5BA5">
      <w:pPr>
        <w:pStyle w:val="ListParagraph"/>
        <w:widowControl/>
        <w:ind w:left="851" w:hanging="567"/>
        <w:rPr>
          <w:rFonts w:ascii="Arial" w:hAnsi="Arial" w:cs="Arial"/>
          <w:sz w:val="20"/>
          <w:szCs w:val="20"/>
        </w:rPr>
      </w:pPr>
    </w:p>
    <w:p w14:paraId="209F7C63" w14:textId="77777777" w:rsidR="00E31E08" w:rsidRPr="006D7A7A" w:rsidRDefault="00E31E0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“ACCEPT Study”. Royal Adelaide Hospital, Adelaide, Australia, Nov 8, 2012.</w:t>
      </w:r>
    </w:p>
    <w:p w14:paraId="2173AA7F" w14:textId="77777777" w:rsidR="00677E38" w:rsidRDefault="00677E38" w:rsidP="008C5BA5">
      <w:pPr>
        <w:pStyle w:val="ListParagraph"/>
        <w:widowControl/>
        <w:ind w:left="851" w:hanging="567"/>
        <w:rPr>
          <w:rFonts w:ascii="Arial" w:hAnsi="Arial" w:cs="Arial"/>
          <w:sz w:val="20"/>
          <w:szCs w:val="20"/>
        </w:rPr>
      </w:pPr>
    </w:p>
    <w:p w14:paraId="6D609D61" w14:textId="77777777" w:rsidR="00677E38" w:rsidRPr="006D7A7A" w:rsidRDefault="00677E38"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 xml:space="preserve">“A Multicenter, Cluster Randomized Trial of Enhanced Protein-Energy Provision via the Enteral Route Feeding Protocol in Critically Ill Patients: The PEP uP Protocol”. </w:t>
      </w:r>
      <w:r w:rsidR="00D64A14" w:rsidRPr="006D7A7A">
        <w:rPr>
          <w:rFonts w:ascii="Arial" w:hAnsi="Arial" w:cs="Arial"/>
          <w:sz w:val="20"/>
          <w:szCs w:val="20"/>
        </w:rPr>
        <w:t>Hopital du Sacre-Coeur de Montreal</w:t>
      </w:r>
      <w:r w:rsidRPr="006D7A7A">
        <w:rPr>
          <w:rFonts w:ascii="Arial" w:hAnsi="Arial" w:cs="Arial"/>
          <w:sz w:val="20"/>
          <w:szCs w:val="20"/>
        </w:rPr>
        <w:t>, Critical Care Rounds, Montreal, QC</w:t>
      </w:r>
      <w:r w:rsidR="00D64A14" w:rsidRPr="006D7A7A">
        <w:rPr>
          <w:rFonts w:ascii="Arial" w:hAnsi="Arial" w:cs="Arial"/>
          <w:sz w:val="20"/>
          <w:szCs w:val="20"/>
        </w:rPr>
        <w:t xml:space="preserve">, </w:t>
      </w:r>
      <w:r w:rsidRPr="006D7A7A">
        <w:rPr>
          <w:rFonts w:ascii="Arial" w:hAnsi="Arial" w:cs="Arial"/>
          <w:sz w:val="20"/>
          <w:szCs w:val="20"/>
        </w:rPr>
        <w:t>Feb 14, 2013.</w:t>
      </w:r>
    </w:p>
    <w:p w14:paraId="2E828AE0" w14:textId="77777777" w:rsidR="00681D6B" w:rsidRDefault="00681D6B" w:rsidP="008C5BA5">
      <w:pPr>
        <w:pStyle w:val="ListParagraph"/>
        <w:widowControl/>
        <w:ind w:left="851" w:hanging="567"/>
        <w:rPr>
          <w:rFonts w:ascii="Arial" w:hAnsi="Arial" w:cs="Arial"/>
          <w:sz w:val="20"/>
          <w:szCs w:val="20"/>
        </w:rPr>
      </w:pPr>
    </w:p>
    <w:p w14:paraId="611677EF" w14:textId="77777777" w:rsidR="00681D6B" w:rsidRPr="006D7A7A" w:rsidRDefault="00681D6B"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 xml:space="preserve">“Advanced Care Planning: From scientific evidence to implementation. </w:t>
      </w:r>
      <w:r w:rsidR="0064572D" w:rsidRPr="006D7A7A">
        <w:rPr>
          <w:rFonts w:ascii="Arial" w:hAnsi="Arial" w:cs="Arial"/>
          <w:sz w:val="20"/>
          <w:szCs w:val="20"/>
        </w:rPr>
        <w:t>Centre Hospitalier Universitaire de Sherbrooke, Sherbrooke, QC, Grand Medical Rounds, Feb 15, 2013.</w:t>
      </w:r>
    </w:p>
    <w:p w14:paraId="3603ED62" w14:textId="77777777" w:rsidR="0056563F" w:rsidRDefault="0056563F" w:rsidP="008C5BA5">
      <w:pPr>
        <w:pStyle w:val="ListParagraph"/>
        <w:widowControl/>
        <w:ind w:left="851" w:hanging="567"/>
        <w:rPr>
          <w:rFonts w:ascii="Arial" w:hAnsi="Arial" w:cs="Arial"/>
          <w:sz w:val="20"/>
          <w:szCs w:val="20"/>
        </w:rPr>
      </w:pPr>
    </w:p>
    <w:p w14:paraId="4FB68F1C" w14:textId="77777777" w:rsidR="0056563F" w:rsidRPr="006D7A7A" w:rsidRDefault="0056563F"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“Advance Care Planning in Canada: Time to start the conversation about end of life care. University of Ottawa. City Wide Ground Rounds (Dept of Med), Feb 26, 2013.</w:t>
      </w:r>
    </w:p>
    <w:p w14:paraId="299CFC17" w14:textId="77777777" w:rsidR="001601D2" w:rsidRDefault="001601D2" w:rsidP="008C5BA5">
      <w:pPr>
        <w:pStyle w:val="ListParagraph"/>
        <w:widowControl/>
        <w:ind w:left="851" w:hanging="567"/>
        <w:rPr>
          <w:rFonts w:ascii="Arial" w:hAnsi="Arial" w:cs="Arial"/>
          <w:sz w:val="20"/>
          <w:szCs w:val="20"/>
        </w:rPr>
      </w:pPr>
    </w:p>
    <w:p w14:paraId="067FCCCF" w14:textId="77777777" w:rsidR="007B6C69" w:rsidRPr="006D7A7A" w:rsidRDefault="001601D2"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“A Multicenter, Cluster Randomized Trial of Enhanced Protein-Energy Provision via the Enteral Route Feeding Protocol in Critically Ill Patients: The PEP uP Protocol”. Critical Care Rounds, Sharp Grossmount Hospital, La Mesa, California, April 28, 2013.</w:t>
      </w:r>
    </w:p>
    <w:p w14:paraId="6FE0DB7E" w14:textId="77777777" w:rsidR="00B97085" w:rsidRDefault="00B97085" w:rsidP="008C5BA5">
      <w:pPr>
        <w:pStyle w:val="ListParagraph"/>
        <w:widowControl/>
        <w:ind w:left="851" w:hanging="567"/>
        <w:rPr>
          <w:rFonts w:ascii="Arial" w:hAnsi="Arial" w:cs="Arial"/>
          <w:sz w:val="20"/>
          <w:szCs w:val="20"/>
        </w:rPr>
      </w:pPr>
    </w:p>
    <w:p w14:paraId="205156C1" w14:textId="77777777" w:rsidR="00B97085" w:rsidRPr="006D7A7A" w:rsidRDefault="00B97085"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“Reducing death due to oxidative stress (REDOX Study): glutamine and antioxidants supplementation in the critically ill”. )”.  Tan Tock Seng Hospital, Singapore, July 14, 2013.</w:t>
      </w:r>
    </w:p>
    <w:p w14:paraId="6B79E5D4" w14:textId="77777777" w:rsidR="00B97085" w:rsidRDefault="00B97085" w:rsidP="008C5BA5">
      <w:pPr>
        <w:pStyle w:val="ListParagraph"/>
        <w:widowControl/>
        <w:ind w:left="851" w:hanging="567"/>
        <w:rPr>
          <w:rFonts w:ascii="Arial" w:hAnsi="Arial" w:cs="Arial"/>
          <w:sz w:val="20"/>
          <w:szCs w:val="20"/>
        </w:rPr>
      </w:pPr>
    </w:p>
    <w:p w14:paraId="3E72ED4D" w14:textId="77777777" w:rsidR="00B97085" w:rsidRPr="006D7A7A" w:rsidRDefault="00B97085"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“(C)Iatrogenic malnutrition in the ICU”.  S</w:t>
      </w:r>
      <w:r w:rsidR="000501D9" w:rsidRPr="006D7A7A">
        <w:rPr>
          <w:rFonts w:ascii="Arial" w:hAnsi="Arial" w:cs="Arial"/>
          <w:sz w:val="20"/>
          <w:szCs w:val="20"/>
        </w:rPr>
        <w:t xml:space="preserve">ingapore </w:t>
      </w:r>
      <w:r w:rsidRPr="006D7A7A">
        <w:rPr>
          <w:rFonts w:ascii="Arial" w:hAnsi="Arial" w:cs="Arial"/>
          <w:sz w:val="20"/>
          <w:szCs w:val="20"/>
        </w:rPr>
        <w:t>G</w:t>
      </w:r>
      <w:r w:rsidR="000501D9" w:rsidRPr="006D7A7A">
        <w:rPr>
          <w:rFonts w:ascii="Arial" w:hAnsi="Arial" w:cs="Arial"/>
          <w:sz w:val="20"/>
          <w:szCs w:val="20"/>
        </w:rPr>
        <w:t xml:space="preserve">eneral </w:t>
      </w:r>
      <w:r w:rsidRPr="006D7A7A">
        <w:rPr>
          <w:rFonts w:ascii="Arial" w:hAnsi="Arial" w:cs="Arial"/>
          <w:sz w:val="20"/>
          <w:szCs w:val="20"/>
        </w:rPr>
        <w:t>H</w:t>
      </w:r>
      <w:r w:rsidR="000501D9" w:rsidRPr="006D7A7A">
        <w:rPr>
          <w:rFonts w:ascii="Arial" w:hAnsi="Arial" w:cs="Arial"/>
          <w:sz w:val="20"/>
          <w:szCs w:val="20"/>
        </w:rPr>
        <w:t>ospital</w:t>
      </w:r>
      <w:r w:rsidRPr="006D7A7A">
        <w:rPr>
          <w:rFonts w:ascii="Arial" w:hAnsi="Arial" w:cs="Arial"/>
          <w:sz w:val="20"/>
          <w:szCs w:val="20"/>
        </w:rPr>
        <w:t>, Singapore, July 15, 2013.</w:t>
      </w:r>
    </w:p>
    <w:p w14:paraId="5A068367" w14:textId="77777777" w:rsidR="00B97085" w:rsidRDefault="00B97085" w:rsidP="008C5BA5">
      <w:pPr>
        <w:pStyle w:val="ListParagraph"/>
        <w:widowControl/>
        <w:ind w:left="851" w:hanging="567"/>
        <w:rPr>
          <w:rFonts w:ascii="Arial" w:hAnsi="Arial" w:cs="Arial"/>
          <w:sz w:val="20"/>
          <w:szCs w:val="20"/>
        </w:rPr>
      </w:pPr>
    </w:p>
    <w:p w14:paraId="46EBFDDB" w14:textId="77777777" w:rsidR="00B97085" w:rsidRPr="006D7A7A" w:rsidRDefault="00B97085"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“Optimizing nutrition delivery in the critically ill”. 2</w:t>
      </w:r>
      <w:r w:rsidRPr="000903B9">
        <w:rPr>
          <w:rFonts w:ascii="Arial" w:hAnsi="Arial" w:cs="Arial"/>
          <w:sz w:val="20"/>
          <w:szCs w:val="20"/>
        </w:rPr>
        <w:t>nd</w:t>
      </w:r>
      <w:r w:rsidRPr="006D7A7A">
        <w:rPr>
          <w:rFonts w:ascii="Arial" w:hAnsi="Arial" w:cs="Arial"/>
          <w:sz w:val="20"/>
          <w:szCs w:val="20"/>
        </w:rPr>
        <w:t xml:space="preserve"> Singapore-ANZICS Intensive Care Forum. K</w:t>
      </w:r>
      <w:r w:rsidR="000501D9" w:rsidRPr="006D7A7A">
        <w:rPr>
          <w:rFonts w:ascii="Arial" w:hAnsi="Arial" w:cs="Arial"/>
          <w:sz w:val="20"/>
          <w:szCs w:val="20"/>
        </w:rPr>
        <w:t>oo Teck Puat Hosptial</w:t>
      </w:r>
      <w:r w:rsidRPr="006D7A7A">
        <w:rPr>
          <w:rFonts w:ascii="Arial" w:hAnsi="Arial" w:cs="Arial"/>
          <w:sz w:val="20"/>
          <w:szCs w:val="20"/>
        </w:rPr>
        <w:t>, Singapore, July 15, 2013.</w:t>
      </w:r>
    </w:p>
    <w:p w14:paraId="66768290" w14:textId="77777777" w:rsidR="00B97085" w:rsidRDefault="00B97085" w:rsidP="008C5BA5">
      <w:pPr>
        <w:pStyle w:val="ListParagraph"/>
        <w:widowControl/>
        <w:ind w:left="851" w:hanging="567"/>
        <w:rPr>
          <w:rFonts w:ascii="Arial" w:hAnsi="Arial" w:cs="Arial"/>
          <w:sz w:val="20"/>
          <w:szCs w:val="20"/>
        </w:rPr>
      </w:pPr>
    </w:p>
    <w:p w14:paraId="6B7BBD81" w14:textId="77777777" w:rsidR="00B97085" w:rsidRPr="006D7A7A" w:rsidRDefault="00B97085"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“Role of pharmaconutrition in ICU in relation to reducing death due to oxidative stress. Singapore</w:t>
      </w:r>
      <w:r w:rsidR="000501D9" w:rsidRPr="006D7A7A">
        <w:rPr>
          <w:rFonts w:ascii="Arial" w:hAnsi="Arial" w:cs="Arial"/>
          <w:sz w:val="20"/>
          <w:szCs w:val="20"/>
        </w:rPr>
        <w:t xml:space="preserve"> Nutrition Support Team Meeting Sheraton Hotel</w:t>
      </w:r>
      <w:r w:rsidRPr="006D7A7A">
        <w:rPr>
          <w:rFonts w:ascii="Arial" w:hAnsi="Arial" w:cs="Arial"/>
          <w:sz w:val="20"/>
          <w:szCs w:val="20"/>
        </w:rPr>
        <w:t>, July 15, 2013.</w:t>
      </w:r>
    </w:p>
    <w:p w14:paraId="0521ECFC" w14:textId="77777777" w:rsidR="00B97085" w:rsidRDefault="00B97085" w:rsidP="008C5BA5">
      <w:pPr>
        <w:pStyle w:val="ListParagraph"/>
        <w:widowControl/>
        <w:ind w:left="851" w:hanging="567"/>
        <w:rPr>
          <w:rFonts w:ascii="Arial" w:hAnsi="Arial" w:cs="Arial"/>
          <w:sz w:val="20"/>
          <w:szCs w:val="20"/>
        </w:rPr>
      </w:pPr>
    </w:p>
    <w:p w14:paraId="018D416A" w14:textId="77777777" w:rsidR="00B97085" w:rsidRPr="006D7A7A" w:rsidRDefault="00B97085"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w:t>
      </w:r>
      <w:r w:rsidR="008460CA" w:rsidRPr="006D7A7A">
        <w:rPr>
          <w:rFonts w:ascii="Arial" w:hAnsi="Arial" w:cs="Arial"/>
          <w:sz w:val="20"/>
          <w:szCs w:val="20"/>
        </w:rPr>
        <w:t xml:space="preserve">Update of the 2013 Canadian Critical Care Nutrition Guidelines – the facts &amp; evidence”. </w:t>
      </w:r>
      <w:r w:rsidR="000501D9" w:rsidRPr="006D7A7A">
        <w:rPr>
          <w:rFonts w:ascii="Arial" w:hAnsi="Arial" w:cs="Arial"/>
          <w:sz w:val="20"/>
          <w:szCs w:val="20"/>
        </w:rPr>
        <w:t>Singapore Nutrition Support Team Meeting Sheraton Hotel</w:t>
      </w:r>
      <w:r w:rsidRPr="006D7A7A">
        <w:rPr>
          <w:rFonts w:ascii="Arial" w:hAnsi="Arial" w:cs="Arial"/>
          <w:sz w:val="20"/>
          <w:szCs w:val="20"/>
        </w:rPr>
        <w:t xml:space="preserve"> Singapore, July 15, 2013.</w:t>
      </w:r>
    </w:p>
    <w:p w14:paraId="23132606" w14:textId="77777777" w:rsidR="008460CA" w:rsidRDefault="008460CA" w:rsidP="008C5BA5">
      <w:pPr>
        <w:pStyle w:val="ListParagraph"/>
        <w:widowControl/>
        <w:ind w:left="851" w:hanging="567"/>
        <w:rPr>
          <w:rFonts w:ascii="Arial" w:hAnsi="Arial" w:cs="Arial"/>
          <w:sz w:val="20"/>
          <w:szCs w:val="20"/>
        </w:rPr>
      </w:pPr>
    </w:p>
    <w:p w14:paraId="30A67598" w14:textId="77777777" w:rsidR="008460CA" w:rsidRDefault="008460CA"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 xml:space="preserve">“Optimizing nutrition delivery in the critically ill &amp; iatrogenic. Malnutrition in the </w:t>
      </w:r>
      <w:r w:rsidR="00D90ABF" w:rsidRPr="006D7A7A">
        <w:rPr>
          <w:rFonts w:ascii="Arial" w:hAnsi="Arial" w:cs="Arial"/>
          <w:sz w:val="20"/>
          <w:szCs w:val="20"/>
        </w:rPr>
        <w:t>ICU</w:t>
      </w:r>
      <w:r w:rsidRPr="006D7A7A">
        <w:rPr>
          <w:rFonts w:ascii="Arial" w:hAnsi="Arial" w:cs="Arial"/>
          <w:sz w:val="20"/>
          <w:szCs w:val="20"/>
        </w:rPr>
        <w:t>”.  National University Hospital, Singapore, July 16, 2013.</w:t>
      </w:r>
    </w:p>
    <w:p w14:paraId="7CFA1D26" w14:textId="77777777" w:rsidR="000903B9" w:rsidRPr="000903B9" w:rsidRDefault="000903B9" w:rsidP="008C5BA5">
      <w:pPr>
        <w:ind w:left="851" w:hanging="567"/>
        <w:rPr>
          <w:rFonts w:ascii="Arial" w:hAnsi="Arial" w:cs="Arial"/>
          <w:sz w:val="20"/>
          <w:szCs w:val="20"/>
        </w:rPr>
      </w:pPr>
    </w:p>
    <w:p w14:paraId="223D2398" w14:textId="77777777" w:rsidR="008460CA" w:rsidRPr="00C10DF3" w:rsidRDefault="008460CA" w:rsidP="00850DFA">
      <w:pPr>
        <w:pStyle w:val="ListParagraph"/>
        <w:widowControl/>
        <w:numPr>
          <w:ilvl w:val="0"/>
          <w:numId w:val="17"/>
        </w:numPr>
        <w:ind w:left="851" w:hanging="567"/>
        <w:rPr>
          <w:rFonts w:ascii="Arial" w:hAnsi="Arial" w:cs="Arial"/>
          <w:sz w:val="20"/>
          <w:szCs w:val="20"/>
        </w:rPr>
      </w:pPr>
      <w:r w:rsidRPr="00C10DF3">
        <w:rPr>
          <w:rFonts w:ascii="Arial" w:hAnsi="Arial" w:cs="Arial"/>
          <w:sz w:val="20"/>
          <w:szCs w:val="20"/>
        </w:rPr>
        <w:t xml:space="preserve">“Optimizing nutrition delivery in the critically ill”. </w:t>
      </w:r>
      <w:r w:rsidR="00635984" w:rsidRPr="00C10DF3">
        <w:rPr>
          <w:rFonts w:ascii="Arial" w:hAnsi="Arial" w:cs="Arial"/>
          <w:sz w:val="20"/>
          <w:szCs w:val="20"/>
        </w:rPr>
        <w:t>J</w:t>
      </w:r>
      <w:r w:rsidRPr="00C10DF3">
        <w:rPr>
          <w:rFonts w:ascii="Arial" w:hAnsi="Arial" w:cs="Arial"/>
          <w:sz w:val="20"/>
          <w:szCs w:val="20"/>
        </w:rPr>
        <w:t>urong Hospital, Singapore, July 16, 2013.</w:t>
      </w:r>
    </w:p>
    <w:p w14:paraId="1E8B45ED" w14:textId="77777777" w:rsidR="008460CA" w:rsidRDefault="008460CA" w:rsidP="008C5BA5">
      <w:pPr>
        <w:pStyle w:val="ListParagraph"/>
        <w:widowControl/>
        <w:ind w:left="851" w:hanging="567"/>
        <w:rPr>
          <w:rFonts w:ascii="Arial" w:hAnsi="Arial" w:cs="Arial"/>
          <w:sz w:val="20"/>
          <w:szCs w:val="20"/>
        </w:rPr>
      </w:pPr>
    </w:p>
    <w:p w14:paraId="6006686B" w14:textId="77777777" w:rsidR="008460CA" w:rsidRPr="006D7A7A" w:rsidRDefault="008460CA"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“Optimizing nutrition delivery in the critically ill”.  S</w:t>
      </w:r>
      <w:r w:rsidR="000501D9" w:rsidRPr="006D7A7A">
        <w:rPr>
          <w:rFonts w:ascii="Arial" w:hAnsi="Arial" w:cs="Arial"/>
          <w:sz w:val="20"/>
          <w:szCs w:val="20"/>
        </w:rPr>
        <w:t xml:space="preserve">ingapore </w:t>
      </w:r>
      <w:r w:rsidRPr="006D7A7A">
        <w:rPr>
          <w:rFonts w:ascii="Arial" w:hAnsi="Arial" w:cs="Arial"/>
          <w:sz w:val="20"/>
          <w:szCs w:val="20"/>
        </w:rPr>
        <w:t>G</w:t>
      </w:r>
      <w:r w:rsidR="000501D9" w:rsidRPr="006D7A7A">
        <w:rPr>
          <w:rFonts w:ascii="Arial" w:hAnsi="Arial" w:cs="Arial"/>
          <w:sz w:val="20"/>
          <w:szCs w:val="20"/>
        </w:rPr>
        <w:t xml:space="preserve">eneral </w:t>
      </w:r>
      <w:r w:rsidRPr="006D7A7A">
        <w:rPr>
          <w:rFonts w:ascii="Arial" w:hAnsi="Arial" w:cs="Arial"/>
          <w:sz w:val="20"/>
          <w:szCs w:val="20"/>
        </w:rPr>
        <w:t>H</w:t>
      </w:r>
      <w:r w:rsidR="000501D9" w:rsidRPr="006D7A7A">
        <w:rPr>
          <w:rFonts w:ascii="Arial" w:hAnsi="Arial" w:cs="Arial"/>
          <w:sz w:val="20"/>
          <w:szCs w:val="20"/>
        </w:rPr>
        <w:t>ospital</w:t>
      </w:r>
      <w:r w:rsidRPr="006D7A7A">
        <w:rPr>
          <w:rFonts w:ascii="Arial" w:hAnsi="Arial" w:cs="Arial"/>
          <w:sz w:val="20"/>
          <w:szCs w:val="20"/>
        </w:rPr>
        <w:t>, Singapore, July 15, 2013.</w:t>
      </w:r>
    </w:p>
    <w:p w14:paraId="70E0AA1C" w14:textId="77777777" w:rsidR="008460CA" w:rsidRDefault="008460CA" w:rsidP="008C5BA5">
      <w:pPr>
        <w:pStyle w:val="ListParagraph"/>
        <w:widowControl/>
        <w:ind w:left="851" w:hanging="567"/>
        <w:rPr>
          <w:rFonts w:ascii="Arial" w:hAnsi="Arial" w:cs="Arial"/>
          <w:sz w:val="20"/>
          <w:szCs w:val="20"/>
        </w:rPr>
      </w:pPr>
    </w:p>
    <w:p w14:paraId="75EADAD2" w14:textId="77777777" w:rsidR="008460CA" w:rsidRPr="006D7A7A" w:rsidRDefault="008460CA"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“Optimizing nutrition delivery in the critically ill”.  C</w:t>
      </w:r>
      <w:r w:rsidR="000501D9" w:rsidRPr="006D7A7A">
        <w:rPr>
          <w:rFonts w:ascii="Arial" w:hAnsi="Arial" w:cs="Arial"/>
          <w:sz w:val="20"/>
          <w:szCs w:val="20"/>
        </w:rPr>
        <w:t xml:space="preserve">hengi </w:t>
      </w:r>
      <w:r w:rsidRPr="006D7A7A">
        <w:rPr>
          <w:rFonts w:ascii="Arial" w:hAnsi="Arial" w:cs="Arial"/>
          <w:sz w:val="20"/>
          <w:szCs w:val="20"/>
        </w:rPr>
        <w:t>G</w:t>
      </w:r>
      <w:r w:rsidR="000501D9" w:rsidRPr="006D7A7A">
        <w:rPr>
          <w:rFonts w:ascii="Arial" w:hAnsi="Arial" w:cs="Arial"/>
          <w:sz w:val="20"/>
          <w:szCs w:val="20"/>
        </w:rPr>
        <w:t xml:space="preserve">eneral </w:t>
      </w:r>
      <w:r w:rsidRPr="006D7A7A">
        <w:rPr>
          <w:rFonts w:ascii="Arial" w:hAnsi="Arial" w:cs="Arial"/>
          <w:sz w:val="20"/>
          <w:szCs w:val="20"/>
        </w:rPr>
        <w:t>H</w:t>
      </w:r>
      <w:r w:rsidR="000501D9" w:rsidRPr="006D7A7A">
        <w:rPr>
          <w:rFonts w:ascii="Arial" w:hAnsi="Arial" w:cs="Arial"/>
          <w:sz w:val="20"/>
          <w:szCs w:val="20"/>
        </w:rPr>
        <w:t>ospital</w:t>
      </w:r>
      <w:r w:rsidRPr="006D7A7A">
        <w:rPr>
          <w:rFonts w:ascii="Arial" w:hAnsi="Arial" w:cs="Arial"/>
          <w:sz w:val="20"/>
          <w:szCs w:val="20"/>
        </w:rPr>
        <w:t>, Singapore, July 17, 2013.</w:t>
      </w:r>
    </w:p>
    <w:p w14:paraId="4DD9A4CC" w14:textId="77777777" w:rsidR="0024128B" w:rsidRDefault="0024128B" w:rsidP="008C5BA5">
      <w:pPr>
        <w:pStyle w:val="ListParagraph"/>
        <w:widowControl/>
        <w:ind w:left="851" w:hanging="567"/>
        <w:rPr>
          <w:rFonts w:ascii="Arial" w:hAnsi="Arial" w:cs="Arial"/>
          <w:sz w:val="20"/>
          <w:szCs w:val="20"/>
        </w:rPr>
      </w:pPr>
    </w:p>
    <w:p w14:paraId="3193FF5A" w14:textId="77777777" w:rsidR="0024128B" w:rsidRPr="006D7A7A" w:rsidRDefault="0024128B"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“PEP uP protocol: increased protein and energy delivery”. Critical Care Rounds, Hamilton General Hospital, September 10, 2013.</w:t>
      </w:r>
    </w:p>
    <w:p w14:paraId="15B7DFFD" w14:textId="77777777" w:rsidR="0006059F" w:rsidRDefault="0006059F" w:rsidP="008C5BA5">
      <w:pPr>
        <w:pStyle w:val="ListParagraph"/>
        <w:widowControl/>
        <w:ind w:left="851" w:hanging="567"/>
        <w:rPr>
          <w:rFonts w:ascii="Arial" w:hAnsi="Arial" w:cs="Arial"/>
          <w:sz w:val="20"/>
          <w:szCs w:val="20"/>
        </w:rPr>
      </w:pPr>
    </w:p>
    <w:p w14:paraId="4A189A8B" w14:textId="77777777" w:rsidR="0006059F" w:rsidRPr="006D7A7A" w:rsidRDefault="0006059F"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“Talk now for ever hold your peace: the importance of talking about care at the end of life”. McMaster Health Forum, Hamilton, ON, September 10, 2013.</w:t>
      </w:r>
    </w:p>
    <w:p w14:paraId="2CED91BA" w14:textId="77777777" w:rsidR="008460CA" w:rsidRDefault="008460CA" w:rsidP="008C5BA5">
      <w:pPr>
        <w:pStyle w:val="ListParagraph"/>
        <w:widowControl/>
        <w:ind w:left="851" w:hanging="567"/>
        <w:rPr>
          <w:rFonts w:ascii="Arial" w:hAnsi="Arial" w:cs="Arial"/>
          <w:sz w:val="20"/>
          <w:szCs w:val="20"/>
        </w:rPr>
      </w:pPr>
    </w:p>
    <w:p w14:paraId="30FC4E22" w14:textId="77777777" w:rsidR="004B3733" w:rsidRPr="006D7A7A" w:rsidRDefault="004B3733"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“Talk now for ever hold your peace: the importance of talking about care at the end of life.”  Pulmonary/Critical Care Rounds, University of Pennsylvania, Philadelphia, USA, November 20, 2013.</w:t>
      </w:r>
    </w:p>
    <w:p w14:paraId="5A4E45B7" w14:textId="77777777" w:rsidR="00D84C8A" w:rsidRDefault="00D84C8A" w:rsidP="008C5BA5">
      <w:pPr>
        <w:pStyle w:val="ListParagraph"/>
        <w:widowControl/>
        <w:ind w:left="851" w:hanging="567"/>
        <w:rPr>
          <w:rFonts w:ascii="Arial" w:hAnsi="Arial" w:cs="Arial"/>
          <w:sz w:val="20"/>
          <w:szCs w:val="20"/>
        </w:rPr>
      </w:pPr>
    </w:p>
    <w:p w14:paraId="07D575BE" w14:textId="77777777" w:rsidR="004B3733" w:rsidRPr="006D7A7A" w:rsidRDefault="004B3733"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“Iatrogenic Malnutrition in the Critically Ill: Time for a change!”  Surgical/Critical Care Rounds, University of Pennsylvania, Philadelphia, USA, November 20, 2013.</w:t>
      </w:r>
    </w:p>
    <w:p w14:paraId="2312C1F5" w14:textId="77777777" w:rsidR="004B3733" w:rsidRDefault="004B3733" w:rsidP="008C5BA5">
      <w:pPr>
        <w:pStyle w:val="ListParagraph"/>
        <w:widowControl/>
        <w:ind w:left="851" w:hanging="567"/>
        <w:rPr>
          <w:rFonts w:ascii="Arial" w:hAnsi="Arial" w:cs="Arial"/>
          <w:sz w:val="20"/>
          <w:szCs w:val="20"/>
        </w:rPr>
      </w:pPr>
    </w:p>
    <w:p w14:paraId="21A795DE" w14:textId="77777777" w:rsidR="004B3733" w:rsidRPr="006D7A7A" w:rsidRDefault="004B3733" w:rsidP="00850DFA">
      <w:pPr>
        <w:pStyle w:val="ListParagraph"/>
        <w:widowControl/>
        <w:numPr>
          <w:ilvl w:val="0"/>
          <w:numId w:val="17"/>
        </w:numPr>
        <w:ind w:left="851" w:hanging="567"/>
        <w:rPr>
          <w:rFonts w:ascii="Arial" w:hAnsi="Arial" w:cs="Arial"/>
          <w:sz w:val="20"/>
          <w:szCs w:val="20"/>
        </w:rPr>
      </w:pPr>
      <w:r w:rsidRPr="000903B9">
        <w:rPr>
          <w:rFonts w:ascii="Arial" w:hAnsi="Arial" w:cs="Arial"/>
          <w:sz w:val="20"/>
          <w:szCs w:val="20"/>
        </w:rPr>
        <w:t xml:space="preserve">“Just because you can count it doesn’t mean it is the right thing to count!” Department of Clinical Epidemiology </w:t>
      </w:r>
      <w:r w:rsidRPr="006D7A7A">
        <w:rPr>
          <w:rFonts w:ascii="Arial" w:hAnsi="Arial" w:cs="Arial"/>
          <w:sz w:val="20"/>
          <w:szCs w:val="20"/>
        </w:rPr>
        <w:t>Rounds, University of Pennsylvania, Philadelphia, USA, November 21, 2013.</w:t>
      </w:r>
    </w:p>
    <w:p w14:paraId="352D3287" w14:textId="77777777" w:rsidR="00591CCD" w:rsidRDefault="00591CCD" w:rsidP="008C5BA5">
      <w:pPr>
        <w:pStyle w:val="ListParagraph"/>
        <w:widowControl/>
        <w:ind w:left="851" w:hanging="567"/>
        <w:rPr>
          <w:rFonts w:ascii="Arial" w:hAnsi="Arial" w:cs="Arial"/>
          <w:sz w:val="20"/>
          <w:szCs w:val="20"/>
        </w:rPr>
      </w:pPr>
    </w:p>
    <w:p w14:paraId="21F82675" w14:textId="77777777" w:rsidR="00591CCD" w:rsidRPr="006D7A7A" w:rsidRDefault="00591CCD"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“Dying in Canada: A quality finish?” Surgical Grand Rounds, Department of Surgery, Hamilton, ON, November 27, 2013.</w:t>
      </w:r>
    </w:p>
    <w:p w14:paraId="47E81FEF" w14:textId="77777777" w:rsidR="00591CCD" w:rsidRDefault="00591CCD" w:rsidP="008C5BA5">
      <w:pPr>
        <w:pStyle w:val="ListParagraph"/>
        <w:widowControl/>
        <w:ind w:left="851" w:hanging="567"/>
        <w:rPr>
          <w:rFonts w:ascii="Arial" w:hAnsi="Arial" w:cs="Arial"/>
          <w:sz w:val="20"/>
          <w:szCs w:val="20"/>
        </w:rPr>
      </w:pPr>
    </w:p>
    <w:p w14:paraId="2F1DEDF7" w14:textId="77777777" w:rsidR="00591CCD" w:rsidRPr="006D7A7A" w:rsidRDefault="00591CCD"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“Talk now for ever hold your peace: the importance of talking about care at the end of life.”  William Sibbald Visiting Professorship, Grand Medical Rounds, Sunnybrook Hospital, Toronto, ON, November 27, 2013.</w:t>
      </w:r>
    </w:p>
    <w:p w14:paraId="2A3EE3EA" w14:textId="77777777" w:rsidR="004755DD" w:rsidRDefault="004755DD" w:rsidP="008C5BA5">
      <w:pPr>
        <w:pStyle w:val="ListParagraph"/>
        <w:widowControl/>
        <w:ind w:left="851" w:hanging="567"/>
        <w:rPr>
          <w:rFonts w:ascii="Arial" w:hAnsi="Arial" w:cs="Arial"/>
          <w:sz w:val="20"/>
          <w:szCs w:val="20"/>
        </w:rPr>
      </w:pPr>
    </w:p>
    <w:p w14:paraId="49BA50EA" w14:textId="77777777" w:rsidR="004755DD" w:rsidRPr="006D7A7A" w:rsidRDefault="004755DD"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“Improving Communication and Decision-making at the End of Life.”  William Sibbald Visiting Professorship, Grand Medical Rounds, University Hospital, London Ontario, November 28, 2013.</w:t>
      </w:r>
    </w:p>
    <w:p w14:paraId="0BBEF0BC" w14:textId="77777777" w:rsidR="004755DD" w:rsidRDefault="004755DD" w:rsidP="008C5BA5">
      <w:pPr>
        <w:pStyle w:val="ListParagraph"/>
        <w:widowControl/>
        <w:ind w:left="851" w:hanging="567"/>
        <w:rPr>
          <w:rFonts w:ascii="Arial" w:hAnsi="Arial" w:cs="Arial"/>
          <w:sz w:val="20"/>
          <w:szCs w:val="20"/>
        </w:rPr>
      </w:pPr>
    </w:p>
    <w:p w14:paraId="372619F7" w14:textId="77777777" w:rsidR="004755DD" w:rsidRPr="006D7A7A" w:rsidRDefault="004755DD"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w:t>
      </w:r>
      <w:r w:rsidR="00F80B79" w:rsidRPr="006D7A7A">
        <w:rPr>
          <w:rFonts w:ascii="Arial" w:hAnsi="Arial" w:cs="Arial"/>
          <w:sz w:val="20"/>
          <w:szCs w:val="20"/>
        </w:rPr>
        <w:t>Talk now for ever hold your peace: the importance of talking about care at the end of life</w:t>
      </w:r>
      <w:r w:rsidRPr="006D7A7A">
        <w:rPr>
          <w:rFonts w:ascii="Arial" w:hAnsi="Arial" w:cs="Arial"/>
          <w:sz w:val="20"/>
          <w:szCs w:val="20"/>
        </w:rPr>
        <w:t>.”  William Sibbald Visiting Professorship, Critical Care Rounds, Victoria Campus, University Hospital, London, ON, November 29, 2013.</w:t>
      </w:r>
    </w:p>
    <w:p w14:paraId="4BBEDF03" w14:textId="77777777" w:rsidR="004755DD" w:rsidRDefault="004755DD" w:rsidP="008C5BA5">
      <w:pPr>
        <w:pStyle w:val="ListParagraph"/>
        <w:widowControl/>
        <w:ind w:left="851" w:hanging="567"/>
        <w:rPr>
          <w:rFonts w:ascii="Arial" w:hAnsi="Arial" w:cs="Arial"/>
          <w:sz w:val="20"/>
          <w:szCs w:val="20"/>
        </w:rPr>
      </w:pPr>
    </w:p>
    <w:p w14:paraId="747E5E76" w14:textId="77777777" w:rsidR="004755DD" w:rsidRPr="006D7A7A" w:rsidRDefault="004755DD"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“Improving Communication and Decision-making at the End of Life.” William Sibbald Visiting Professorship, Grand Medical Rounds, Victoria Campus, University Hospital, London, ON, November 29, 2013.</w:t>
      </w:r>
    </w:p>
    <w:p w14:paraId="2EFAD60C" w14:textId="77777777" w:rsidR="00AB4865" w:rsidRDefault="00AB4865" w:rsidP="008C5BA5">
      <w:pPr>
        <w:pStyle w:val="ListParagraph"/>
        <w:widowControl/>
        <w:ind w:left="851" w:hanging="567"/>
        <w:rPr>
          <w:rFonts w:ascii="Arial" w:hAnsi="Arial" w:cs="Arial"/>
          <w:sz w:val="20"/>
          <w:szCs w:val="20"/>
        </w:rPr>
      </w:pPr>
    </w:p>
    <w:p w14:paraId="67F24387" w14:textId="77777777" w:rsidR="00AB4865" w:rsidRPr="006D7A7A" w:rsidRDefault="00AB4865"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“Novel Methods to Diagnose and Treat Malnutrition in the ICU”, Decatur Medical Center, Atlanta Georgia Jan 21, 2014.</w:t>
      </w:r>
    </w:p>
    <w:p w14:paraId="54158296" w14:textId="77777777" w:rsidR="00AB4865" w:rsidRDefault="00AB4865" w:rsidP="008C5BA5">
      <w:pPr>
        <w:pStyle w:val="ListParagraph"/>
        <w:widowControl/>
        <w:ind w:left="851" w:hanging="567"/>
        <w:rPr>
          <w:rFonts w:ascii="Arial" w:hAnsi="Arial" w:cs="Arial"/>
          <w:sz w:val="20"/>
          <w:szCs w:val="20"/>
        </w:rPr>
      </w:pPr>
    </w:p>
    <w:p w14:paraId="583F8796" w14:textId="77777777" w:rsidR="00AB4865" w:rsidRPr="006D7A7A" w:rsidRDefault="00AB4865"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“Novel Methods to Diagnose and Treat Malnutrition in the ICU”, Ehrlman Medical Center, Chattanooga, Tennessee, Jan 22, 2014.</w:t>
      </w:r>
    </w:p>
    <w:p w14:paraId="18417031" w14:textId="77777777" w:rsidR="00A23EC2" w:rsidRDefault="00A23EC2" w:rsidP="008C5BA5">
      <w:pPr>
        <w:pStyle w:val="ListParagraph"/>
        <w:widowControl/>
        <w:ind w:left="851" w:hanging="567"/>
        <w:rPr>
          <w:rFonts w:ascii="Arial" w:hAnsi="Arial" w:cs="Arial"/>
          <w:sz w:val="20"/>
          <w:szCs w:val="20"/>
        </w:rPr>
      </w:pPr>
    </w:p>
    <w:p w14:paraId="2179D474" w14:textId="77777777" w:rsidR="001A5045" w:rsidRPr="000903B9" w:rsidRDefault="001A5045" w:rsidP="00850DFA">
      <w:pPr>
        <w:pStyle w:val="ListParagraph"/>
        <w:widowControl/>
        <w:numPr>
          <w:ilvl w:val="0"/>
          <w:numId w:val="17"/>
        </w:numPr>
        <w:ind w:left="851" w:hanging="567"/>
        <w:rPr>
          <w:rFonts w:ascii="Arial" w:hAnsi="Arial" w:cs="Arial"/>
          <w:sz w:val="20"/>
          <w:szCs w:val="20"/>
        </w:rPr>
      </w:pPr>
      <w:r w:rsidRPr="000903B9">
        <w:rPr>
          <w:rFonts w:ascii="Arial" w:hAnsi="Arial" w:cs="Arial"/>
          <w:sz w:val="20"/>
          <w:szCs w:val="20"/>
        </w:rPr>
        <w:t xml:space="preserve">“Underfeeding in the ICU and Different Means to Overcome This” 2nd Annual Cleveland Clinic Center for Human Nutrtition Spring Symposium,  April 11, 2014 </w:t>
      </w:r>
    </w:p>
    <w:p w14:paraId="59D83903" w14:textId="77777777" w:rsidR="001A5045" w:rsidRPr="006A1650" w:rsidRDefault="001A5045" w:rsidP="008C5BA5">
      <w:pPr>
        <w:pStyle w:val="ListParagraph"/>
        <w:widowControl/>
        <w:ind w:left="851" w:hanging="567"/>
        <w:rPr>
          <w:rFonts w:ascii="Arial" w:hAnsi="Arial" w:cs="Arial"/>
          <w:b/>
          <w:sz w:val="20"/>
          <w:szCs w:val="20"/>
        </w:rPr>
      </w:pPr>
    </w:p>
    <w:p w14:paraId="570FFDE2" w14:textId="77777777" w:rsidR="00167DB2" w:rsidRPr="006D7A7A" w:rsidRDefault="00A23EC2"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“Iatrogenic Malnutrition in the ICU: Time for a Change!” Hospital Nutrtional Support Symposium, Buenos Aires, Argentina, April 23, 2014</w:t>
      </w:r>
      <w:r w:rsidR="00167DB2" w:rsidRPr="006D7A7A">
        <w:rPr>
          <w:rFonts w:ascii="Arial" w:hAnsi="Arial" w:cs="Arial"/>
          <w:sz w:val="20"/>
          <w:szCs w:val="20"/>
        </w:rPr>
        <w:t>.</w:t>
      </w:r>
    </w:p>
    <w:p w14:paraId="1B8BA01E" w14:textId="77777777" w:rsidR="00167DB2" w:rsidRPr="00517322" w:rsidRDefault="00167DB2" w:rsidP="008C5BA5">
      <w:pPr>
        <w:pStyle w:val="ListParagraph"/>
        <w:widowControl/>
        <w:ind w:left="851" w:hanging="567"/>
        <w:rPr>
          <w:rFonts w:ascii="Arial" w:hAnsi="Arial" w:cs="Arial"/>
          <w:sz w:val="20"/>
          <w:szCs w:val="20"/>
        </w:rPr>
      </w:pPr>
    </w:p>
    <w:p w14:paraId="568A70A5" w14:textId="77777777" w:rsidR="00167DB2" w:rsidRPr="006D7A7A" w:rsidRDefault="00A23EC2"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lastRenderedPageBreak/>
        <w:t>“Optimizing Nutrition Delivery in the ICU” Hospital Nutrtional Support Symposium, Buenos Aires, Argentina, April 23, 2014.</w:t>
      </w:r>
    </w:p>
    <w:p w14:paraId="18104A4D" w14:textId="77777777" w:rsidR="00167DB2" w:rsidRPr="00517322" w:rsidRDefault="00167DB2" w:rsidP="008C5BA5">
      <w:pPr>
        <w:pStyle w:val="ListParagraph"/>
        <w:widowControl/>
        <w:ind w:left="851" w:hanging="567"/>
        <w:rPr>
          <w:rFonts w:ascii="Arial" w:hAnsi="Arial" w:cs="Arial"/>
          <w:sz w:val="20"/>
          <w:szCs w:val="20"/>
        </w:rPr>
      </w:pPr>
    </w:p>
    <w:p w14:paraId="43FF3614" w14:textId="77777777" w:rsidR="004755DD" w:rsidRDefault="00A23EC2" w:rsidP="00850DFA">
      <w:pPr>
        <w:pStyle w:val="ListParagraph"/>
        <w:widowControl/>
        <w:numPr>
          <w:ilvl w:val="0"/>
          <w:numId w:val="17"/>
        </w:numPr>
        <w:ind w:left="851" w:hanging="567"/>
        <w:rPr>
          <w:rFonts w:ascii="Arial" w:hAnsi="Arial" w:cs="Arial"/>
          <w:sz w:val="20"/>
          <w:szCs w:val="20"/>
        </w:rPr>
      </w:pPr>
      <w:r w:rsidRPr="006D7A7A">
        <w:rPr>
          <w:rFonts w:ascii="Arial" w:hAnsi="Arial" w:cs="Arial"/>
          <w:sz w:val="20"/>
          <w:szCs w:val="20"/>
        </w:rPr>
        <w:t>“Glutamine: What are the Reconmendations?” Hospital Nutrtional Support Symposium, Buenos Aires, Argentina, April 23, 2014.</w:t>
      </w:r>
    </w:p>
    <w:p w14:paraId="50EA3B53" w14:textId="77777777" w:rsidR="00681A7A" w:rsidRDefault="00681A7A" w:rsidP="008C5BA5">
      <w:pPr>
        <w:pStyle w:val="ListParagraph"/>
        <w:widowControl/>
        <w:ind w:left="851" w:hanging="567"/>
        <w:rPr>
          <w:rFonts w:ascii="Arial" w:hAnsi="Arial" w:cs="Arial"/>
          <w:sz w:val="20"/>
          <w:szCs w:val="20"/>
        </w:rPr>
      </w:pPr>
    </w:p>
    <w:p w14:paraId="584A482A" w14:textId="2C5EEE57" w:rsidR="00681A7A" w:rsidRPr="00B402E5" w:rsidRDefault="00681A7A" w:rsidP="00850DFA">
      <w:pPr>
        <w:pStyle w:val="ListParagraph"/>
        <w:widowControl/>
        <w:numPr>
          <w:ilvl w:val="0"/>
          <w:numId w:val="17"/>
        </w:numPr>
        <w:ind w:left="851" w:hanging="567"/>
        <w:rPr>
          <w:rFonts w:ascii="Arial" w:hAnsi="Arial" w:cs="Arial"/>
          <w:sz w:val="20"/>
          <w:szCs w:val="20"/>
        </w:rPr>
      </w:pPr>
      <w:r w:rsidRPr="00B402E5">
        <w:rPr>
          <w:rFonts w:ascii="Arial" w:hAnsi="Arial" w:cs="Arial"/>
          <w:sz w:val="20"/>
          <w:szCs w:val="20"/>
        </w:rPr>
        <w:t>“Underfeeding Critically Ill ‘High-risk’ Patients Is Harmful!” Critical Care Rounds, Rabin Medical Center, Tel Aviv, Israel, November 30, 2015.</w:t>
      </w:r>
    </w:p>
    <w:p w14:paraId="0DDE7C7C" w14:textId="77777777" w:rsidR="00453768" w:rsidRPr="00453768" w:rsidRDefault="00453768" w:rsidP="00453768">
      <w:pPr>
        <w:pStyle w:val="ListParagraph"/>
        <w:rPr>
          <w:rFonts w:ascii="Arial" w:hAnsi="Arial" w:cs="Arial"/>
          <w:sz w:val="20"/>
          <w:szCs w:val="20"/>
          <w:highlight w:val="cyan"/>
        </w:rPr>
      </w:pPr>
    </w:p>
    <w:p w14:paraId="527C83F0" w14:textId="1E328589" w:rsidR="00453768" w:rsidRPr="00B90233" w:rsidRDefault="00453768" w:rsidP="00850DFA">
      <w:pPr>
        <w:pStyle w:val="ListParagraph"/>
        <w:widowControl/>
        <w:numPr>
          <w:ilvl w:val="0"/>
          <w:numId w:val="17"/>
        </w:numPr>
        <w:ind w:left="851" w:hanging="567"/>
        <w:rPr>
          <w:rFonts w:ascii="Arial" w:hAnsi="Arial" w:cs="Arial"/>
          <w:sz w:val="20"/>
          <w:szCs w:val="20"/>
        </w:rPr>
      </w:pPr>
      <w:r w:rsidRPr="00B90233">
        <w:rPr>
          <w:rFonts w:ascii="Arial" w:hAnsi="Arial" w:cs="Arial"/>
          <w:sz w:val="20"/>
          <w:szCs w:val="20"/>
        </w:rPr>
        <w:t>“Current Controversies in Critical Care Nutrition.” Critical Care Rounds, CTO (Orthopedic and Trauma Center), Turin, Italy, March 10, 2016.</w:t>
      </w:r>
    </w:p>
    <w:p w14:paraId="4EC28F25" w14:textId="77777777" w:rsidR="00453768" w:rsidRPr="00453768" w:rsidRDefault="00453768" w:rsidP="00453768">
      <w:pPr>
        <w:pStyle w:val="ListParagraph"/>
        <w:rPr>
          <w:rFonts w:ascii="Arial" w:hAnsi="Arial" w:cs="Arial"/>
          <w:sz w:val="20"/>
          <w:szCs w:val="20"/>
          <w:highlight w:val="green"/>
        </w:rPr>
      </w:pPr>
    </w:p>
    <w:p w14:paraId="21DF99A3" w14:textId="27B38C7D" w:rsidR="00453768" w:rsidRPr="00B90233" w:rsidRDefault="00453768" w:rsidP="00850DFA">
      <w:pPr>
        <w:pStyle w:val="ListParagraph"/>
        <w:widowControl/>
        <w:numPr>
          <w:ilvl w:val="0"/>
          <w:numId w:val="17"/>
        </w:numPr>
        <w:ind w:left="851" w:hanging="567"/>
        <w:rPr>
          <w:rFonts w:ascii="Arial" w:hAnsi="Arial" w:cs="Arial"/>
          <w:sz w:val="20"/>
          <w:szCs w:val="20"/>
        </w:rPr>
      </w:pPr>
      <w:r w:rsidRPr="00B90233">
        <w:rPr>
          <w:rFonts w:ascii="Arial" w:hAnsi="Arial" w:cs="Arial"/>
          <w:sz w:val="20"/>
          <w:szCs w:val="20"/>
        </w:rPr>
        <w:t>“To Die Well, You Need to Plan Well: The importance of end of life communication and decision-making.” Critical Care Rounds, Medizinische Universitat Graz, Graz, Austria, March 14, 2016.</w:t>
      </w:r>
    </w:p>
    <w:p w14:paraId="2E2157ED" w14:textId="77777777" w:rsidR="00453768" w:rsidRPr="00B90233" w:rsidRDefault="00453768" w:rsidP="00453768">
      <w:pPr>
        <w:pStyle w:val="ListParagraph"/>
        <w:rPr>
          <w:rFonts w:ascii="Arial" w:hAnsi="Arial" w:cs="Arial"/>
          <w:sz w:val="20"/>
          <w:szCs w:val="20"/>
        </w:rPr>
      </w:pPr>
    </w:p>
    <w:p w14:paraId="0C4D66CF" w14:textId="77777777" w:rsidR="00425144" w:rsidRDefault="00453768" w:rsidP="00425144">
      <w:pPr>
        <w:pStyle w:val="ListParagraph"/>
        <w:widowControl/>
        <w:numPr>
          <w:ilvl w:val="0"/>
          <w:numId w:val="17"/>
        </w:numPr>
        <w:ind w:left="851" w:hanging="567"/>
        <w:rPr>
          <w:rFonts w:ascii="Arial" w:hAnsi="Arial" w:cs="Arial"/>
          <w:sz w:val="20"/>
          <w:szCs w:val="20"/>
        </w:rPr>
      </w:pPr>
      <w:r w:rsidRPr="00B90233">
        <w:rPr>
          <w:rFonts w:ascii="Arial" w:hAnsi="Arial" w:cs="Arial"/>
          <w:sz w:val="20"/>
          <w:szCs w:val="20"/>
        </w:rPr>
        <w:t>“Current Controversies in Critical Care Nutrition.” Critical Care Rounds, Military Medical Academy, Belgrade, Serbia, March 15, 2016.</w:t>
      </w:r>
    </w:p>
    <w:p w14:paraId="106DCA93" w14:textId="77777777" w:rsidR="00425144" w:rsidRDefault="00425144" w:rsidP="00425144">
      <w:pPr>
        <w:pStyle w:val="ListParagraph"/>
      </w:pPr>
    </w:p>
    <w:p w14:paraId="59BF9402" w14:textId="2064881D" w:rsidR="00425144" w:rsidRDefault="00425144" w:rsidP="00425144">
      <w:pPr>
        <w:pStyle w:val="ListParagraph"/>
        <w:widowControl/>
        <w:numPr>
          <w:ilvl w:val="0"/>
          <w:numId w:val="17"/>
        </w:numPr>
        <w:ind w:left="851" w:hanging="567"/>
        <w:rPr>
          <w:rFonts w:ascii="Arial" w:hAnsi="Arial" w:cs="Arial"/>
          <w:sz w:val="20"/>
          <w:szCs w:val="20"/>
        </w:rPr>
      </w:pPr>
      <w:r w:rsidRPr="00425144">
        <w:rPr>
          <w:rFonts w:ascii="Arial" w:hAnsi="Arial" w:cs="Arial"/>
          <w:sz w:val="20"/>
          <w:szCs w:val="20"/>
        </w:rPr>
        <w:t>“Patient and Family-Centred Research: From Concepts to Challenges” Patient and family centred research colloquium, Griffith University Gold Coast Campus, Gold Coast, Australia, April 10,11 2019.</w:t>
      </w:r>
    </w:p>
    <w:p w14:paraId="17A265A9" w14:textId="77777777" w:rsidR="00425144" w:rsidRPr="00425144" w:rsidRDefault="00425144" w:rsidP="00425144">
      <w:pPr>
        <w:pStyle w:val="ListParagraph"/>
        <w:rPr>
          <w:rFonts w:ascii="Arial" w:hAnsi="Arial" w:cs="Arial"/>
          <w:sz w:val="20"/>
          <w:szCs w:val="20"/>
        </w:rPr>
      </w:pPr>
    </w:p>
    <w:p w14:paraId="4BC675CF" w14:textId="4B30970F" w:rsidR="00425144" w:rsidRDefault="00425144" w:rsidP="00425144">
      <w:pPr>
        <w:pStyle w:val="ListParagraph"/>
        <w:widowControl/>
        <w:numPr>
          <w:ilvl w:val="0"/>
          <w:numId w:val="17"/>
        </w:numPr>
        <w:ind w:left="851" w:hanging="567"/>
        <w:rPr>
          <w:rFonts w:ascii="Arial" w:hAnsi="Arial" w:cs="Arial"/>
          <w:sz w:val="20"/>
          <w:szCs w:val="20"/>
        </w:rPr>
      </w:pPr>
      <w:r>
        <w:rPr>
          <w:rFonts w:ascii="Arial" w:hAnsi="Arial" w:cs="Arial"/>
          <w:sz w:val="20"/>
          <w:szCs w:val="20"/>
        </w:rPr>
        <w:t>“</w:t>
      </w:r>
      <w:r w:rsidRPr="00425144">
        <w:rPr>
          <w:rFonts w:ascii="Arial" w:hAnsi="Arial" w:cs="Arial"/>
          <w:sz w:val="20"/>
          <w:szCs w:val="20"/>
        </w:rPr>
        <w:t>Dying in Canada: A Quality Finish?"</w:t>
      </w:r>
      <w:r>
        <w:rPr>
          <w:rFonts w:ascii="Arial" w:hAnsi="Arial" w:cs="Arial"/>
          <w:sz w:val="20"/>
          <w:szCs w:val="20"/>
        </w:rPr>
        <w:t xml:space="preserve"> Medical Grand Rounds, Gold Coast University Hospital, Gold Coast, Australia, April 12, 2019.</w:t>
      </w:r>
    </w:p>
    <w:p w14:paraId="7BCB7FC3" w14:textId="77777777" w:rsidR="00425144" w:rsidRPr="00425144" w:rsidRDefault="00425144" w:rsidP="00425144">
      <w:pPr>
        <w:pStyle w:val="ListParagraph"/>
        <w:rPr>
          <w:rFonts w:ascii="Arial" w:hAnsi="Arial" w:cs="Arial"/>
          <w:sz w:val="20"/>
          <w:szCs w:val="20"/>
        </w:rPr>
      </w:pPr>
    </w:p>
    <w:p w14:paraId="3E58CE7C" w14:textId="04D6653B" w:rsidR="00425144" w:rsidRDefault="00425144" w:rsidP="00425144">
      <w:pPr>
        <w:pStyle w:val="ListParagraph"/>
        <w:widowControl/>
        <w:numPr>
          <w:ilvl w:val="0"/>
          <w:numId w:val="17"/>
        </w:numPr>
        <w:ind w:left="851" w:hanging="567"/>
        <w:rPr>
          <w:rFonts w:ascii="Arial" w:hAnsi="Arial" w:cs="Arial"/>
          <w:sz w:val="20"/>
          <w:szCs w:val="20"/>
        </w:rPr>
      </w:pPr>
      <w:r>
        <w:rPr>
          <w:rFonts w:ascii="Arial" w:hAnsi="Arial" w:cs="Arial"/>
          <w:sz w:val="20"/>
          <w:szCs w:val="20"/>
        </w:rPr>
        <w:t>“</w:t>
      </w:r>
      <w:r w:rsidRPr="00425144">
        <w:rPr>
          <w:rFonts w:ascii="Arial" w:hAnsi="Arial" w:cs="Arial"/>
          <w:sz w:val="20"/>
          <w:szCs w:val="20"/>
        </w:rPr>
        <w:t>Just Ask: Talking with your patients regarding serious illness"</w:t>
      </w:r>
      <w:r>
        <w:rPr>
          <w:rFonts w:ascii="Arial" w:hAnsi="Arial" w:cs="Arial"/>
          <w:sz w:val="20"/>
          <w:szCs w:val="20"/>
        </w:rPr>
        <w:t xml:space="preserve"> Resident teaching session, Gold Coast University Hospital, Gold Coast, Australia, April 13, 2019.</w:t>
      </w:r>
    </w:p>
    <w:p w14:paraId="30CA6965" w14:textId="77777777" w:rsidR="00591CCD" w:rsidRDefault="00591CCD" w:rsidP="00BC30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0"/>
          <w:szCs w:val="20"/>
        </w:rPr>
      </w:pPr>
    </w:p>
    <w:p w14:paraId="2E8A4E15" w14:textId="77777777" w:rsidR="009438B5" w:rsidRDefault="009438B5" w:rsidP="00643D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jc w:val="both"/>
        <w:rPr>
          <w:rFonts w:ascii="Arial" w:hAnsi="Arial" w:cs="Arial"/>
          <w:sz w:val="20"/>
          <w:szCs w:val="20"/>
        </w:rPr>
      </w:pPr>
    </w:p>
    <w:p w14:paraId="0AE25206" w14:textId="77A987BF" w:rsidR="00E31E08" w:rsidRDefault="00E31E08" w:rsidP="00643D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jc w:val="both"/>
        <w:rPr>
          <w:rFonts w:ascii="Arial" w:hAnsi="Arial" w:cs="Arial"/>
          <w:sz w:val="20"/>
          <w:szCs w:val="20"/>
        </w:rPr>
      </w:pPr>
      <w:r w:rsidRPr="006878EE">
        <w:rPr>
          <w:rFonts w:ascii="Arial" w:hAnsi="Arial" w:cs="Arial"/>
          <w:b/>
          <w:sz w:val="20"/>
          <w:szCs w:val="20"/>
        </w:rPr>
        <w:t>XIV</w:t>
      </w:r>
      <w:r>
        <w:rPr>
          <w:rFonts w:ascii="Arial" w:hAnsi="Arial" w:cs="Arial"/>
          <w:sz w:val="20"/>
          <w:szCs w:val="20"/>
        </w:rPr>
        <w:t xml:space="preserve">. </w:t>
      </w:r>
      <w:r>
        <w:rPr>
          <w:rFonts w:ascii="Arial" w:hAnsi="Arial" w:cs="Arial"/>
          <w:b/>
          <w:bCs/>
          <w:sz w:val="20"/>
          <w:szCs w:val="20"/>
          <w:u w:val="single"/>
        </w:rPr>
        <w:t>PRESENTATIONS AT NATIONAL MEETINGS</w:t>
      </w:r>
      <w:r>
        <w:rPr>
          <w:rFonts w:ascii="Arial" w:hAnsi="Arial" w:cs="Arial"/>
          <w:sz w:val="20"/>
          <w:szCs w:val="20"/>
        </w:rPr>
        <w:tab/>
      </w:r>
      <w:r w:rsidR="00F65C30">
        <w:rPr>
          <w:rFonts w:ascii="Arial" w:hAnsi="Arial" w:cs="Arial"/>
          <w:sz w:val="20"/>
          <w:szCs w:val="20"/>
        </w:rPr>
        <w:tab/>
      </w:r>
      <w:r>
        <w:rPr>
          <w:rFonts w:ascii="Arial" w:hAnsi="Arial" w:cs="Arial"/>
          <w:sz w:val="20"/>
          <w:szCs w:val="20"/>
        </w:rPr>
        <w:tab/>
      </w:r>
      <w:r w:rsidR="00A56E93">
        <w:rPr>
          <w:rFonts w:ascii="Arial" w:hAnsi="Arial" w:cs="Arial"/>
          <w:b/>
          <w:bCs/>
          <w:sz w:val="20"/>
          <w:szCs w:val="20"/>
        </w:rPr>
        <w:t>Total Presentations: 49</w:t>
      </w:r>
    </w:p>
    <w:p w14:paraId="27717437" w14:textId="77777777" w:rsidR="00E31E08" w:rsidRDefault="00E31E08" w:rsidP="00643D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0"/>
          <w:szCs w:val="20"/>
        </w:rPr>
      </w:pPr>
    </w:p>
    <w:p w14:paraId="4684391F"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"The Effect of Acidified Enteral Feeds on Colonization and Pneumonia in the Critically Ill Patient". Canadian Critical Care Trials Group Meeting, Montreal, Quebec, April 1993.</w:t>
      </w:r>
    </w:p>
    <w:p w14:paraId="59903D9E" w14:textId="77777777" w:rsidR="00E31E08" w:rsidRDefault="00E31E08" w:rsidP="008C5BA5">
      <w:pPr>
        <w:ind w:left="851" w:hanging="567"/>
        <w:rPr>
          <w:rFonts w:ascii="Arial" w:hAnsi="Arial" w:cs="Arial"/>
          <w:sz w:val="20"/>
          <w:szCs w:val="20"/>
        </w:rPr>
      </w:pPr>
    </w:p>
    <w:p w14:paraId="0D98AAB2"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“Introduction to Evidence-Based Medicine” and “How to Use an Economic Evaluation”.  Bayer National Sales Representative Meeting, Toronto, May 7, 1998.</w:t>
      </w:r>
    </w:p>
    <w:p w14:paraId="34D92F67" w14:textId="77777777" w:rsidR="00E31E08" w:rsidRDefault="00E31E08" w:rsidP="008C5BA5">
      <w:pPr>
        <w:ind w:left="851" w:hanging="567"/>
        <w:rPr>
          <w:rFonts w:ascii="Arial" w:hAnsi="Arial" w:cs="Arial"/>
          <w:sz w:val="20"/>
          <w:szCs w:val="20"/>
        </w:rPr>
      </w:pPr>
    </w:p>
    <w:p w14:paraId="0AFC59DD"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“Patient participation in health care decisions near the end of life:  A research program.”   Tranmer, J &amp; Heyland, D.  The Canadian Association of Medical Colleges (CAME), Ottawa, Ontario.  May 1998.</w:t>
      </w:r>
    </w:p>
    <w:p w14:paraId="0E1025CA" w14:textId="77777777" w:rsidR="00E31E08" w:rsidRDefault="00E31E08" w:rsidP="008C5BA5">
      <w:pPr>
        <w:ind w:left="851" w:hanging="567"/>
        <w:rPr>
          <w:rFonts w:ascii="Arial" w:hAnsi="Arial" w:cs="Arial"/>
          <w:sz w:val="20"/>
          <w:szCs w:val="20"/>
        </w:rPr>
      </w:pPr>
    </w:p>
    <w:p w14:paraId="1C867A32"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"The Effect of Antimicrobial Tube Feeds on Nosocomial Infections in the Critically Ill Patient". Canadian Critical Care Trials Group Meeting, Toronto, Ontario, September, 1998.</w:t>
      </w:r>
    </w:p>
    <w:p w14:paraId="6E0A9266" w14:textId="77777777" w:rsidR="00E31E08" w:rsidRDefault="00E31E08" w:rsidP="008C5BA5">
      <w:pPr>
        <w:ind w:left="851" w:hanging="567"/>
        <w:rPr>
          <w:rFonts w:ascii="Arial" w:hAnsi="Arial" w:cs="Arial"/>
          <w:sz w:val="20"/>
          <w:szCs w:val="20"/>
        </w:rPr>
      </w:pPr>
    </w:p>
    <w:p w14:paraId="269F42C6"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"A Randomized Trial of Empiric Broad Spectrum Antibiotics and Invasive Diagnostic Techniques in the Setting of Ventilator-Associated Pneumonia". Canadian Critical Care Trials Group Meeting, Toronto, Ontario, September, 1998.</w:t>
      </w:r>
    </w:p>
    <w:p w14:paraId="46D1792D" w14:textId="77777777" w:rsidR="00E31E08" w:rsidRDefault="00E31E08" w:rsidP="008C5BA5">
      <w:pPr>
        <w:ind w:left="851" w:hanging="567"/>
        <w:rPr>
          <w:rFonts w:ascii="Arial" w:hAnsi="Arial" w:cs="Arial"/>
          <w:sz w:val="20"/>
          <w:szCs w:val="20"/>
        </w:rPr>
      </w:pPr>
    </w:p>
    <w:p w14:paraId="6D22859E"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“Outcomes Research: Linking Clinical Practice with Research Evidence.” Combining Evidence-Based Health Care and Utilization Review, Brampton, Ontario, Jan 13, 1999.</w:t>
      </w:r>
    </w:p>
    <w:p w14:paraId="606CE92B" w14:textId="77777777" w:rsidR="00E31E08" w:rsidRDefault="00E31E08" w:rsidP="008C5BA5">
      <w:pPr>
        <w:ind w:left="851" w:hanging="567"/>
        <w:rPr>
          <w:rFonts w:ascii="Arial" w:hAnsi="Arial" w:cs="Arial"/>
          <w:sz w:val="20"/>
          <w:szCs w:val="20"/>
        </w:rPr>
      </w:pPr>
    </w:p>
    <w:p w14:paraId="4D3A10AE"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“Dying in Canada: Is it an Institutionalized, Technologically Supported Experience?  Canadian Critical Care Trials Group End-of-Life Symposium, Lake Louise, Alberta, April 10, 1999.</w:t>
      </w:r>
    </w:p>
    <w:p w14:paraId="479EB8EE" w14:textId="77777777" w:rsidR="00E31E08" w:rsidRDefault="00E31E08" w:rsidP="008C5BA5">
      <w:pPr>
        <w:ind w:left="851" w:hanging="567"/>
        <w:rPr>
          <w:rFonts w:ascii="Arial" w:hAnsi="Arial" w:cs="Arial"/>
          <w:sz w:val="20"/>
          <w:szCs w:val="20"/>
        </w:rPr>
      </w:pPr>
    </w:p>
    <w:p w14:paraId="2F295482"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lastRenderedPageBreak/>
        <w:t>“End of Life Decision Making”.  Critical Care Society Resident’s Half-Day Symposium on End of Life Issues.  Royal College of Physicians and Surgeons Annual Scientific Meeting.  Montreal, September 1999.</w:t>
      </w:r>
    </w:p>
    <w:p w14:paraId="5F9BD518" w14:textId="77777777" w:rsidR="00E31E08" w:rsidRDefault="00E31E08" w:rsidP="008C5BA5">
      <w:pPr>
        <w:ind w:left="851" w:hanging="567"/>
        <w:rPr>
          <w:rFonts w:ascii="Arial" w:hAnsi="Arial" w:cs="Arial"/>
          <w:sz w:val="20"/>
          <w:szCs w:val="20"/>
        </w:rPr>
      </w:pPr>
    </w:p>
    <w:p w14:paraId="784AD9B3"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“Nutrition Support in the Critically Ill Patient: A Systematic Review of the Literature” Critical Care Research Network 2nd Annual Meeting.  Mississauga, Ontario; Jan 20, 2000.</w:t>
      </w:r>
    </w:p>
    <w:p w14:paraId="6A8E9C04" w14:textId="77777777" w:rsidR="00E31E08" w:rsidRDefault="00E31E08" w:rsidP="008C5BA5">
      <w:pPr>
        <w:ind w:left="851" w:hanging="567"/>
        <w:rPr>
          <w:rFonts w:ascii="Arial" w:hAnsi="Arial" w:cs="Arial"/>
          <w:sz w:val="20"/>
          <w:szCs w:val="20"/>
        </w:rPr>
      </w:pPr>
    </w:p>
    <w:p w14:paraId="7C04262F"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“Nutrition Support in the Critically Ill Patient: Current Topics.”  Postgraduate Course, Canadian Critical Care Society and Canadian Association of General Surgeons, Edmonton, September 21, 2000.</w:t>
      </w:r>
    </w:p>
    <w:p w14:paraId="4639C605" w14:textId="77777777" w:rsidR="00E31E08" w:rsidRDefault="00E31E08" w:rsidP="008C5BA5">
      <w:pPr>
        <w:ind w:left="851" w:hanging="567"/>
        <w:rPr>
          <w:rFonts w:ascii="Arial" w:hAnsi="Arial" w:cs="Arial"/>
          <w:sz w:val="20"/>
          <w:szCs w:val="20"/>
        </w:rPr>
      </w:pPr>
    </w:p>
    <w:p w14:paraId="316E8BDA"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“Ventilator-Associated Pneumonia: Observations and Experiments.” Royal College of Physicians and Surgeons of Canada.  Edmonton, September 23, 2000.</w:t>
      </w:r>
    </w:p>
    <w:p w14:paraId="78F80275" w14:textId="77777777" w:rsidR="00E31E08" w:rsidRDefault="00E31E08" w:rsidP="008C5BA5">
      <w:pPr>
        <w:pStyle w:val="ListParagraph"/>
        <w:widowControl/>
        <w:ind w:left="851" w:hanging="567"/>
        <w:rPr>
          <w:rFonts w:ascii="Arial" w:hAnsi="Arial" w:cs="Arial"/>
          <w:sz w:val="20"/>
          <w:szCs w:val="20"/>
        </w:rPr>
      </w:pPr>
    </w:p>
    <w:p w14:paraId="5D8341A8"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“A Randomized Trial of Empiric Broad-Spectrum Antibiotics and Invasive Diagnostic Techniques in the Setting of Ventilator-Associated Pneumonia.” Astrazeneca National Sales Meeting, Mississauga, Ontario, April 25, 2001.</w:t>
      </w:r>
    </w:p>
    <w:p w14:paraId="0F7AAD51" w14:textId="77777777" w:rsidR="00E31E08" w:rsidRDefault="00E31E08" w:rsidP="008C5BA5">
      <w:pPr>
        <w:pStyle w:val="ListParagraph"/>
        <w:widowControl/>
        <w:ind w:left="851" w:hanging="567"/>
        <w:rPr>
          <w:rFonts w:ascii="Arial" w:hAnsi="Arial" w:cs="Arial"/>
          <w:sz w:val="20"/>
          <w:szCs w:val="20"/>
        </w:rPr>
      </w:pPr>
    </w:p>
    <w:p w14:paraId="7057A363"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“Sepsis: New Insights into Mechanisms, Treatments, and Monitoring” Organon Technika, Durham, North Carolina, May 25, 2001.</w:t>
      </w:r>
    </w:p>
    <w:p w14:paraId="6D23F82F" w14:textId="77777777" w:rsidR="00E31E08" w:rsidRDefault="00E31E08" w:rsidP="008C5BA5">
      <w:pPr>
        <w:pStyle w:val="ListParagraph"/>
        <w:widowControl/>
        <w:ind w:left="851" w:hanging="567"/>
        <w:rPr>
          <w:rFonts w:ascii="Arial" w:hAnsi="Arial" w:cs="Arial"/>
          <w:sz w:val="20"/>
          <w:szCs w:val="20"/>
        </w:rPr>
      </w:pPr>
    </w:p>
    <w:p w14:paraId="17F52095"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“Prevention of Ventilator-associated Pneumonia: Current Practice in Canada.” Wyeth-Ayerst Consultants Forum. Mississauga, Ontario, June 16, 2001.</w:t>
      </w:r>
    </w:p>
    <w:p w14:paraId="31EFB132" w14:textId="77777777" w:rsidR="00E31E08" w:rsidRDefault="00E31E08" w:rsidP="008C5BA5">
      <w:pPr>
        <w:ind w:left="851" w:hanging="567"/>
        <w:rPr>
          <w:rFonts w:ascii="Arial" w:hAnsi="Arial" w:cs="Arial"/>
          <w:sz w:val="20"/>
          <w:szCs w:val="20"/>
        </w:rPr>
      </w:pPr>
    </w:p>
    <w:p w14:paraId="536DA66D"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“Tazocin: Clinical Review” Wyeth-Ayerst Consultants Forum. Mississauga, Ontario, June 16, 2001.</w:t>
      </w:r>
    </w:p>
    <w:p w14:paraId="30968694" w14:textId="77777777" w:rsidR="00E31E08" w:rsidRDefault="00E31E08" w:rsidP="008C5BA5">
      <w:pPr>
        <w:pStyle w:val="ListParagraph"/>
        <w:widowControl/>
        <w:ind w:left="851" w:hanging="567"/>
        <w:rPr>
          <w:rFonts w:ascii="Arial" w:hAnsi="Arial" w:cs="Arial"/>
          <w:sz w:val="20"/>
          <w:szCs w:val="20"/>
        </w:rPr>
      </w:pPr>
    </w:p>
    <w:p w14:paraId="19B5B396"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“Nutrition Support Research in ICU: A multidisciplinary, national research plan.”  Multidisciplinary National Research Meeting on Nutrition Support funded by Nestle, Abbott Laboratories and Canadian Institutes of Heath Research, Toronto, Oct 16-17, 2001.</w:t>
      </w:r>
    </w:p>
    <w:p w14:paraId="6AB73078" w14:textId="77777777" w:rsidR="00E31E08" w:rsidRDefault="00E31E08" w:rsidP="008C5BA5">
      <w:pPr>
        <w:pStyle w:val="ListParagraph"/>
        <w:widowControl/>
        <w:ind w:left="851" w:hanging="567"/>
        <w:rPr>
          <w:rFonts w:ascii="Arial" w:hAnsi="Arial" w:cs="Arial"/>
          <w:sz w:val="20"/>
          <w:szCs w:val="20"/>
        </w:rPr>
      </w:pPr>
    </w:p>
    <w:p w14:paraId="10CB6787"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“Merits and Limitations of Meta-analyses in Nutrition Support” Western Canada Nutrition Day, Edmonton, Alberta, Oct 26, 2001.</w:t>
      </w:r>
    </w:p>
    <w:p w14:paraId="664F6A27" w14:textId="77777777" w:rsidR="00E31E08" w:rsidRDefault="00E31E08" w:rsidP="008C5BA5">
      <w:pPr>
        <w:pStyle w:val="ListParagraph"/>
        <w:widowControl/>
        <w:ind w:left="851" w:hanging="567"/>
        <w:rPr>
          <w:rFonts w:ascii="Arial" w:hAnsi="Arial" w:cs="Arial"/>
          <w:sz w:val="20"/>
          <w:szCs w:val="20"/>
        </w:rPr>
      </w:pPr>
    </w:p>
    <w:p w14:paraId="0FA83848"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“Nutrition Support: Best Care for the Critically Ill” Canadian Society for Clinical Nutrition Annual Meeting, Toronto, Ontario, May 4, 2002.</w:t>
      </w:r>
    </w:p>
    <w:p w14:paraId="4383DB07" w14:textId="77777777" w:rsidR="00E31E08" w:rsidRDefault="00E31E08" w:rsidP="008C5BA5">
      <w:pPr>
        <w:pStyle w:val="ListParagraph"/>
        <w:widowControl/>
        <w:ind w:left="851" w:hanging="567"/>
        <w:rPr>
          <w:rFonts w:ascii="Arial" w:hAnsi="Arial" w:cs="Arial"/>
          <w:sz w:val="20"/>
          <w:szCs w:val="20"/>
        </w:rPr>
      </w:pPr>
    </w:p>
    <w:p w14:paraId="34767037"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“Quality of Life in Survivors of Critical Illness: Moving Beyond Survival” Critical Care Research Network Annual Meeting, Ingersoll, Ontario, May 9, 2002.</w:t>
      </w:r>
    </w:p>
    <w:p w14:paraId="3EBBAB33" w14:textId="77777777" w:rsidR="00E31E08" w:rsidRDefault="00E31E08" w:rsidP="008C5BA5">
      <w:pPr>
        <w:pStyle w:val="ListParagraph"/>
        <w:widowControl/>
        <w:ind w:left="851" w:hanging="567"/>
        <w:rPr>
          <w:rFonts w:ascii="Arial" w:hAnsi="Arial" w:cs="Arial"/>
          <w:sz w:val="20"/>
          <w:szCs w:val="20"/>
        </w:rPr>
      </w:pPr>
    </w:p>
    <w:p w14:paraId="40A3865D"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“Family Satisfaction with Care in the Critical Care Setting” Critical Care Research Network Annual Meeting, Ingersoll, Ontario, May 9, 2002.</w:t>
      </w:r>
    </w:p>
    <w:p w14:paraId="5C667886" w14:textId="77777777" w:rsidR="00E31E08" w:rsidRDefault="00E31E08" w:rsidP="008C5BA5">
      <w:pPr>
        <w:pStyle w:val="ListParagraph"/>
        <w:widowControl/>
        <w:ind w:left="851" w:hanging="567"/>
        <w:rPr>
          <w:rFonts w:ascii="Arial" w:hAnsi="Arial" w:cs="Arial"/>
          <w:sz w:val="20"/>
          <w:szCs w:val="20"/>
        </w:rPr>
      </w:pPr>
    </w:p>
    <w:p w14:paraId="622A853E"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“Dying in ICUs in Canada: A Quality Finish?”  Kingston- Ottawa Critical Care Symposium, Ottawa, May 24, 2002.</w:t>
      </w:r>
    </w:p>
    <w:p w14:paraId="14469031" w14:textId="77777777" w:rsidR="00E31E08" w:rsidRDefault="00E31E08" w:rsidP="008C5BA5">
      <w:pPr>
        <w:ind w:left="851" w:hanging="567"/>
        <w:rPr>
          <w:rFonts w:ascii="Arial" w:hAnsi="Arial" w:cs="Arial"/>
          <w:sz w:val="20"/>
          <w:szCs w:val="20"/>
        </w:rPr>
      </w:pPr>
    </w:p>
    <w:p w14:paraId="72165428"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“Feeding in the ICU: Myths and Misconceptions.  What is the Evidence?”  Canadian Association of Critical Care Nurses, Niagara Falls, Ontario, October 2, 2002.</w:t>
      </w:r>
    </w:p>
    <w:p w14:paraId="5DA770C0" w14:textId="77777777" w:rsidR="00E31E08" w:rsidRDefault="00E31E08" w:rsidP="008C5BA5">
      <w:pPr>
        <w:pStyle w:val="ListParagraph"/>
        <w:widowControl/>
        <w:ind w:left="851" w:hanging="567"/>
        <w:rPr>
          <w:rFonts w:ascii="Arial" w:hAnsi="Arial" w:cs="Arial"/>
          <w:sz w:val="20"/>
          <w:szCs w:val="20"/>
        </w:rPr>
      </w:pPr>
    </w:p>
    <w:p w14:paraId="7B9D5714"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“Best Practice in ICU Nutrition Support” Hamilton Health Sciences 6</w:t>
      </w:r>
      <w:r w:rsidRPr="00F33145">
        <w:rPr>
          <w:rFonts w:ascii="Arial" w:hAnsi="Arial" w:cs="Arial"/>
          <w:sz w:val="20"/>
          <w:szCs w:val="20"/>
        </w:rPr>
        <w:t>th</w:t>
      </w:r>
      <w:r w:rsidRPr="006D7A7A">
        <w:rPr>
          <w:rFonts w:ascii="Arial" w:hAnsi="Arial" w:cs="Arial"/>
          <w:sz w:val="20"/>
          <w:szCs w:val="20"/>
        </w:rPr>
        <w:t xml:space="preserve"> Annual Nutrition Workshop, Hamilton, Ontario, November 22, 2002.</w:t>
      </w:r>
    </w:p>
    <w:p w14:paraId="5E229898" w14:textId="77777777" w:rsidR="00E31E08" w:rsidRDefault="00E31E08" w:rsidP="008C5BA5">
      <w:pPr>
        <w:pStyle w:val="ListParagraph"/>
        <w:widowControl/>
        <w:ind w:left="851" w:hanging="567"/>
        <w:rPr>
          <w:rFonts w:ascii="Arial" w:hAnsi="Arial" w:cs="Arial"/>
          <w:sz w:val="20"/>
          <w:szCs w:val="20"/>
        </w:rPr>
      </w:pPr>
    </w:p>
    <w:p w14:paraId="7044E2A5"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“Towards Building a National Research Center of Excellence in End of Life/Palliative Care” National Coordinating Council, National Strategy on EOL/Palliative Care, Ottawa, Jan 22-24, 2003.</w:t>
      </w:r>
    </w:p>
    <w:p w14:paraId="1DB7D592" w14:textId="77777777" w:rsidR="00E31E08" w:rsidRDefault="00E31E08" w:rsidP="008C5BA5">
      <w:pPr>
        <w:ind w:left="851" w:hanging="567"/>
        <w:rPr>
          <w:rFonts w:ascii="Arial" w:hAnsi="Arial" w:cs="Arial"/>
          <w:sz w:val="20"/>
          <w:szCs w:val="20"/>
        </w:rPr>
      </w:pPr>
    </w:p>
    <w:p w14:paraId="3088FECF"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lastRenderedPageBreak/>
        <w:t>“Nutrition Support in the Critically Ill Patient” UBC Whistler Critical Care Conference, Whistler BC, April 12, 2003.</w:t>
      </w:r>
    </w:p>
    <w:p w14:paraId="12A40A97" w14:textId="77777777" w:rsidR="00E31E08" w:rsidRDefault="00E31E08" w:rsidP="008C5BA5">
      <w:pPr>
        <w:pStyle w:val="ListParagraph"/>
        <w:widowControl/>
        <w:ind w:left="851" w:hanging="567"/>
        <w:rPr>
          <w:rFonts w:ascii="Arial" w:hAnsi="Arial" w:cs="Arial"/>
          <w:sz w:val="20"/>
          <w:szCs w:val="20"/>
        </w:rPr>
      </w:pPr>
    </w:p>
    <w:p w14:paraId="3A370FF5"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“Optimal Management of Ventilator-Associated Pneumonia” UBC Whistler Critical Care Conference, Whistler BC, April 12, 2003.</w:t>
      </w:r>
    </w:p>
    <w:p w14:paraId="6D6C0052" w14:textId="77777777" w:rsidR="00E31E08" w:rsidRDefault="00E31E08" w:rsidP="008C5BA5">
      <w:pPr>
        <w:pStyle w:val="ListParagraph"/>
        <w:widowControl/>
        <w:ind w:left="851" w:hanging="567"/>
        <w:rPr>
          <w:rFonts w:ascii="Arial" w:hAnsi="Arial" w:cs="Arial"/>
          <w:sz w:val="20"/>
          <w:szCs w:val="20"/>
        </w:rPr>
      </w:pPr>
    </w:p>
    <w:p w14:paraId="63552D38"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“Ventilator-Associate</w:t>
      </w:r>
      <w:r w:rsidR="00F30D4E">
        <w:rPr>
          <w:rFonts w:ascii="Arial" w:hAnsi="Arial" w:cs="Arial"/>
          <w:sz w:val="20"/>
          <w:szCs w:val="20"/>
        </w:rPr>
        <w:t>d Pneumonia: Optimal Management</w:t>
      </w:r>
      <w:r w:rsidRPr="006D7A7A">
        <w:rPr>
          <w:rFonts w:ascii="Arial" w:hAnsi="Arial" w:cs="Arial"/>
          <w:sz w:val="20"/>
          <w:szCs w:val="20"/>
        </w:rPr>
        <w:t>” 2</w:t>
      </w:r>
      <w:r w:rsidRPr="00F33145">
        <w:rPr>
          <w:rFonts w:ascii="Arial" w:hAnsi="Arial" w:cs="Arial"/>
          <w:sz w:val="20"/>
          <w:szCs w:val="20"/>
        </w:rPr>
        <w:t>nd</w:t>
      </w:r>
      <w:r w:rsidRPr="006D7A7A">
        <w:rPr>
          <w:rFonts w:ascii="Arial" w:hAnsi="Arial" w:cs="Arial"/>
          <w:sz w:val="20"/>
          <w:szCs w:val="20"/>
        </w:rPr>
        <w:t xml:space="preserve"> Annual Atlantic Critical Care Conference, Halifax, Nova Scotia, September 5-7, 2003.</w:t>
      </w:r>
    </w:p>
    <w:p w14:paraId="55B498AE" w14:textId="77777777" w:rsidR="00E31E08" w:rsidRDefault="00E31E08" w:rsidP="008C5BA5">
      <w:pPr>
        <w:pStyle w:val="ListParagraph"/>
        <w:widowControl/>
        <w:ind w:left="851" w:hanging="567"/>
        <w:rPr>
          <w:rFonts w:ascii="Arial" w:hAnsi="Arial" w:cs="Arial"/>
          <w:sz w:val="20"/>
          <w:szCs w:val="20"/>
        </w:rPr>
      </w:pPr>
    </w:p>
    <w:p w14:paraId="0C52352A"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“Nutrition Support in the Critically Ill Patient: Achieving Best Practice.” 2</w:t>
      </w:r>
      <w:r w:rsidRPr="00911FA2">
        <w:rPr>
          <w:rFonts w:ascii="Arial" w:hAnsi="Arial" w:cs="Arial"/>
          <w:sz w:val="20"/>
          <w:szCs w:val="20"/>
        </w:rPr>
        <w:t>nd</w:t>
      </w:r>
      <w:r w:rsidRPr="006D7A7A">
        <w:rPr>
          <w:rFonts w:ascii="Arial" w:hAnsi="Arial" w:cs="Arial"/>
          <w:sz w:val="20"/>
          <w:szCs w:val="20"/>
        </w:rPr>
        <w:t xml:space="preserve"> Annual Atlantic Critical Care Conference, Halifax, Nova Scotia, September 5-7, 2003.</w:t>
      </w:r>
    </w:p>
    <w:p w14:paraId="48CE3997" w14:textId="77777777" w:rsidR="00E31E08" w:rsidRDefault="00E31E08" w:rsidP="008C5BA5">
      <w:pPr>
        <w:pStyle w:val="ListParagraph"/>
        <w:widowControl/>
        <w:ind w:left="851" w:hanging="567"/>
        <w:rPr>
          <w:rFonts w:ascii="Arial" w:hAnsi="Arial" w:cs="Arial"/>
          <w:sz w:val="20"/>
          <w:szCs w:val="20"/>
        </w:rPr>
      </w:pPr>
    </w:p>
    <w:p w14:paraId="2A842B93" w14:textId="77777777" w:rsidR="00E31E08" w:rsidRPr="00911FA2" w:rsidRDefault="00E31E08" w:rsidP="00850DFA">
      <w:pPr>
        <w:pStyle w:val="ListParagraph"/>
        <w:widowControl/>
        <w:numPr>
          <w:ilvl w:val="0"/>
          <w:numId w:val="16"/>
        </w:numPr>
        <w:ind w:left="851" w:hanging="567"/>
        <w:rPr>
          <w:rFonts w:ascii="Arial" w:hAnsi="Arial" w:cs="Arial"/>
          <w:sz w:val="20"/>
          <w:szCs w:val="20"/>
        </w:rPr>
      </w:pPr>
      <w:r w:rsidRPr="00911FA2">
        <w:rPr>
          <w:rFonts w:ascii="Arial" w:hAnsi="Arial" w:cs="Arial"/>
          <w:sz w:val="20"/>
          <w:szCs w:val="20"/>
        </w:rPr>
        <w:t>“Improving the Quality of End of Life Care in Canada: Understanding the Perspectives of Seriously Ill Hospitalized Patients and Their Caregivers.”  CaNPER Protocol Development Meeting, October 28, 2003.</w:t>
      </w:r>
    </w:p>
    <w:p w14:paraId="2B887873" w14:textId="77777777" w:rsidR="00E31E08" w:rsidRDefault="00E31E08" w:rsidP="008C5BA5">
      <w:pPr>
        <w:pStyle w:val="ListParagraph"/>
        <w:widowControl/>
        <w:ind w:left="851" w:hanging="567"/>
        <w:rPr>
          <w:rFonts w:ascii="Arial" w:hAnsi="Arial" w:cs="Arial"/>
          <w:sz w:val="20"/>
          <w:szCs w:val="20"/>
        </w:rPr>
      </w:pPr>
    </w:p>
    <w:p w14:paraId="2D81A9A6" w14:textId="77777777" w:rsidR="00E31E08" w:rsidRPr="00911FA2" w:rsidRDefault="00E31E08" w:rsidP="00850DFA">
      <w:pPr>
        <w:pStyle w:val="ListParagraph"/>
        <w:widowControl/>
        <w:numPr>
          <w:ilvl w:val="0"/>
          <w:numId w:val="16"/>
        </w:numPr>
        <w:ind w:left="851" w:hanging="567"/>
        <w:rPr>
          <w:rFonts w:ascii="Arial" w:hAnsi="Arial" w:cs="Arial"/>
          <w:sz w:val="20"/>
          <w:szCs w:val="20"/>
        </w:rPr>
      </w:pPr>
      <w:r w:rsidRPr="00911FA2">
        <w:rPr>
          <w:rFonts w:ascii="Arial" w:hAnsi="Arial" w:cs="Arial"/>
          <w:sz w:val="20"/>
          <w:szCs w:val="20"/>
        </w:rPr>
        <w:t>“Ventilator-Associated Pneumonia: Getting it right the first time!” Academy of Infection Meeting sponsored by AstraZeneca, Boston, Massachusetts, November 21, 2003.</w:t>
      </w:r>
    </w:p>
    <w:p w14:paraId="6255FEEC" w14:textId="77777777" w:rsidR="00E31E08" w:rsidRDefault="00E31E08" w:rsidP="008C5BA5">
      <w:pPr>
        <w:pStyle w:val="ListParagraph"/>
        <w:widowControl/>
        <w:ind w:left="851" w:hanging="567"/>
        <w:rPr>
          <w:rFonts w:ascii="Arial" w:hAnsi="Arial" w:cs="Arial"/>
          <w:sz w:val="20"/>
          <w:szCs w:val="20"/>
        </w:rPr>
      </w:pPr>
    </w:p>
    <w:p w14:paraId="182197BA"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“REducing Deaths from OXidative Stress: A randomized trial of glutamine and antioxidant supplementation in critically ill patients. The REDOXS study.” Canadian Critical Care Trials Group Annual Scientific Meeting, Lake Louise, Jan 20</w:t>
      </w:r>
      <w:r w:rsidRPr="00911FA2">
        <w:rPr>
          <w:rFonts w:ascii="Arial" w:hAnsi="Arial" w:cs="Arial"/>
          <w:sz w:val="20"/>
          <w:szCs w:val="20"/>
        </w:rPr>
        <w:t>th</w:t>
      </w:r>
      <w:r w:rsidRPr="006D7A7A">
        <w:rPr>
          <w:rFonts w:ascii="Arial" w:hAnsi="Arial" w:cs="Arial"/>
          <w:sz w:val="20"/>
          <w:szCs w:val="20"/>
        </w:rPr>
        <w:t>, 2004.</w:t>
      </w:r>
    </w:p>
    <w:p w14:paraId="5BC674F0" w14:textId="77777777" w:rsidR="00E31E08" w:rsidRDefault="00E31E08" w:rsidP="008C5BA5">
      <w:pPr>
        <w:pStyle w:val="ListParagraph"/>
        <w:widowControl/>
        <w:ind w:left="851" w:hanging="567"/>
        <w:rPr>
          <w:rFonts w:ascii="Arial" w:hAnsi="Arial" w:cs="Arial"/>
          <w:sz w:val="20"/>
          <w:szCs w:val="20"/>
        </w:rPr>
      </w:pPr>
    </w:p>
    <w:p w14:paraId="67810822"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“End of Life Care in Canada: A Quality Finish?” CIHR, National Research Forum for Young Investigators. Winnipeg, MB, May 8, 2004.</w:t>
      </w:r>
    </w:p>
    <w:p w14:paraId="5C21DE3C" w14:textId="77777777" w:rsidR="00E31E08" w:rsidRDefault="00E31E08" w:rsidP="008C5BA5">
      <w:pPr>
        <w:pStyle w:val="ListParagraph"/>
        <w:widowControl/>
        <w:ind w:left="851" w:hanging="567"/>
        <w:rPr>
          <w:rFonts w:ascii="Arial" w:hAnsi="Arial" w:cs="Arial"/>
          <w:sz w:val="20"/>
          <w:szCs w:val="20"/>
        </w:rPr>
      </w:pPr>
    </w:p>
    <w:p w14:paraId="1A57947E"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“ZAP the VAP”, VAP Investigators Meeting, Scottsdale, Arizona, Jan 13-14, 2005.</w:t>
      </w:r>
    </w:p>
    <w:p w14:paraId="2CE86072" w14:textId="77777777" w:rsidR="00E31E08" w:rsidRDefault="00E31E08" w:rsidP="008C5BA5">
      <w:pPr>
        <w:pStyle w:val="ListParagraph"/>
        <w:widowControl/>
        <w:ind w:left="851" w:hanging="567"/>
        <w:rPr>
          <w:rFonts w:ascii="Arial" w:hAnsi="Arial" w:cs="Arial"/>
          <w:sz w:val="20"/>
          <w:szCs w:val="20"/>
        </w:rPr>
      </w:pPr>
    </w:p>
    <w:p w14:paraId="69C8B181"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“A Randomized Trial of Invasive Diagnostic Techniques and Empiric Broad-Spectrum Antibiotics in the Setting of Ventilator-Associated Pneumonia: Preliminary Results.” Quebec Society of Intensive Care Medicine Annual Meeting, Montreal Quebec, May 5, 2005.</w:t>
      </w:r>
    </w:p>
    <w:p w14:paraId="534E95A0" w14:textId="77777777" w:rsidR="00E31E08" w:rsidRDefault="00E31E08" w:rsidP="008C5BA5">
      <w:pPr>
        <w:pStyle w:val="ListParagraph"/>
        <w:widowControl/>
        <w:ind w:left="851" w:hanging="567"/>
        <w:rPr>
          <w:rFonts w:ascii="Arial" w:hAnsi="Arial" w:cs="Arial"/>
          <w:sz w:val="20"/>
          <w:szCs w:val="20"/>
        </w:rPr>
      </w:pPr>
    </w:p>
    <w:p w14:paraId="08CF0D52"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“REducing Deaths from OXidative Stress: The REDOXS Study. A randomized trial of glutamine and antioxidant supplementation in critically ill patients. Canadian Critical Care Trials Group Annual Scientific Meeting, Lake Louise, Jan 16-19, 2006.</w:t>
      </w:r>
    </w:p>
    <w:p w14:paraId="0A3EAF60" w14:textId="77777777" w:rsidR="00E31E08" w:rsidRDefault="00E31E08" w:rsidP="008C5BA5">
      <w:pPr>
        <w:pStyle w:val="ListParagraph"/>
        <w:widowControl/>
        <w:ind w:left="851" w:hanging="567"/>
        <w:rPr>
          <w:rFonts w:ascii="Arial" w:hAnsi="Arial" w:cs="Arial"/>
          <w:sz w:val="20"/>
          <w:szCs w:val="20"/>
        </w:rPr>
      </w:pPr>
    </w:p>
    <w:p w14:paraId="21DAAC46"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“End of Life Care in the ICU:  Patient Perspectives.”  Alberta Intensive Care Society Annual Meeting.  Lake Louise, Alberta, January 20, 2006.</w:t>
      </w:r>
    </w:p>
    <w:p w14:paraId="5D0FCE52" w14:textId="77777777" w:rsidR="00E31E08" w:rsidRDefault="00E31E08" w:rsidP="008C5BA5">
      <w:pPr>
        <w:pStyle w:val="ListParagraph"/>
        <w:widowControl/>
        <w:ind w:left="851" w:hanging="567"/>
        <w:rPr>
          <w:rFonts w:ascii="Arial" w:hAnsi="Arial" w:cs="Arial"/>
          <w:sz w:val="20"/>
          <w:szCs w:val="20"/>
        </w:rPr>
      </w:pPr>
    </w:p>
    <w:p w14:paraId="426B1846"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“Dying in Canada:  A quality finish?”  Last Days of Living: Hope, Comfort, and Compassion at the End of Life, Health Care Conferences Canada, Inc.  Toronto, ON, April 11, 2008.</w:t>
      </w:r>
    </w:p>
    <w:p w14:paraId="218F1245" w14:textId="77777777" w:rsidR="00E31E08" w:rsidRDefault="00E31E08" w:rsidP="008C5BA5">
      <w:pPr>
        <w:pStyle w:val="ListParagraph"/>
        <w:widowControl/>
        <w:ind w:left="851" w:hanging="567"/>
        <w:rPr>
          <w:rFonts w:ascii="Arial" w:hAnsi="Arial" w:cs="Arial"/>
          <w:sz w:val="20"/>
          <w:szCs w:val="20"/>
        </w:rPr>
      </w:pPr>
    </w:p>
    <w:p w14:paraId="08BC9692"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“Palliative/End of Life Care in the ICU.”  Canadian Society for Internal Medicine, Annual Scientific Meeting, Montreal, Quebec, October 15-18, 2008.</w:t>
      </w:r>
    </w:p>
    <w:p w14:paraId="45E906AD" w14:textId="77777777" w:rsidR="00E31E08" w:rsidRDefault="00E31E08" w:rsidP="008C5BA5">
      <w:pPr>
        <w:pStyle w:val="ListParagraph"/>
        <w:widowControl/>
        <w:ind w:left="851" w:hanging="567"/>
        <w:rPr>
          <w:rFonts w:ascii="Arial" w:hAnsi="Arial" w:cs="Arial"/>
          <w:sz w:val="20"/>
          <w:szCs w:val="20"/>
        </w:rPr>
      </w:pPr>
    </w:p>
    <w:p w14:paraId="17B1F810"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“How to build an academic clinical research program.”  Canadian Critical Care Trials Group Annual Resident’s Research Day, Picton, Ontario, June 15, 2009.</w:t>
      </w:r>
    </w:p>
    <w:p w14:paraId="21862FCB" w14:textId="77777777" w:rsidR="00E31E08" w:rsidRDefault="00E31E08" w:rsidP="008C5BA5">
      <w:pPr>
        <w:pStyle w:val="ListParagraph"/>
        <w:widowControl/>
        <w:ind w:left="851" w:hanging="567"/>
        <w:rPr>
          <w:rFonts w:ascii="Arial" w:hAnsi="Arial" w:cs="Arial"/>
          <w:sz w:val="20"/>
          <w:szCs w:val="20"/>
        </w:rPr>
      </w:pPr>
    </w:p>
    <w:p w14:paraId="33E43824" w14:textId="77777777" w:rsidR="00A73826" w:rsidRPr="006D7A7A" w:rsidRDefault="00A73826"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“Nutrition in Sepsis: What is the evidence.” Sepsis Update, University of Western Ontario, London, Ontario, September 15</w:t>
      </w:r>
      <w:r w:rsidRPr="00911FA2">
        <w:rPr>
          <w:rFonts w:ascii="Arial" w:hAnsi="Arial" w:cs="Arial"/>
          <w:sz w:val="20"/>
          <w:szCs w:val="20"/>
        </w:rPr>
        <w:t>th</w:t>
      </w:r>
      <w:r w:rsidRPr="006D7A7A">
        <w:rPr>
          <w:rFonts w:ascii="Arial" w:hAnsi="Arial" w:cs="Arial"/>
          <w:sz w:val="20"/>
          <w:szCs w:val="20"/>
        </w:rPr>
        <w:t>, 2010.</w:t>
      </w:r>
    </w:p>
    <w:p w14:paraId="554A9C29" w14:textId="77777777" w:rsidR="00E31E08" w:rsidRDefault="00E31E08" w:rsidP="008C5BA5">
      <w:pPr>
        <w:pStyle w:val="ListParagraph"/>
        <w:widowControl/>
        <w:ind w:left="851" w:hanging="567"/>
        <w:rPr>
          <w:rFonts w:ascii="Arial" w:hAnsi="Arial" w:cs="Arial"/>
          <w:sz w:val="20"/>
          <w:szCs w:val="20"/>
        </w:rPr>
      </w:pPr>
    </w:p>
    <w:p w14:paraId="2A55BDFE" w14:textId="77777777" w:rsidR="00A73826" w:rsidRPr="006D7A7A" w:rsidRDefault="00A73826"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“Nutrition Therapy in the ICU” Canadian Nutrition Society Annual Meeting, Guelph, Ontario, June 2-4, 2011.</w:t>
      </w:r>
    </w:p>
    <w:p w14:paraId="36667EBC" w14:textId="77777777" w:rsidR="00E31E08" w:rsidRDefault="00E31E08" w:rsidP="008C5BA5">
      <w:pPr>
        <w:pStyle w:val="ListParagraph"/>
        <w:widowControl/>
        <w:ind w:left="851" w:hanging="567"/>
        <w:rPr>
          <w:rFonts w:ascii="Arial" w:hAnsi="Arial" w:cs="Arial"/>
          <w:sz w:val="20"/>
          <w:szCs w:val="20"/>
        </w:rPr>
      </w:pPr>
    </w:p>
    <w:p w14:paraId="1518B463"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 xml:space="preserve">“Advance care planning in Canada: Time to start a conversation about end of life care!” CARENET Annual Research meeting, Calgary, Alberta, April 16, 2012. </w:t>
      </w:r>
    </w:p>
    <w:p w14:paraId="6FCCF561" w14:textId="77777777" w:rsidR="00E31E08" w:rsidRDefault="00E31E08" w:rsidP="008C5BA5">
      <w:pPr>
        <w:pStyle w:val="ListParagraph"/>
        <w:widowControl/>
        <w:ind w:left="851" w:hanging="567"/>
        <w:rPr>
          <w:rFonts w:ascii="Arial" w:hAnsi="Arial" w:cs="Arial"/>
          <w:sz w:val="20"/>
          <w:szCs w:val="20"/>
        </w:rPr>
      </w:pPr>
    </w:p>
    <w:p w14:paraId="24EE8C04"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“Iatrogenic Malnutrition in the ICU: Time for a change! Canadian Institute of Nutrition Excellence, Calgary, Alberta, April 19, 2012.</w:t>
      </w:r>
    </w:p>
    <w:p w14:paraId="6E7E4001" w14:textId="77777777" w:rsidR="00E31E08" w:rsidRDefault="00E31E08" w:rsidP="008C5BA5">
      <w:pPr>
        <w:pStyle w:val="ListParagraph"/>
        <w:widowControl/>
        <w:ind w:left="851" w:hanging="567"/>
        <w:rPr>
          <w:rFonts w:ascii="Arial" w:hAnsi="Arial" w:cs="Arial"/>
          <w:sz w:val="20"/>
          <w:szCs w:val="20"/>
        </w:rPr>
      </w:pPr>
    </w:p>
    <w:p w14:paraId="7C6A5C4C" w14:textId="77777777" w:rsidR="00E31E08" w:rsidRPr="006D7A7A" w:rsidRDefault="00E31E08"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“Dying in Canada: A quality finish?” Plenary Lecture, Canadian Academy of Health Sciences National Meeting, Ottawa, September 20, 2012.</w:t>
      </w:r>
    </w:p>
    <w:p w14:paraId="1763CC38" w14:textId="77777777" w:rsidR="00D64A14" w:rsidRDefault="00D64A14" w:rsidP="008C5BA5">
      <w:pPr>
        <w:pStyle w:val="ListParagraph"/>
        <w:widowControl/>
        <w:ind w:left="851" w:hanging="567"/>
        <w:rPr>
          <w:rFonts w:ascii="Arial" w:hAnsi="Arial" w:cs="Arial"/>
          <w:sz w:val="20"/>
          <w:szCs w:val="20"/>
        </w:rPr>
      </w:pPr>
    </w:p>
    <w:p w14:paraId="6A9E3684" w14:textId="5C092C7D" w:rsidR="00D64A14" w:rsidRPr="006D7A7A" w:rsidRDefault="00D64A14"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“It’s time to get the end of life conversation going in Canada! 11</w:t>
      </w:r>
      <w:r w:rsidR="00DF1D51" w:rsidRPr="00911FA2">
        <w:rPr>
          <w:rFonts w:ascii="Arial" w:hAnsi="Arial" w:cs="Arial"/>
          <w:sz w:val="20"/>
          <w:szCs w:val="20"/>
        </w:rPr>
        <w:t>th</w:t>
      </w:r>
      <w:r w:rsidRPr="006D7A7A">
        <w:rPr>
          <w:rFonts w:ascii="Arial" w:hAnsi="Arial" w:cs="Arial"/>
          <w:sz w:val="20"/>
          <w:szCs w:val="20"/>
        </w:rPr>
        <w:t xml:space="preserve"> Congres Annuel, Societe des intensivistes du Quebec,</w:t>
      </w:r>
      <w:r w:rsidR="004570C2">
        <w:rPr>
          <w:rFonts w:ascii="Arial" w:hAnsi="Arial" w:cs="Arial"/>
          <w:sz w:val="20"/>
          <w:szCs w:val="20"/>
        </w:rPr>
        <w:t xml:space="preserve"> </w:t>
      </w:r>
      <w:r w:rsidRPr="006D7A7A">
        <w:rPr>
          <w:rFonts w:ascii="Arial" w:hAnsi="Arial" w:cs="Arial"/>
          <w:sz w:val="20"/>
          <w:szCs w:val="20"/>
        </w:rPr>
        <w:t>Feb 16, 2013</w:t>
      </w:r>
      <w:r w:rsidR="00D8234A">
        <w:rPr>
          <w:rFonts w:ascii="Arial" w:hAnsi="Arial" w:cs="Arial"/>
          <w:sz w:val="20"/>
          <w:szCs w:val="20"/>
        </w:rPr>
        <w:t>.</w:t>
      </w:r>
    </w:p>
    <w:p w14:paraId="529E4C4E" w14:textId="77777777" w:rsidR="006116B1" w:rsidRDefault="006116B1" w:rsidP="008C5BA5">
      <w:pPr>
        <w:pStyle w:val="ListParagraph"/>
        <w:widowControl/>
        <w:ind w:left="851" w:hanging="567"/>
        <w:rPr>
          <w:rFonts w:ascii="Arial" w:hAnsi="Arial" w:cs="Arial"/>
          <w:sz w:val="20"/>
          <w:szCs w:val="20"/>
        </w:rPr>
      </w:pPr>
    </w:p>
    <w:p w14:paraId="1DE22AD3" w14:textId="77777777" w:rsidR="00A73826" w:rsidRPr="006D7A7A" w:rsidRDefault="00A73826"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“Advance Care Planning in Canada. Time to start the conversation about end of life care!” Ontario Medical Association Annual General Council Meeting, Hamilton, Ontario, May 3, 2013.</w:t>
      </w:r>
    </w:p>
    <w:p w14:paraId="08919601" w14:textId="77777777" w:rsidR="0024128B" w:rsidRDefault="0024128B" w:rsidP="008C5BA5">
      <w:pPr>
        <w:pStyle w:val="ListParagraph"/>
        <w:widowControl/>
        <w:ind w:left="851" w:hanging="567"/>
        <w:rPr>
          <w:rFonts w:ascii="Arial" w:hAnsi="Arial" w:cs="Arial"/>
          <w:sz w:val="20"/>
          <w:szCs w:val="20"/>
        </w:rPr>
      </w:pPr>
    </w:p>
    <w:p w14:paraId="5434646D" w14:textId="77777777" w:rsidR="008F202D" w:rsidRDefault="0024128B" w:rsidP="00850DFA">
      <w:pPr>
        <w:pStyle w:val="ListParagraph"/>
        <w:widowControl/>
        <w:numPr>
          <w:ilvl w:val="0"/>
          <w:numId w:val="16"/>
        </w:numPr>
        <w:ind w:left="851" w:hanging="567"/>
        <w:rPr>
          <w:rFonts w:ascii="Arial" w:hAnsi="Arial" w:cs="Arial"/>
          <w:sz w:val="20"/>
          <w:szCs w:val="20"/>
        </w:rPr>
      </w:pPr>
      <w:r w:rsidRPr="006D7A7A">
        <w:rPr>
          <w:rFonts w:ascii="Arial" w:hAnsi="Arial" w:cs="Arial"/>
          <w:sz w:val="20"/>
          <w:szCs w:val="20"/>
        </w:rPr>
        <w:t>“Optimizing nutrition delivery in the critically ill patient”. Nestle Critical Care Nutrition Conference, Burlington, Ontario, September 18, 2013.</w:t>
      </w:r>
    </w:p>
    <w:p w14:paraId="78FD8F0C" w14:textId="77777777" w:rsidR="008F202D" w:rsidRPr="008F202D" w:rsidRDefault="008F202D" w:rsidP="008C5BA5">
      <w:pPr>
        <w:pStyle w:val="ListParagraph"/>
        <w:ind w:left="851" w:hanging="567"/>
        <w:rPr>
          <w:rFonts w:ascii="Arial" w:hAnsi="Arial" w:cs="Arial"/>
          <w:sz w:val="20"/>
          <w:szCs w:val="20"/>
        </w:rPr>
      </w:pPr>
    </w:p>
    <w:p w14:paraId="7ED77D38" w14:textId="1F3D22CC" w:rsidR="00E31E08" w:rsidRDefault="008F202D" w:rsidP="00850DFA">
      <w:pPr>
        <w:pStyle w:val="ListParagraph"/>
        <w:widowControl/>
        <w:numPr>
          <w:ilvl w:val="0"/>
          <w:numId w:val="16"/>
        </w:numPr>
        <w:ind w:left="851" w:hanging="567"/>
        <w:rPr>
          <w:rFonts w:ascii="Arial" w:hAnsi="Arial" w:cs="Arial"/>
          <w:sz w:val="20"/>
          <w:szCs w:val="20"/>
        </w:rPr>
      </w:pPr>
      <w:r w:rsidRPr="00681A7A">
        <w:rPr>
          <w:rFonts w:ascii="Arial" w:hAnsi="Arial" w:cs="Arial"/>
          <w:sz w:val="20"/>
          <w:szCs w:val="20"/>
        </w:rPr>
        <w:t>“</w:t>
      </w:r>
      <w:r w:rsidRPr="00681A7A">
        <w:rPr>
          <w:rFonts w:ascii="Arial" w:eastAsia="Calibri" w:hAnsi="Arial" w:cs="Arial"/>
          <w:sz w:val="20"/>
          <w:szCs w:val="20"/>
          <w:lang w:val="en-CA"/>
        </w:rPr>
        <w:t xml:space="preserve">Care at the End Of Life: Improving Communication and Decision Making” WRHA Critical Care Program: </w:t>
      </w:r>
      <w:r w:rsidRPr="00681A7A">
        <w:rPr>
          <w:rFonts w:ascii="Arial" w:hAnsi="Arial" w:cs="Arial"/>
          <w:sz w:val="20"/>
          <w:szCs w:val="20"/>
        </w:rPr>
        <w:t xml:space="preserve">Outcomes Improvement Symposium, Winnipeg, Manitoba, </w:t>
      </w:r>
      <w:proofErr w:type="gramStart"/>
      <w:r w:rsidRPr="00681A7A">
        <w:rPr>
          <w:rFonts w:ascii="Arial" w:hAnsi="Arial" w:cs="Arial"/>
          <w:sz w:val="20"/>
          <w:szCs w:val="20"/>
        </w:rPr>
        <w:t>May</w:t>
      </w:r>
      <w:proofErr w:type="gramEnd"/>
      <w:r w:rsidRPr="00681A7A">
        <w:rPr>
          <w:rFonts w:ascii="Arial" w:hAnsi="Arial" w:cs="Arial"/>
          <w:sz w:val="20"/>
          <w:szCs w:val="20"/>
        </w:rPr>
        <w:t xml:space="preserve"> 21, 2015</w:t>
      </w:r>
      <w:r w:rsidR="00681A7A" w:rsidRPr="00681A7A">
        <w:rPr>
          <w:rFonts w:ascii="Arial" w:hAnsi="Arial" w:cs="Arial"/>
          <w:sz w:val="20"/>
          <w:szCs w:val="20"/>
        </w:rPr>
        <w:t>.</w:t>
      </w:r>
    </w:p>
    <w:p w14:paraId="4ADCECFE" w14:textId="77777777" w:rsidR="00670D14" w:rsidRPr="00670D14" w:rsidRDefault="00670D14" w:rsidP="00670D14">
      <w:pPr>
        <w:pStyle w:val="ListParagraph"/>
        <w:rPr>
          <w:rFonts w:ascii="Arial" w:hAnsi="Arial" w:cs="Arial"/>
          <w:sz w:val="20"/>
          <w:szCs w:val="20"/>
        </w:rPr>
      </w:pPr>
    </w:p>
    <w:p w14:paraId="148EDCA3" w14:textId="0C8ADD0F" w:rsidR="00493A41" w:rsidRPr="00E52195" w:rsidRDefault="00670D14" w:rsidP="00E52195">
      <w:pPr>
        <w:pStyle w:val="ListParagraph"/>
        <w:widowControl/>
        <w:numPr>
          <w:ilvl w:val="0"/>
          <w:numId w:val="16"/>
        </w:numPr>
        <w:ind w:left="851" w:hanging="567"/>
        <w:rPr>
          <w:rFonts w:ascii="Arial" w:hAnsi="Arial" w:cs="Arial"/>
          <w:sz w:val="20"/>
          <w:szCs w:val="20"/>
        </w:rPr>
      </w:pPr>
      <w:r w:rsidRPr="00BB2D8B">
        <w:rPr>
          <w:rFonts w:ascii="Arial" w:hAnsi="Arial" w:cs="Arial"/>
          <w:sz w:val="20"/>
          <w:szCs w:val="20"/>
        </w:rPr>
        <w:t xml:space="preserve"> “Critical Care Quality Improvement through Patient and Family Experiences” CCSO Annual Quality Conference- Toronto, Ontario March 9, 2017</w:t>
      </w:r>
    </w:p>
    <w:p w14:paraId="0F9FDCB4" w14:textId="4CE53762" w:rsidR="003468CC" w:rsidRDefault="003468CC" w:rsidP="00DD37DA">
      <w:pPr>
        <w:rPr>
          <w:rFonts w:ascii="Arial" w:hAnsi="Arial" w:cs="Arial"/>
          <w:sz w:val="20"/>
          <w:szCs w:val="20"/>
        </w:rPr>
      </w:pPr>
    </w:p>
    <w:p w14:paraId="108A7815" w14:textId="77777777" w:rsidR="00B402E5" w:rsidRDefault="00B402E5" w:rsidP="008C5BA5">
      <w:pPr>
        <w:ind w:left="851" w:hanging="567"/>
        <w:rPr>
          <w:rFonts w:ascii="Arial" w:hAnsi="Arial" w:cs="Arial"/>
          <w:sz w:val="20"/>
          <w:szCs w:val="20"/>
        </w:rPr>
      </w:pPr>
    </w:p>
    <w:p w14:paraId="2BEBB665" w14:textId="30A4D757" w:rsidR="00E31E08" w:rsidRDefault="00E31E08" w:rsidP="00643D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jc w:val="both"/>
        <w:rPr>
          <w:rFonts w:ascii="Arial" w:hAnsi="Arial" w:cs="Arial"/>
          <w:sz w:val="20"/>
          <w:szCs w:val="20"/>
        </w:rPr>
      </w:pPr>
      <w:r w:rsidRPr="00BC309F">
        <w:rPr>
          <w:rFonts w:ascii="Arial" w:hAnsi="Arial" w:cs="Arial"/>
          <w:b/>
          <w:sz w:val="20"/>
          <w:szCs w:val="20"/>
        </w:rPr>
        <w:t>XV.</w:t>
      </w:r>
      <w:r>
        <w:rPr>
          <w:rFonts w:ascii="Arial" w:hAnsi="Arial" w:cs="Arial"/>
          <w:sz w:val="20"/>
          <w:szCs w:val="20"/>
        </w:rPr>
        <w:t xml:space="preserve"> </w:t>
      </w:r>
      <w:r>
        <w:rPr>
          <w:rFonts w:ascii="Arial" w:hAnsi="Arial" w:cs="Arial"/>
          <w:b/>
          <w:bCs/>
          <w:sz w:val="20"/>
          <w:szCs w:val="20"/>
          <w:u w:val="single"/>
        </w:rPr>
        <w:t>PRESENTATIONS AT INTERNATIONAL MEETINGS</w:t>
      </w:r>
      <w:r>
        <w:rPr>
          <w:rFonts w:ascii="Arial" w:hAnsi="Arial" w:cs="Arial"/>
          <w:sz w:val="20"/>
          <w:szCs w:val="20"/>
        </w:rPr>
        <w:t xml:space="preserve">  </w:t>
      </w:r>
      <w:r w:rsidR="00F65C30">
        <w:rPr>
          <w:rFonts w:ascii="Arial" w:hAnsi="Arial" w:cs="Arial"/>
          <w:sz w:val="20"/>
          <w:szCs w:val="20"/>
        </w:rPr>
        <w:tab/>
      </w:r>
      <w:r>
        <w:rPr>
          <w:rFonts w:ascii="Arial" w:hAnsi="Arial" w:cs="Arial"/>
          <w:sz w:val="20"/>
          <w:szCs w:val="20"/>
        </w:rPr>
        <w:tab/>
      </w:r>
      <w:r w:rsidR="00211F7C">
        <w:rPr>
          <w:rFonts w:ascii="Arial" w:hAnsi="Arial" w:cs="Arial"/>
          <w:b/>
          <w:sz w:val="20"/>
          <w:szCs w:val="20"/>
        </w:rPr>
        <w:t xml:space="preserve">Total Presentations: </w:t>
      </w:r>
      <w:r w:rsidR="006878EE">
        <w:rPr>
          <w:rFonts w:ascii="Arial" w:hAnsi="Arial" w:cs="Arial"/>
          <w:b/>
          <w:sz w:val="20"/>
          <w:szCs w:val="20"/>
        </w:rPr>
        <w:t>351</w:t>
      </w:r>
    </w:p>
    <w:p w14:paraId="0CC10DA5" w14:textId="77777777" w:rsidR="00E31E08" w:rsidRDefault="00E31E08" w:rsidP="000903B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jc w:val="both"/>
        <w:rPr>
          <w:rFonts w:ascii="Arial" w:hAnsi="Arial" w:cs="Arial"/>
          <w:sz w:val="20"/>
          <w:szCs w:val="20"/>
        </w:rPr>
      </w:pPr>
    </w:p>
    <w:p w14:paraId="65353B52"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“The Effect of Cisapride on Gastric Emptying in Critically Ill Patients.” Digestive Diseases Week, San Francisco, California, May 1996.</w:t>
      </w:r>
    </w:p>
    <w:p w14:paraId="4631A476" w14:textId="77777777" w:rsidR="00E31E08" w:rsidRDefault="00E31E08" w:rsidP="008C5BA5">
      <w:pPr>
        <w:ind w:left="851" w:hanging="567"/>
        <w:rPr>
          <w:rFonts w:ascii="Arial" w:hAnsi="Arial" w:cs="Arial"/>
          <w:sz w:val="20"/>
          <w:szCs w:val="20"/>
        </w:rPr>
      </w:pPr>
    </w:p>
    <w:p w14:paraId="797F1D61"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“The Frequency and Methodological Rigor of Quality of Life Assessments in the Critical Care Literature.” The 7th World Congress of Intensive &amp; Critical Care Medicine, Ottawa, Ontario, July 1997.</w:t>
      </w:r>
    </w:p>
    <w:p w14:paraId="1C96FC44" w14:textId="77777777" w:rsidR="00E31E08" w:rsidRDefault="00E31E08" w:rsidP="008C5BA5">
      <w:pPr>
        <w:ind w:left="851" w:hanging="567"/>
        <w:rPr>
          <w:rFonts w:ascii="Arial" w:hAnsi="Arial" w:cs="Arial"/>
          <w:sz w:val="20"/>
          <w:szCs w:val="20"/>
        </w:rPr>
      </w:pPr>
    </w:p>
    <w:p w14:paraId="67587113"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 xml:space="preserve">The Third Annual Ross Enteral Device Conference, Winston-Salem, NC, September 19-21,1997.  Chaired conference and presented “Making Inferences </w:t>
      </w:r>
      <w:proofErr w:type="gramStart"/>
      <w:r w:rsidRPr="00C65508">
        <w:rPr>
          <w:rFonts w:ascii="Arial" w:hAnsi="Arial" w:cs="Arial"/>
          <w:sz w:val="20"/>
          <w:szCs w:val="20"/>
        </w:rPr>
        <w:t>From</w:t>
      </w:r>
      <w:proofErr w:type="gramEnd"/>
      <w:r w:rsidRPr="00C65508">
        <w:rPr>
          <w:rFonts w:ascii="Arial" w:hAnsi="Arial" w:cs="Arial"/>
          <w:sz w:val="20"/>
          <w:szCs w:val="20"/>
        </w:rPr>
        <w:t xml:space="preserve"> Scientific Research” and “The Effect of Acidified Enteral Feeds on Contamination of the Enteral Feeding Delivery System and Subsequent Colonization and Infection in Critically Ill Patients.”</w:t>
      </w:r>
    </w:p>
    <w:p w14:paraId="46F6E4D5" w14:textId="77777777" w:rsidR="00E31E08" w:rsidRDefault="00E31E08" w:rsidP="008C5BA5">
      <w:pPr>
        <w:ind w:left="851" w:hanging="567"/>
        <w:rPr>
          <w:rFonts w:ascii="Arial" w:hAnsi="Arial" w:cs="Arial"/>
          <w:sz w:val="20"/>
          <w:szCs w:val="20"/>
        </w:rPr>
      </w:pPr>
    </w:p>
    <w:p w14:paraId="08B58DAF"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“Nutrition Support in the Critically Ill Patient: A Systematic Review of the Literature.  1997 Toronto Critical Care Medicine Symposium, Toronto, Canada, November, 1997.</w:t>
      </w:r>
    </w:p>
    <w:p w14:paraId="38091EEF" w14:textId="77777777" w:rsidR="00E31E08" w:rsidRDefault="00E31E08" w:rsidP="008C5BA5">
      <w:pPr>
        <w:ind w:left="851" w:hanging="567"/>
        <w:rPr>
          <w:rFonts w:ascii="Arial" w:hAnsi="Arial" w:cs="Arial"/>
          <w:sz w:val="20"/>
          <w:szCs w:val="20"/>
        </w:rPr>
      </w:pPr>
    </w:p>
    <w:p w14:paraId="50F47EAE"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“The Effect of Acidified Enteral Feeds on Gastric Colonization and Pneumonia in Critically Ill Patients: Results of a Multicenter Randomized Trial.”  American Thoracic Society/American Lung Association Annual Meeting, Chicago, April, 1998.</w:t>
      </w:r>
    </w:p>
    <w:p w14:paraId="4EACBA78" w14:textId="77777777" w:rsidR="00E31E08" w:rsidRDefault="00E31E08" w:rsidP="008C5BA5">
      <w:pPr>
        <w:ind w:left="851" w:hanging="567"/>
        <w:rPr>
          <w:rFonts w:ascii="Arial" w:hAnsi="Arial" w:cs="Arial"/>
          <w:sz w:val="20"/>
          <w:szCs w:val="20"/>
        </w:rPr>
      </w:pPr>
    </w:p>
    <w:p w14:paraId="537A5E97"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"Gastrointestinal Motility, Enteral Nutrition and Infection in Critical Illness".  Expert’s Panel sponsored by Janssen Pharmaceutica, Boston, August 26, 1998.</w:t>
      </w:r>
    </w:p>
    <w:p w14:paraId="188BAE42" w14:textId="77777777" w:rsidR="00E31E08" w:rsidRDefault="00E31E08" w:rsidP="008C5BA5">
      <w:pPr>
        <w:ind w:left="851" w:hanging="567"/>
        <w:rPr>
          <w:rFonts w:ascii="Arial" w:hAnsi="Arial" w:cs="Arial"/>
          <w:sz w:val="20"/>
          <w:szCs w:val="20"/>
        </w:rPr>
      </w:pPr>
    </w:p>
    <w:p w14:paraId="41A8E6EE"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“Morbidity and Mortality Criteria: Are They Relevant to Establish the Efficacy of Nutritional Interventions?”  European Society of Parenteral and Enteral Nutrition, Nice, France, September, 1998.</w:t>
      </w:r>
    </w:p>
    <w:p w14:paraId="07B000D8" w14:textId="77777777" w:rsidR="00E31E08" w:rsidRDefault="00E31E08" w:rsidP="008C5BA5">
      <w:pPr>
        <w:ind w:left="851" w:hanging="567"/>
        <w:rPr>
          <w:rFonts w:ascii="Arial" w:hAnsi="Arial" w:cs="Arial"/>
          <w:sz w:val="20"/>
          <w:szCs w:val="20"/>
        </w:rPr>
      </w:pPr>
    </w:p>
    <w:p w14:paraId="061D23C8"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“Nutrition Support in the Critically Ill Patient: A Systematic Review of the Literature” European Society of Parenteral and Enteral Nutrition, Nice, France, September, 1998.</w:t>
      </w:r>
    </w:p>
    <w:p w14:paraId="26F263CF" w14:textId="77777777" w:rsidR="00E31E08" w:rsidRDefault="00E31E08" w:rsidP="008C5BA5">
      <w:pPr>
        <w:ind w:left="851" w:hanging="567"/>
        <w:rPr>
          <w:rFonts w:ascii="Arial" w:hAnsi="Arial" w:cs="Arial"/>
          <w:sz w:val="20"/>
          <w:szCs w:val="20"/>
        </w:rPr>
      </w:pPr>
    </w:p>
    <w:p w14:paraId="3BEBBFDC"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“Ventilator-Associated Pneumonia IS a Clinically Important Entity!”  Pro/Con Debate.  Toronto International Critical Care Symposium, Toronto, Canada, Oct 31, 1998.</w:t>
      </w:r>
    </w:p>
    <w:p w14:paraId="5E2C3595" w14:textId="77777777" w:rsidR="00E31E08" w:rsidRDefault="00E31E08" w:rsidP="008C5BA5">
      <w:pPr>
        <w:ind w:left="851" w:hanging="567"/>
        <w:rPr>
          <w:rFonts w:ascii="Arial" w:hAnsi="Arial" w:cs="Arial"/>
          <w:sz w:val="20"/>
          <w:szCs w:val="20"/>
        </w:rPr>
      </w:pPr>
    </w:p>
    <w:p w14:paraId="61108D16"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“Clinical and Economic Consequences of ARDS: An international, multi-center pharmaco-economic and quality of life evaluation.”  Byk-Gulden Investigator’s Meeting, Toronto, Ontario, Oct 4-5, 1999.</w:t>
      </w:r>
    </w:p>
    <w:p w14:paraId="53017DC7" w14:textId="77777777" w:rsidR="00E31E08" w:rsidRDefault="00E31E08" w:rsidP="008C5BA5">
      <w:pPr>
        <w:ind w:left="851" w:hanging="567"/>
        <w:rPr>
          <w:rFonts w:ascii="Arial" w:hAnsi="Arial" w:cs="Arial"/>
          <w:sz w:val="20"/>
          <w:szCs w:val="20"/>
        </w:rPr>
      </w:pPr>
    </w:p>
    <w:p w14:paraId="7B430DA3"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“Empiric, Broad-Spectrum Antibiotics and Invasive Diagnostic Techniques in the Setting of Ventilator-Associated Pneumonia”.  Toronto Critical Care Medicine Symposium, Toronto, Canada, Oct 30, 1999.</w:t>
      </w:r>
    </w:p>
    <w:p w14:paraId="566F17F4" w14:textId="77777777" w:rsidR="00E31E08" w:rsidRDefault="00E31E08" w:rsidP="008C5BA5">
      <w:pPr>
        <w:pStyle w:val="ListParagraph"/>
        <w:widowControl/>
        <w:ind w:left="851" w:hanging="567"/>
        <w:rPr>
          <w:rFonts w:ascii="Arial" w:hAnsi="Arial" w:cs="Arial"/>
          <w:sz w:val="20"/>
          <w:szCs w:val="20"/>
        </w:rPr>
      </w:pPr>
    </w:p>
    <w:p w14:paraId="7EF6E1A6"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“Parenteral Nutrition in the Critically Ill Patient: More Harm than Good?”  British Association of American Society of Parenteral and Enteral Nutrition, Bournemouth, UK, December 8-9, 1999.</w:t>
      </w:r>
    </w:p>
    <w:p w14:paraId="603BA0BA" w14:textId="77777777" w:rsidR="00E31E08" w:rsidRDefault="00E31E08" w:rsidP="008C5BA5">
      <w:pPr>
        <w:ind w:left="851" w:hanging="567"/>
        <w:rPr>
          <w:rFonts w:ascii="Arial" w:hAnsi="Arial" w:cs="Arial"/>
          <w:sz w:val="20"/>
          <w:szCs w:val="20"/>
        </w:rPr>
      </w:pPr>
    </w:p>
    <w:p w14:paraId="6A91F07C"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“Immunonutrition in the Critically Ill Patient: A Meta-analysis” and “The Effect of Acidified Enteral Feeds on Gastric Colonization in the Critically Ill Patient” Expert’s Meeting, Novartis, Minnesota; Jan 21, 2000.</w:t>
      </w:r>
    </w:p>
    <w:p w14:paraId="7BC3BAFB" w14:textId="77777777" w:rsidR="00E31E08" w:rsidRDefault="00E31E08" w:rsidP="008C5BA5">
      <w:pPr>
        <w:pStyle w:val="ListParagraph"/>
        <w:widowControl/>
        <w:ind w:left="851" w:hanging="567"/>
        <w:rPr>
          <w:rFonts w:ascii="Arial" w:hAnsi="Arial" w:cs="Arial"/>
          <w:sz w:val="20"/>
          <w:szCs w:val="20"/>
        </w:rPr>
      </w:pPr>
    </w:p>
    <w:p w14:paraId="1EE92BA4"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“Supplemental Parenteral Nutrition in the Critically Ill Patient: Benefit or Harm?”  29th Educational &amp; Scientific Symposium, Society of Critical Care Medicine, Orlando Florida, February 11-15, 2000.</w:t>
      </w:r>
    </w:p>
    <w:p w14:paraId="723C012D" w14:textId="77777777" w:rsidR="00E31E08" w:rsidRDefault="00E31E08" w:rsidP="008C5BA5">
      <w:pPr>
        <w:pStyle w:val="ListParagraph"/>
        <w:widowControl/>
        <w:ind w:left="851" w:hanging="567"/>
        <w:rPr>
          <w:rFonts w:ascii="Arial" w:hAnsi="Arial" w:cs="Arial"/>
          <w:sz w:val="20"/>
          <w:szCs w:val="20"/>
        </w:rPr>
      </w:pPr>
    </w:p>
    <w:p w14:paraId="030609F2"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“Merging Evidence-based Medicine and Nutrition Support Practice for Critically Ill Patients: The (Mis)interpretation of Randomized Trials and Meta-analyses.”  Evidence-Based Medicine Post-graduate course, 29th Educational &amp; Scientific Symposium, Society of Critical Care Medicine, Orlando Florida, February 11-15, 2000.</w:t>
      </w:r>
    </w:p>
    <w:p w14:paraId="19B8404A" w14:textId="77777777" w:rsidR="00E31E08" w:rsidRDefault="00E31E08" w:rsidP="008C5BA5">
      <w:pPr>
        <w:pStyle w:val="ListParagraph"/>
        <w:widowControl/>
        <w:ind w:left="851" w:hanging="567"/>
        <w:rPr>
          <w:rFonts w:ascii="Arial" w:hAnsi="Arial" w:cs="Arial"/>
          <w:sz w:val="20"/>
          <w:szCs w:val="20"/>
        </w:rPr>
      </w:pPr>
    </w:p>
    <w:p w14:paraId="4C871347"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“What are the Results?  Using Systematic Reviews to Inform Decision Makers.”  Round Table Conference “Evaluating Critical Care: Using Health Services Research to Improve Quality”.  Brussels, Belgium, March 19-21, 2000.</w:t>
      </w:r>
    </w:p>
    <w:p w14:paraId="74FB64B4" w14:textId="77777777" w:rsidR="00E31E08" w:rsidRDefault="00E31E08" w:rsidP="008C5BA5">
      <w:pPr>
        <w:ind w:left="851" w:hanging="567"/>
        <w:rPr>
          <w:rFonts w:ascii="Arial" w:hAnsi="Arial" w:cs="Arial"/>
          <w:sz w:val="20"/>
          <w:szCs w:val="20"/>
        </w:rPr>
      </w:pPr>
    </w:p>
    <w:p w14:paraId="6B534C64"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“Supplemental Parenteral Nutrition: More Harm than Good? 20th International Symposium on Intensive Care and Emergency Medicine.  Brussels, Belgium, March 21-24, 2000.</w:t>
      </w:r>
    </w:p>
    <w:p w14:paraId="75A69408" w14:textId="77777777" w:rsidR="00E31E08" w:rsidRDefault="00E31E08" w:rsidP="008C5BA5">
      <w:pPr>
        <w:pStyle w:val="ListParagraph"/>
        <w:widowControl/>
        <w:ind w:left="851" w:hanging="567"/>
        <w:rPr>
          <w:rFonts w:ascii="Arial" w:hAnsi="Arial" w:cs="Arial"/>
          <w:sz w:val="20"/>
          <w:szCs w:val="20"/>
        </w:rPr>
      </w:pPr>
    </w:p>
    <w:p w14:paraId="1289F2EA"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“End of Life Care in the ICU: Round Table Discussion.” 20th International Symposium on Intensive Care and Emergency Medicine.  Brussels, Belgium, March 21-24, 2000.</w:t>
      </w:r>
    </w:p>
    <w:p w14:paraId="5138C629" w14:textId="77777777" w:rsidR="00E31E08" w:rsidRDefault="00E31E08" w:rsidP="008C5BA5">
      <w:pPr>
        <w:pStyle w:val="ListParagraph"/>
        <w:widowControl/>
        <w:ind w:left="851" w:hanging="567"/>
        <w:rPr>
          <w:rFonts w:ascii="Arial" w:hAnsi="Arial" w:cs="Arial"/>
          <w:sz w:val="20"/>
          <w:szCs w:val="20"/>
        </w:rPr>
      </w:pPr>
    </w:p>
    <w:p w14:paraId="0A16F3DB"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“Empiric Broad Spectrum Antibiotics and Invasive Diagnostic Techniques in the Setting of Ventilator- Associated Pneumonia.” 20th International Symposium on Intensive Care and Emergency Medicine.  Brussels, Belgium, March 21-24, 2000.</w:t>
      </w:r>
    </w:p>
    <w:p w14:paraId="2D95CDAF" w14:textId="77777777" w:rsidR="00E31E08" w:rsidRDefault="00E31E08" w:rsidP="008C5BA5">
      <w:pPr>
        <w:pStyle w:val="ListParagraph"/>
        <w:widowControl/>
        <w:ind w:left="851" w:hanging="567"/>
        <w:rPr>
          <w:rFonts w:ascii="Arial" w:hAnsi="Arial" w:cs="Arial"/>
          <w:sz w:val="20"/>
          <w:szCs w:val="20"/>
        </w:rPr>
      </w:pPr>
    </w:p>
    <w:p w14:paraId="67008418"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“Nutrition Support in the Critical Care Setting: An Update” 20th International Symposium on Intensive Care and Emergency Medicine.  Brussels, Belgium, March 21-24,2000.</w:t>
      </w:r>
    </w:p>
    <w:p w14:paraId="19D87E8A" w14:textId="77777777" w:rsidR="00E31E08" w:rsidRDefault="00E31E08" w:rsidP="008C5BA5">
      <w:pPr>
        <w:pStyle w:val="ListParagraph"/>
        <w:widowControl/>
        <w:ind w:left="851" w:hanging="567"/>
        <w:rPr>
          <w:rFonts w:ascii="Arial" w:hAnsi="Arial" w:cs="Arial"/>
          <w:sz w:val="20"/>
          <w:szCs w:val="20"/>
        </w:rPr>
      </w:pPr>
    </w:p>
    <w:p w14:paraId="217B243D"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“Immunonutrition in the Critically Ill: Some Evidence-based Medicine Considerations” Immune-enhancing Diet Consensus Conference. San Diego, California, USA.  May 25-26.</w:t>
      </w:r>
    </w:p>
    <w:p w14:paraId="0C2A032B" w14:textId="77777777" w:rsidR="00E31E08" w:rsidRDefault="00E31E08" w:rsidP="008C5BA5">
      <w:pPr>
        <w:pStyle w:val="ListParagraph"/>
        <w:widowControl/>
        <w:ind w:left="851" w:hanging="567"/>
        <w:rPr>
          <w:rFonts w:ascii="Arial" w:hAnsi="Arial" w:cs="Arial"/>
          <w:sz w:val="20"/>
          <w:szCs w:val="20"/>
        </w:rPr>
      </w:pPr>
    </w:p>
    <w:p w14:paraId="42C83547"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“In Search of the Magic Nutraceutical: Problems with Current Approaches” Glutamine Symposium, Bermuda, Oct 2-4, 2000.</w:t>
      </w:r>
    </w:p>
    <w:p w14:paraId="15B0C887" w14:textId="77777777" w:rsidR="00E31E08" w:rsidRDefault="00E31E08" w:rsidP="008C5BA5">
      <w:pPr>
        <w:pStyle w:val="ListParagraph"/>
        <w:widowControl/>
        <w:ind w:left="851" w:hanging="567"/>
        <w:rPr>
          <w:rFonts w:ascii="Arial" w:hAnsi="Arial" w:cs="Arial"/>
          <w:sz w:val="20"/>
          <w:szCs w:val="20"/>
        </w:rPr>
      </w:pPr>
    </w:p>
    <w:p w14:paraId="3A098D74"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“The Impossible Nasojejunal tube: Practical Procedures” The 25</w:t>
      </w:r>
      <w:r w:rsidRPr="00911FA2">
        <w:rPr>
          <w:rFonts w:ascii="Arial" w:hAnsi="Arial" w:cs="Arial"/>
          <w:sz w:val="20"/>
          <w:szCs w:val="20"/>
        </w:rPr>
        <w:t>th</w:t>
      </w:r>
      <w:r w:rsidRPr="00C65508">
        <w:rPr>
          <w:rFonts w:ascii="Arial" w:hAnsi="Arial" w:cs="Arial"/>
          <w:sz w:val="20"/>
          <w:szCs w:val="20"/>
        </w:rPr>
        <w:t xml:space="preserve"> Australian and New Zealand Annual Scientific Meeting on Intensive Care.  Canberra, Australia, Oct 19-22, 2000.</w:t>
      </w:r>
    </w:p>
    <w:p w14:paraId="1B846DA4" w14:textId="77777777" w:rsidR="00E31E08" w:rsidRDefault="00E31E08" w:rsidP="008C5BA5">
      <w:pPr>
        <w:pStyle w:val="ListParagraph"/>
        <w:widowControl/>
        <w:ind w:left="851" w:hanging="567"/>
        <w:rPr>
          <w:rFonts w:ascii="Arial" w:hAnsi="Arial" w:cs="Arial"/>
          <w:sz w:val="20"/>
          <w:szCs w:val="20"/>
        </w:rPr>
      </w:pPr>
    </w:p>
    <w:p w14:paraId="426EDF88"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“What We Have Learned From Multi-center Clinical Trials: The Experience of the Canadian Critical Care Trials Group” The 25</w:t>
      </w:r>
      <w:r w:rsidRPr="00911FA2">
        <w:rPr>
          <w:rFonts w:ascii="Arial" w:hAnsi="Arial" w:cs="Arial"/>
          <w:sz w:val="20"/>
          <w:szCs w:val="20"/>
        </w:rPr>
        <w:t>th</w:t>
      </w:r>
      <w:r w:rsidRPr="00C65508">
        <w:rPr>
          <w:rFonts w:ascii="Arial" w:hAnsi="Arial" w:cs="Arial"/>
          <w:sz w:val="20"/>
          <w:szCs w:val="20"/>
        </w:rPr>
        <w:t xml:space="preserve"> Australian and New Zealand Annual Scientific Meeting on Intensive Care.  Canberra, Australia, Oct 19-22, 2000.</w:t>
      </w:r>
    </w:p>
    <w:p w14:paraId="32822BAA" w14:textId="77777777" w:rsidR="00E31E08" w:rsidRDefault="00E31E08" w:rsidP="008C5BA5">
      <w:pPr>
        <w:pStyle w:val="ListParagraph"/>
        <w:widowControl/>
        <w:ind w:left="851" w:hanging="567"/>
        <w:rPr>
          <w:rFonts w:ascii="Arial" w:hAnsi="Arial" w:cs="Arial"/>
          <w:sz w:val="20"/>
          <w:szCs w:val="20"/>
        </w:rPr>
      </w:pPr>
    </w:p>
    <w:p w14:paraId="46D1E8A2"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lastRenderedPageBreak/>
        <w:t>“Optimizing the Delivery of Enteral Nutrition in the Critically Ill” The Australasian Parenteral and Enteral Society Annual Scientific Meeting.  Lorne, Australia, Oct 26-29, 2000.</w:t>
      </w:r>
    </w:p>
    <w:p w14:paraId="7DD65A73" w14:textId="77777777" w:rsidR="00E31E08" w:rsidRDefault="00E31E08" w:rsidP="008C5BA5">
      <w:pPr>
        <w:pStyle w:val="ListParagraph"/>
        <w:widowControl/>
        <w:ind w:left="851" w:hanging="567"/>
        <w:rPr>
          <w:rFonts w:ascii="Arial" w:hAnsi="Arial" w:cs="Arial"/>
          <w:sz w:val="20"/>
          <w:szCs w:val="20"/>
        </w:rPr>
      </w:pPr>
    </w:p>
    <w:p w14:paraId="2358F88C"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“A Systematic Review of Nutrition Support in the Critically Ill” The Australasian Parenteral and Enteral Society Annual Scientific Meeting.  Lorne, Australia, Oct 26-29, 2000.</w:t>
      </w:r>
    </w:p>
    <w:p w14:paraId="2743D59F" w14:textId="77777777" w:rsidR="00E31E08" w:rsidRDefault="00E31E08" w:rsidP="008C5BA5">
      <w:pPr>
        <w:pStyle w:val="ListParagraph"/>
        <w:widowControl/>
        <w:ind w:left="851" w:hanging="567"/>
        <w:rPr>
          <w:rFonts w:ascii="Arial" w:hAnsi="Arial" w:cs="Arial"/>
          <w:sz w:val="20"/>
          <w:szCs w:val="20"/>
        </w:rPr>
      </w:pPr>
    </w:p>
    <w:p w14:paraId="70670887"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“Nutrition Support in the Critically Ill Patient: Current Topics” Chicago Thoracic Society Annual Meeting, Chicago, Illinois, January 9, 2001.</w:t>
      </w:r>
    </w:p>
    <w:p w14:paraId="3BBF2618" w14:textId="77777777" w:rsidR="00E31E08" w:rsidRDefault="00E31E08" w:rsidP="008C5BA5">
      <w:pPr>
        <w:pStyle w:val="ListParagraph"/>
        <w:widowControl/>
        <w:ind w:left="851" w:hanging="567"/>
        <w:rPr>
          <w:rFonts w:ascii="Arial" w:hAnsi="Arial" w:cs="Arial"/>
          <w:sz w:val="20"/>
          <w:szCs w:val="20"/>
        </w:rPr>
      </w:pPr>
    </w:p>
    <w:p w14:paraId="2F2534B8"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“Does Nutrition Support Influence Patient Outcome” American Society of Parenteral and Enteral Nutrition, Chicago, Illinois, January 20, 2001.</w:t>
      </w:r>
    </w:p>
    <w:p w14:paraId="4164540E" w14:textId="77777777" w:rsidR="00E31E08" w:rsidRDefault="00E31E08" w:rsidP="008C5BA5">
      <w:pPr>
        <w:pStyle w:val="ListParagraph"/>
        <w:widowControl/>
        <w:ind w:left="851" w:hanging="567"/>
        <w:rPr>
          <w:rFonts w:ascii="Arial" w:hAnsi="Arial" w:cs="Arial"/>
          <w:sz w:val="20"/>
          <w:szCs w:val="20"/>
        </w:rPr>
      </w:pPr>
    </w:p>
    <w:p w14:paraId="40F9756D"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“Why We Need Multicenter Randomized Clinical Trials: The Experience of the Canadian Critical Care Trials Group.” American Society of Parenteral and Enteral Nutrition, Chicago, Illinois, January 23, 2001</w:t>
      </w:r>
    </w:p>
    <w:p w14:paraId="3D1AB65B" w14:textId="77777777" w:rsidR="00E31E08" w:rsidRDefault="00E31E08" w:rsidP="008C5BA5">
      <w:pPr>
        <w:pStyle w:val="ListParagraph"/>
        <w:widowControl/>
        <w:ind w:left="851" w:hanging="567"/>
        <w:rPr>
          <w:rFonts w:ascii="Arial" w:hAnsi="Arial" w:cs="Arial"/>
          <w:sz w:val="20"/>
          <w:szCs w:val="20"/>
        </w:rPr>
      </w:pPr>
    </w:p>
    <w:p w14:paraId="44D2A025"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“Effect of Glutamine in Critical Illness: A Systematic Review.”   American Society of Parenteral and Enteral Nutrition, Chicago, Illinois, January 23, 2001.</w:t>
      </w:r>
    </w:p>
    <w:p w14:paraId="5F56722C" w14:textId="77777777" w:rsidR="00E31E08" w:rsidRDefault="00E31E08" w:rsidP="008C5BA5">
      <w:pPr>
        <w:pStyle w:val="ListParagraph"/>
        <w:widowControl/>
        <w:ind w:left="851" w:hanging="567"/>
        <w:rPr>
          <w:rFonts w:ascii="Arial" w:hAnsi="Arial" w:cs="Arial"/>
          <w:sz w:val="20"/>
          <w:szCs w:val="20"/>
        </w:rPr>
      </w:pPr>
    </w:p>
    <w:p w14:paraId="1266EDCF"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“Clinical Research Design: Critical Care- Randomized Trials and Meta-analyses</w:t>
      </w:r>
      <w:proofErr w:type="gramStart"/>
      <w:r w:rsidRPr="00C65508">
        <w:rPr>
          <w:rFonts w:ascii="Arial" w:hAnsi="Arial" w:cs="Arial"/>
          <w:sz w:val="20"/>
          <w:szCs w:val="20"/>
        </w:rPr>
        <w:t>”  Society</w:t>
      </w:r>
      <w:proofErr w:type="gramEnd"/>
      <w:r w:rsidRPr="00C65508">
        <w:rPr>
          <w:rFonts w:ascii="Arial" w:hAnsi="Arial" w:cs="Arial"/>
          <w:sz w:val="20"/>
          <w:szCs w:val="20"/>
        </w:rPr>
        <w:t xml:space="preserve"> of Critical Care Medicine 30</w:t>
      </w:r>
      <w:r w:rsidRPr="00911FA2">
        <w:rPr>
          <w:rFonts w:ascii="Arial" w:hAnsi="Arial" w:cs="Arial"/>
          <w:sz w:val="20"/>
          <w:szCs w:val="20"/>
        </w:rPr>
        <w:t>th</w:t>
      </w:r>
      <w:r w:rsidRPr="00C65508">
        <w:rPr>
          <w:rFonts w:ascii="Arial" w:hAnsi="Arial" w:cs="Arial"/>
          <w:sz w:val="20"/>
          <w:szCs w:val="20"/>
        </w:rPr>
        <w:t xml:space="preserve"> International Educational and Scientific Symposium, San Francisco, February 11-13, 2001.</w:t>
      </w:r>
    </w:p>
    <w:p w14:paraId="11BDE04A" w14:textId="77777777" w:rsidR="00E31E08" w:rsidRDefault="00E31E08" w:rsidP="008C5BA5">
      <w:pPr>
        <w:pStyle w:val="ListParagraph"/>
        <w:widowControl/>
        <w:ind w:left="851" w:hanging="567"/>
        <w:rPr>
          <w:rFonts w:ascii="Arial" w:hAnsi="Arial" w:cs="Arial"/>
          <w:sz w:val="20"/>
          <w:szCs w:val="20"/>
        </w:rPr>
      </w:pPr>
    </w:p>
    <w:p w14:paraId="3C52324D"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“Measuring Outcomes in Critical Care: Quality of Life” Society of Critical Care Medicine 30</w:t>
      </w:r>
      <w:r w:rsidRPr="00911FA2">
        <w:rPr>
          <w:rFonts w:ascii="Arial" w:hAnsi="Arial" w:cs="Arial"/>
          <w:sz w:val="20"/>
          <w:szCs w:val="20"/>
        </w:rPr>
        <w:t>th</w:t>
      </w:r>
      <w:r w:rsidRPr="00C65508">
        <w:rPr>
          <w:rFonts w:ascii="Arial" w:hAnsi="Arial" w:cs="Arial"/>
          <w:sz w:val="20"/>
          <w:szCs w:val="20"/>
        </w:rPr>
        <w:t xml:space="preserve"> International Educational and Scientific Symposium, San Francisco, February 11-13, 2001.</w:t>
      </w:r>
    </w:p>
    <w:p w14:paraId="38608F63" w14:textId="77777777" w:rsidR="00E31E08" w:rsidRDefault="00E31E08" w:rsidP="008C5BA5">
      <w:pPr>
        <w:pStyle w:val="ListParagraph"/>
        <w:widowControl/>
        <w:ind w:left="851" w:hanging="567"/>
        <w:rPr>
          <w:rFonts w:ascii="Arial" w:hAnsi="Arial" w:cs="Arial"/>
          <w:sz w:val="20"/>
          <w:szCs w:val="20"/>
        </w:rPr>
      </w:pPr>
    </w:p>
    <w:p w14:paraId="6B699384"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“Immunonutrition in the Critically Ill: More Harm than Good?”  Society of Critical Care Medicine 30</w:t>
      </w:r>
      <w:r w:rsidRPr="00911FA2">
        <w:rPr>
          <w:rFonts w:ascii="Arial" w:hAnsi="Arial" w:cs="Arial"/>
          <w:sz w:val="20"/>
          <w:szCs w:val="20"/>
        </w:rPr>
        <w:t>th</w:t>
      </w:r>
      <w:r w:rsidRPr="00C65508">
        <w:rPr>
          <w:rFonts w:ascii="Arial" w:hAnsi="Arial" w:cs="Arial"/>
          <w:sz w:val="20"/>
          <w:szCs w:val="20"/>
        </w:rPr>
        <w:t xml:space="preserve"> International Educational and Scientific Symposium, San Francisco, February 11-13, 2001.</w:t>
      </w:r>
    </w:p>
    <w:p w14:paraId="4C4D24E4" w14:textId="77777777" w:rsidR="00E31E08" w:rsidRDefault="00E31E08" w:rsidP="008C5BA5">
      <w:pPr>
        <w:ind w:left="851" w:hanging="567"/>
        <w:rPr>
          <w:rFonts w:ascii="Arial" w:hAnsi="Arial" w:cs="Arial"/>
          <w:sz w:val="20"/>
          <w:szCs w:val="20"/>
        </w:rPr>
      </w:pPr>
    </w:p>
    <w:p w14:paraId="468D1512"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“Systematic Reviews as a Research Tool: Strategies for the Underfunded” American Thoracic Society Meeting, Postgraduate Course, San Francisco, May 19, 2001.</w:t>
      </w:r>
    </w:p>
    <w:p w14:paraId="2D6E3001" w14:textId="77777777" w:rsidR="00E31E08" w:rsidRDefault="00E31E08" w:rsidP="008C5BA5">
      <w:pPr>
        <w:pStyle w:val="ListParagraph"/>
        <w:widowControl/>
        <w:ind w:left="851" w:hanging="567"/>
        <w:rPr>
          <w:rFonts w:ascii="Arial" w:hAnsi="Arial" w:cs="Arial"/>
          <w:sz w:val="20"/>
          <w:szCs w:val="20"/>
        </w:rPr>
      </w:pPr>
    </w:p>
    <w:p w14:paraId="77344F61"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“Merits and Limitations of Meta-analysis Illustrated by Examples from Nutrition Support.”  European Society of Parenteral and Enteral Nutrition, Munich, Germany, Sept 8-12,2001.</w:t>
      </w:r>
    </w:p>
    <w:p w14:paraId="2CD64535" w14:textId="77777777" w:rsidR="00E31E08" w:rsidRDefault="00E31E08" w:rsidP="008C5BA5">
      <w:pPr>
        <w:pStyle w:val="ListParagraph"/>
        <w:widowControl/>
        <w:ind w:left="851" w:hanging="567"/>
        <w:rPr>
          <w:rFonts w:ascii="Arial" w:hAnsi="Arial" w:cs="Arial"/>
          <w:sz w:val="20"/>
          <w:szCs w:val="20"/>
        </w:rPr>
      </w:pPr>
    </w:p>
    <w:p w14:paraId="3329DD98"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“Immunonutrition: What is the Evidence?” European Society of Parenteral and Enteral Nutrition, Munich, Germany, Sept 8-12,2001.</w:t>
      </w:r>
    </w:p>
    <w:p w14:paraId="6826D3CD" w14:textId="77777777" w:rsidR="00E31E08" w:rsidRDefault="00E31E08" w:rsidP="008C5BA5">
      <w:pPr>
        <w:pStyle w:val="ListParagraph"/>
        <w:widowControl/>
        <w:ind w:left="851" w:hanging="567"/>
        <w:rPr>
          <w:rFonts w:ascii="Arial" w:hAnsi="Arial" w:cs="Arial"/>
          <w:sz w:val="20"/>
          <w:szCs w:val="20"/>
        </w:rPr>
      </w:pPr>
    </w:p>
    <w:p w14:paraId="34985988"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“Immunonutrition: Pro-Con Debate” Toronto International Critical Care Symposium, Toronto, Sept 18-21, 2001.</w:t>
      </w:r>
    </w:p>
    <w:p w14:paraId="53AF8C20" w14:textId="77777777" w:rsidR="00E31E08" w:rsidRDefault="00E31E08" w:rsidP="008C5BA5">
      <w:pPr>
        <w:pStyle w:val="ListParagraph"/>
        <w:widowControl/>
        <w:ind w:left="851" w:hanging="567"/>
        <w:rPr>
          <w:rFonts w:ascii="Arial" w:hAnsi="Arial" w:cs="Arial"/>
          <w:sz w:val="20"/>
          <w:szCs w:val="20"/>
        </w:rPr>
      </w:pPr>
    </w:p>
    <w:p w14:paraId="109F79AD"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“Diagnosis of Ventilator-Associated Pneumonia” Toronto International Critical Care Symposium, Toronto, Sept 18-21, 2001.</w:t>
      </w:r>
    </w:p>
    <w:p w14:paraId="510B915A" w14:textId="77777777" w:rsidR="00E31E08" w:rsidRDefault="00E31E08" w:rsidP="008C5BA5">
      <w:pPr>
        <w:pStyle w:val="ListParagraph"/>
        <w:widowControl/>
        <w:ind w:left="851" w:hanging="567"/>
        <w:rPr>
          <w:rFonts w:ascii="Arial" w:hAnsi="Arial" w:cs="Arial"/>
          <w:sz w:val="20"/>
          <w:szCs w:val="20"/>
        </w:rPr>
      </w:pPr>
    </w:p>
    <w:p w14:paraId="43D409AE"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“Sepsis: New Insights into New Molecules, Mechanisms, Monitoring and Improved outcomes.”  Southeast Association of Clinical Microbiologists, Myrtle Beach, South Carolina, November 7, 2001.</w:t>
      </w:r>
    </w:p>
    <w:p w14:paraId="388425D6" w14:textId="77777777" w:rsidR="00E31E08" w:rsidRDefault="00E31E08" w:rsidP="008C5BA5">
      <w:pPr>
        <w:pStyle w:val="ListParagraph"/>
        <w:widowControl/>
        <w:ind w:left="851" w:hanging="567"/>
        <w:rPr>
          <w:rFonts w:ascii="Arial" w:hAnsi="Arial" w:cs="Arial"/>
          <w:sz w:val="20"/>
          <w:szCs w:val="20"/>
        </w:rPr>
      </w:pPr>
    </w:p>
    <w:p w14:paraId="40AC637A"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“Does Nutrition Support Influence Outcome?  26</w:t>
      </w:r>
      <w:r w:rsidRPr="00911FA2">
        <w:rPr>
          <w:rFonts w:ascii="Arial" w:hAnsi="Arial" w:cs="Arial"/>
          <w:sz w:val="20"/>
          <w:szCs w:val="20"/>
        </w:rPr>
        <w:t>th</w:t>
      </w:r>
      <w:r w:rsidRPr="00C65508">
        <w:rPr>
          <w:rFonts w:ascii="Arial" w:hAnsi="Arial" w:cs="Arial"/>
          <w:sz w:val="20"/>
          <w:szCs w:val="20"/>
        </w:rPr>
        <w:t xml:space="preserve"> ASPEN Clinical Congress, Nutrition for the Practicing Clinician, San Diego, February 22, 2002.</w:t>
      </w:r>
    </w:p>
    <w:p w14:paraId="307105E7" w14:textId="77777777" w:rsidR="00E31E08" w:rsidRDefault="00E31E08" w:rsidP="008C5BA5">
      <w:pPr>
        <w:pStyle w:val="ListParagraph"/>
        <w:widowControl/>
        <w:ind w:left="851" w:hanging="567"/>
        <w:rPr>
          <w:rFonts w:ascii="Arial" w:hAnsi="Arial" w:cs="Arial"/>
          <w:sz w:val="20"/>
          <w:szCs w:val="20"/>
        </w:rPr>
      </w:pPr>
    </w:p>
    <w:p w14:paraId="7AFC4CCD"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“Immune Enhancing Formulas: Beneficial or Harmful?  26</w:t>
      </w:r>
      <w:r w:rsidRPr="00911FA2">
        <w:rPr>
          <w:rFonts w:ascii="Arial" w:hAnsi="Arial" w:cs="Arial"/>
          <w:sz w:val="20"/>
          <w:szCs w:val="20"/>
        </w:rPr>
        <w:t>th</w:t>
      </w:r>
      <w:r w:rsidRPr="00C65508">
        <w:rPr>
          <w:rFonts w:ascii="Arial" w:hAnsi="Arial" w:cs="Arial"/>
          <w:sz w:val="20"/>
          <w:szCs w:val="20"/>
        </w:rPr>
        <w:t xml:space="preserve"> ASPEN Clinical Congress, Postgraduate Course, San Diego, February 23, 2002.</w:t>
      </w:r>
    </w:p>
    <w:p w14:paraId="3C1B452A" w14:textId="77777777" w:rsidR="00E31E08" w:rsidRDefault="00E31E08" w:rsidP="008C5BA5">
      <w:pPr>
        <w:pStyle w:val="ListParagraph"/>
        <w:widowControl/>
        <w:ind w:left="851" w:hanging="567"/>
        <w:rPr>
          <w:rFonts w:ascii="Arial" w:hAnsi="Arial" w:cs="Arial"/>
          <w:sz w:val="20"/>
          <w:szCs w:val="20"/>
        </w:rPr>
      </w:pPr>
    </w:p>
    <w:p w14:paraId="7D393D49"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“Should Immunonutrition be Routine in the Critically Ill?”  26</w:t>
      </w:r>
      <w:r w:rsidRPr="00911FA2">
        <w:rPr>
          <w:rFonts w:ascii="Arial" w:hAnsi="Arial" w:cs="Arial"/>
          <w:sz w:val="20"/>
          <w:szCs w:val="20"/>
        </w:rPr>
        <w:t>th</w:t>
      </w:r>
      <w:r w:rsidRPr="00C65508">
        <w:rPr>
          <w:rFonts w:ascii="Arial" w:hAnsi="Arial" w:cs="Arial"/>
          <w:sz w:val="20"/>
          <w:szCs w:val="20"/>
        </w:rPr>
        <w:t xml:space="preserve"> ASPEN Clinical Congress, San Diego, February 24, 2002.</w:t>
      </w:r>
    </w:p>
    <w:p w14:paraId="17F12257" w14:textId="77777777" w:rsidR="00E31E08" w:rsidRDefault="00E31E08" w:rsidP="008C5BA5">
      <w:pPr>
        <w:pStyle w:val="ListParagraph"/>
        <w:widowControl/>
        <w:ind w:left="851" w:hanging="567"/>
        <w:rPr>
          <w:rFonts w:ascii="Arial" w:hAnsi="Arial" w:cs="Arial"/>
          <w:sz w:val="20"/>
          <w:szCs w:val="20"/>
        </w:rPr>
      </w:pPr>
    </w:p>
    <w:p w14:paraId="18BF3129" w14:textId="77777777" w:rsidR="00E31E08" w:rsidRPr="00911FA2" w:rsidRDefault="00E31E08" w:rsidP="00850DFA">
      <w:pPr>
        <w:pStyle w:val="ListParagraph"/>
        <w:widowControl/>
        <w:numPr>
          <w:ilvl w:val="0"/>
          <w:numId w:val="22"/>
        </w:numPr>
        <w:ind w:left="851" w:hanging="567"/>
        <w:rPr>
          <w:rFonts w:ascii="Arial" w:hAnsi="Arial" w:cs="Arial"/>
          <w:sz w:val="20"/>
          <w:szCs w:val="20"/>
        </w:rPr>
      </w:pPr>
      <w:r w:rsidRPr="00911FA2">
        <w:rPr>
          <w:rFonts w:ascii="Arial" w:hAnsi="Arial" w:cs="Arial"/>
          <w:sz w:val="20"/>
          <w:szCs w:val="20"/>
        </w:rPr>
        <w:t>“Optimizing the Benefits and Minimizing the Risks of Enteral Nutrition in the Critically Ill: Role of Small Bowel Feeding” Summit on Aspiration Pneumonia, In conjunction with Digestive Diseases Week, San Francisco, May 18,19, 2002.</w:t>
      </w:r>
    </w:p>
    <w:p w14:paraId="79CDA54B" w14:textId="77777777" w:rsidR="00E31E08" w:rsidRPr="00911FA2" w:rsidRDefault="00E31E08" w:rsidP="008C5BA5">
      <w:pPr>
        <w:pStyle w:val="ListParagraph"/>
        <w:widowControl/>
        <w:ind w:left="851" w:hanging="567"/>
        <w:rPr>
          <w:rFonts w:ascii="Arial" w:hAnsi="Arial" w:cs="Arial"/>
          <w:sz w:val="20"/>
          <w:szCs w:val="20"/>
        </w:rPr>
      </w:pPr>
    </w:p>
    <w:p w14:paraId="614B1F50" w14:textId="77777777" w:rsidR="00E31E08" w:rsidRPr="00911FA2" w:rsidRDefault="00E31E08" w:rsidP="00850DFA">
      <w:pPr>
        <w:pStyle w:val="ListParagraph"/>
        <w:widowControl/>
        <w:numPr>
          <w:ilvl w:val="0"/>
          <w:numId w:val="22"/>
        </w:numPr>
        <w:ind w:left="851" w:hanging="567"/>
        <w:rPr>
          <w:rFonts w:ascii="Arial" w:hAnsi="Arial" w:cs="Arial"/>
          <w:sz w:val="20"/>
          <w:szCs w:val="20"/>
        </w:rPr>
      </w:pPr>
      <w:r w:rsidRPr="00911FA2">
        <w:rPr>
          <w:rFonts w:ascii="Arial" w:hAnsi="Arial" w:cs="Arial"/>
          <w:sz w:val="20"/>
          <w:szCs w:val="20"/>
        </w:rPr>
        <w:t>“</w:t>
      </w:r>
      <w:r w:rsidRPr="00C65508">
        <w:rPr>
          <w:rFonts w:ascii="Arial" w:hAnsi="Arial" w:cs="Arial"/>
          <w:sz w:val="20"/>
          <w:szCs w:val="20"/>
        </w:rPr>
        <w:t>Should Immunonutrition be Routine in the Critically Ill?”</w:t>
      </w:r>
      <w:r w:rsidRPr="00911FA2">
        <w:rPr>
          <w:rFonts w:ascii="Arial" w:hAnsi="Arial" w:cs="Arial"/>
          <w:sz w:val="20"/>
          <w:szCs w:val="20"/>
        </w:rPr>
        <w:t xml:space="preserve">   Digestive Diseases Week, San Francisco, May 18,19, 2002.</w:t>
      </w:r>
    </w:p>
    <w:p w14:paraId="19FD1DA7" w14:textId="77777777" w:rsidR="00E31E08" w:rsidRPr="00911FA2" w:rsidRDefault="00E31E08" w:rsidP="008C5BA5">
      <w:pPr>
        <w:pStyle w:val="ListParagraph"/>
        <w:widowControl/>
        <w:ind w:left="851" w:hanging="567"/>
        <w:rPr>
          <w:rFonts w:ascii="Arial" w:hAnsi="Arial" w:cs="Arial"/>
          <w:sz w:val="20"/>
          <w:szCs w:val="20"/>
        </w:rPr>
      </w:pPr>
    </w:p>
    <w:p w14:paraId="1E673E20" w14:textId="77777777" w:rsidR="00E31E08" w:rsidRPr="00911FA2" w:rsidRDefault="00E31E08" w:rsidP="00850DFA">
      <w:pPr>
        <w:pStyle w:val="ListParagraph"/>
        <w:widowControl/>
        <w:numPr>
          <w:ilvl w:val="0"/>
          <w:numId w:val="22"/>
        </w:numPr>
        <w:ind w:left="851" w:hanging="567"/>
        <w:rPr>
          <w:rFonts w:ascii="Arial" w:hAnsi="Arial" w:cs="Arial"/>
          <w:sz w:val="20"/>
          <w:szCs w:val="20"/>
        </w:rPr>
      </w:pPr>
      <w:r w:rsidRPr="00911FA2">
        <w:rPr>
          <w:rFonts w:ascii="Arial" w:hAnsi="Arial" w:cs="Arial"/>
          <w:sz w:val="20"/>
          <w:szCs w:val="20"/>
        </w:rPr>
        <w:t>“Alternative Methods for Diagnosing Sepsis” American Society of Microbiology Annual Meeting, Salt Lake City, May 21, 2002.</w:t>
      </w:r>
    </w:p>
    <w:p w14:paraId="79C71CC6" w14:textId="77777777" w:rsidR="00E31E08" w:rsidRPr="00911FA2" w:rsidRDefault="00E31E08" w:rsidP="008C5BA5">
      <w:pPr>
        <w:pStyle w:val="ListParagraph"/>
        <w:widowControl/>
        <w:ind w:left="851" w:hanging="567"/>
        <w:rPr>
          <w:rFonts w:ascii="Arial" w:hAnsi="Arial" w:cs="Arial"/>
          <w:sz w:val="20"/>
          <w:szCs w:val="20"/>
        </w:rPr>
      </w:pPr>
    </w:p>
    <w:p w14:paraId="66A7DF40" w14:textId="77777777" w:rsidR="00E31E08" w:rsidRPr="00911FA2" w:rsidRDefault="00E31E08" w:rsidP="00850DFA">
      <w:pPr>
        <w:pStyle w:val="ListParagraph"/>
        <w:widowControl/>
        <w:numPr>
          <w:ilvl w:val="0"/>
          <w:numId w:val="22"/>
        </w:numPr>
        <w:ind w:left="851" w:hanging="567"/>
        <w:rPr>
          <w:rFonts w:ascii="Arial" w:hAnsi="Arial" w:cs="Arial"/>
          <w:sz w:val="20"/>
          <w:szCs w:val="20"/>
        </w:rPr>
      </w:pPr>
      <w:r w:rsidRPr="00911FA2">
        <w:rPr>
          <w:rFonts w:ascii="Arial" w:hAnsi="Arial" w:cs="Arial"/>
          <w:sz w:val="20"/>
          <w:szCs w:val="20"/>
        </w:rPr>
        <w:t>“Waveform Analysis of the aPTT in Critically Ill Hospitalized Patients with Sepsis: The WaTTCH study.”  International Society on Thrombosis and Haemostasis, Boston, July 18, 2002.</w:t>
      </w:r>
    </w:p>
    <w:p w14:paraId="512C75E3" w14:textId="77777777" w:rsidR="00E31E08" w:rsidRPr="00911FA2" w:rsidRDefault="00E31E08" w:rsidP="008C5BA5">
      <w:pPr>
        <w:pStyle w:val="ListParagraph"/>
        <w:widowControl/>
        <w:ind w:left="851" w:hanging="567"/>
        <w:rPr>
          <w:rFonts w:ascii="Arial" w:hAnsi="Arial" w:cs="Arial"/>
          <w:sz w:val="20"/>
          <w:szCs w:val="20"/>
        </w:rPr>
      </w:pPr>
    </w:p>
    <w:p w14:paraId="31B364ED"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Sepsis: New Insights into Molecules, Mechanisms, Monitoring, and Maximizing Outcomes.” Biomerieux, Marcy, France, September 20, 2002.</w:t>
      </w:r>
    </w:p>
    <w:p w14:paraId="4A339B4F" w14:textId="77777777" w:rsidR="00E31E08" w:rsidRDefault="00E31E08" w:rsidP="008C5BA5">
      <w:pPr>
        <w:pStyle w:val="ListParagraph"/>
        <w:widowControl/>
        <w:ind w:left="851" w:hanging="567"/>
        <w:rPr>
          <w:rFonts w:ascii="Arial" w:hAnsi="Arial" w:cs="Arial"/>
          <w:sz w:val="20"/>
          <w:szCs w:val="20"/>
        </w:rPr>
      </w:pPr>
    </w:p>
    <w:p w14:paraId="38D9FCEB"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“Waveform Abnormalities of aPTT in Critically Ill Hospitalized Patients: The WATTCH study.” Biomerieux, Marcy, France, September 20, 2002.</w:t>
      </w:r>
    </w:p>
    <w:p w14:paraId="1DC88755" w14:textId="77777777" w:rsidR="00E31E08" w:rsidRDefault="00E31E08" w:rsidP="008C5BA5">
      <w:pPr>
        <w:pStyle w:val="ListParagraph"/>
        <w:widowControl/>
        <w:ind w:left="851" w:hanging="567"/>
        <w:rPr>
          <w:rFonts w:ascii="Arial" w:hAnsi="Arial" w:cs="Arial"/>
          <w:sz w:val="20"/>
          <w:szCs w:val="20"/>
        </w:rPr>
      </w:pPr>
    </w:p>
    <w:p w14:paraId="30FC980E"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“Empiric Antibiotics are Needed.  Pro/Con Debate.”  Toronto Critical Care Medicine Symposium, Toronto, ON, November 1, 2002.</w:t>
      </w:r>
    </w:p>
    <w:p w14:paraId="65621232" w14:textId="77777777" w:rsidR="00E31E08" w:rsidRDefault="00E31E08" w:rsidP="008C5BA5">
      <w:pPr>
        <w:pStyle w:val="ListParagraph"/>
        <w:widowControl/>
        <w:ind w:left="851" w:hanging="567"/>
        <w:rPr>
          <w:rFonts w:ascii="Arial" w:hAnsi="Arial" w:cs="Arial"/>
          <w:sz w:val="20"/>
          <w:szCs w:val="20"/>
        </w:rPr>
      </w:pPr>
    </w:p>
    <w:p w14:paraId="7E610272"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“Quality End of Life Care: The importance of communication.” Toronto Critical Care Medicine Symposium, Toronto, ON, November 1, 2002.</w:t>
      </w:r>
    </w:p>
    <w:p w14:paraId="6AA7BA09" w14:textId="77777777" w:rsidR="00E31E08" w:rsidRDefault="00E31E08" w:rsidP="008C5BA5">
      <w:pPr>
        <w:pStyle w:val="ListParagraph"/>
        <w:widowControl/>
        <w:ind w:left="851" w:hanging="567"/>
        <w:rPr>
          <w:rFonts w:ascii="Arial" w:hAnsi="Arial" w:cs="Arial"/>
          <w:sz w:val="20"/>
          <w:szCs w:val="20"/>
        </w:rPr>
      </w:pPr>
    </w:p>
    <w:p w14:paraId="3F98D764"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“Which Patients Benefit from Immunonutrition?” Nutrition Week, San Antonio, Texas, January 18-22, 2003.</w:t>
      </w:r>
    </w:p>
    <w:p w14:paraId="658BF549" w14:textId="77777777" w:rsidR="00E31E08" w:rsidRDefault="00E31E08" w:rsidP="008C5BA5">
      <w:pPr>
        <w:ind w:left="851" w:hanging="567"/>
        <w:rPr>
          <w:rFonts w:ascii="Arial" w:hAnsi="Arial" w:cs="Arial"/>
          <w:sz w:val="20"/>
          <w:szCs w:val="20"/>
        </w:rPr>
      </w:pPr>
    </w:p>
    <w:p w14:paraId="454DE92E"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“Minimizing the Risks of Enteral Nutrition in the Critically Ill: E</w:t>
      </w:r>
      <w:r w:rsidR="00911FA2">
        <w:rPr>
          <w:rFonts w:ascii="Arial" w:hAnsi="Arial" w:cs="Arial"/>
          <w:sz w:val="20"/>
          <w:szCs w:val="20"/>
        </w:rPr>
        <w:t>ffect of Small Bowel Feedings.”</w:t>
      </w:r>
      <w:r w:rsidRPr="00C65508">
        <w:rPr>
          <w:rFonts w:ascii="Arial" w:hAnsi="Arial" w:cs="Arial"/>
          <w:sz w:val="20"/>
          <w:szCs w:val="20"/>
        </w:rPr>
        <w:t>Nutrition Week, San Antonio, Texas, January 18-22, 2003.</w:t>
      </w:r>
    </w:p>
    <w:p w14:paraId="58F7669F" w14:textId="77777777" w:rsidR="00E31E08" w:rsidRDefault="00E31E08" w:rsidP="008C5BA5">
      <w:pPr>
        <w:pStyle w:val="ListParagraph"/>
        <w:widowControl/>
        <w:ind w:left="851" w:hanging="567"/>
        <w:rPr>
          <w:rFonts w:ascii="Arial" w:hAnsi="Arial" w:cs="Arial"/>
          <w:sz w:val="20"/>
          <w:szCs w:val="20"/>
        </w:rPr>
      </w:pPr>
    </w:p>
    <w:p w14:paraId="2628C498"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“Achieving Best Practice: Nutrition Support in the ICU” Canadian Night, Ross- sponsored event at Nutrition Week, San Antonio, Texas, January 18-22, 2003.</w:t>
      </w:r>
    </w:p>
    <w:p w14:paraId="050AC51A" w14:textId="77777777" w:rsidR="00E31E08" w:rsidRDefault="00E31E08" w:rsidP="008C5BA5">
      <w:pPr>
        <w:pStyle w:val="ListParagraph"/>
        <w:widowControl/>
        <w:ind w:left="851" w:hanging="567"/>
        <w:rPr>
          <w:rFonts w:ascii="Arial" w:hAnsi="Arial" w:cs="Arial"/>
          <w:sz w:val="20"/>
          <w:szCs w:val="20"/>
        </w:rPr>
      </w:pPr>
    </w:p>
    <w:p w14:paraId="09382DAC"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“Diagnosis of Ventilator-Associated Pneumonia” 32</w:t>
      </w:r>
      <w:r w:rsidRPr="00911FA2">
        <w:rPr>
          <w:rFonts w:ascii="Arial" w:hAnsi="Arial" w:cs="Arial"/>
          <w:sz w:val="20"/>
          <w:szCs w:val="20"/>
        </w:rPr>
        <w:t>nd</w:t>
      </w:r>
      <w:r w:rsidRPr="00C65508">
        <w:rPr>
          <w:rFonts w:ascii="Arial" w:hAnsi="Arial" w:cs="Arial"/>
          <w:sz w:val="20"/>
          <w:szCs w:val="20"/>
        </w:rPr>
        <w:t xml:space="preserve"> Critical Care Congress, Society of Critical Care Medicine, San Antonio, Texas, Jan 28-Feb 3, 2003.</w:t>
      </w:r>
    </w:p>
    <w:p w14:paraId="4B3CCDF1" w14:textId="77777777" w:rsidR="00E31E08" w:rsidRDefault="00E31E08" w:rsidP="008C5BA5">
      <w:pPr>
        <w:pStyle w:val="ListParagraph"/>
        <w:widowControl/>
        <w:ind w:left="851" w:hanging="567"/>
        <w:rPr>
          <w:rFonts w:ascii="Arial" w:hAnsi="Arial" w:cs="Arial"/>
          <w:sz w:val="20"/>
          <w:szCs w:val="20"/>
        </w:rPr>
      </w:pPr>
    </w:p>
    <w:p w14:paraId="76B561B3"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“Dying in Canada: A Quality Finish?” 32</w:t>
      </w:r>
      <w:r w:rsidRPr="00911FA2">
        <w:rPr>
          <w:rFonts w:ascii="Arial" w:hAnsi="Arial" w:cs="Arial"/>
          <w:sz w:val="20"/>
          <w:szCs w:val="20"/>
        </w:rPr>
        <w:t>nd</w:t>
      </w:r>
      <w:r w:rsidRPr="00C65508">
        <w:rPr>
          <w:rFonts w:ascii="Arial" w:hAnsi="Arial" w:cs="Arial"/>
          <w:sz w:val="20"/>
          <w:szCs w:val="20"/>
        </w:rPr>
        <w:t xml:space="preserve"> Critical Care Congress, Society of Critical Care Medicine, San Antonio, Texas, Jan 28-Feb 3, 2003.</w:t>
      </w:r>
    </w:p>
    <w:p w14:paraId="2772175A" w14:textId="77777777" w:rsidR="00E31E08" w:rsidRDefault="00E31E08" w:rsidP="008C5BA5">
      <w:pPr>
        <w:pStyle w:val="ListParagraph"/>
        <w:widowControl/>
        <w:ind w:left="851" w:hanging="567"/>
        <w:rPr>
          <w:rFonts w:ascii="Arial" w:hAnsi="Arial" w:cs="Arial"/>
          <w:sz w:val="20"/>
          <w:szCs w:val="20"/>
        </w:rPr>
      </w:pPr>
    </w:p>
    <w:p w14:paraId="5EF68CF8"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“Immunonutrition: Pro/Con Debate” 32</w:t>
      </w:r>
      <w:r w:rsidRPr="00911FA2">
        <w:rPr>
          <w:rFonts w:ascii="Arial" w:hAnsi="Arial" w:cs="Arial"/>
          <w:sz w:val="20"/>
          <w:szCs w:val="20"/>
        </w:rPr>
        <w:t>nd</w:t>
      </w:r>
      <w:r w:rsidRPr="00C65508">
        <w:rPr>
          <w:rFonts w:ascii="Arial" w:hAnsi="Arial" w:cs="Arial"/>
          <w:sz w:val="20"/>
          <w:szCs w:val="20"/>
        </w:rPr>
        <w:t xml:space="preserve"> Critical Care Congress, Society of Critical Care Medicine, San Antonio, Texas, Jan 28-Feb 3, 2003.</w:t>
      </w:r>
    </w:p>
    <w:p w14:paraId="338AE58E" w14:textId="77777777" w:rsidR="00E31E08" w:rsidRDefault="00E31E08" w:rsidP="008C5BA5">
      <w:pPr>
        <w:pStyle w:val="ListParagraph"/>
        <w:widowControl/>
        <w:ind w:left="851" w:hanging="567"/>
        <w:rPr>
          <w:rFonts w:ascii="Arial" w:hAnsi="Arial" w:cs="Arial"/>
          <w:sz w:val="20"/>
          <w:szCs w:val="20"/>
        </w:rPr>
      </w:pPr>
    </w:p>
    <w:p w14:paraId="72953BCB"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“Nutrition Support in the Critically Ill” American Thoracic Society 2003 State of the Art Review Course, San Juan, Puerto Rico, February 27-March 2, 2003.</w:t>
      </w:r>
    </w:p>
    <w:p w14:paraId="6223D853" w14:textId="77777777" w:rsidR="00E31E08" w:rsidRDefault="00E31E08" w:rsidP="008C5BA5">
      <w:pPr>
        <w:pStyle w:val="ListParagraph"/>
        <w:widowControl/>
        <w:ind w:left="851" w:hanging="567"/>
        <w:rPr>
          <w:rFonts w:ascii="Arial" w:hAnsi="Arial" w:cs="Arial"/>
          <w:sz w:val="20"/>
          <w:szCs w:val="20"/>
        </w:rPr>
      </w:pPr>
    </w:p>
    <w:p w14:paraId="142ED27B"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“Immunonutrition: What is the evidence?”  27</w:t>
      </w:r>
      <w:r w:rsidRPr="00911FA2">
        <w:rPr>
          <w:rFonts w:ascii="Arial" w:hAnsi="Arial" w:cs="Arial"/>
          <w:sz w:val="20"/>
          <w:szCs w:val="20"/>
        </w:rPr>
        <w:t>th</w:t>
      </w:r>
      <w:r w:rsidRPr="00C65508">
        <w:rPr>
          <w:rFonts w:ascii="Arial" w:hAnsi="Arial" w:cs="Arial"/>
          <w:sz w:val="20"/>
          <w:szCs w:val="20"/>
        </w:rPr>
        <w:t xml:space="preserve"> Congress of the Scandinavian Society of Anesthesiology and Intensive Care Medicine, Helsinki, Finland, August 16-20, 2003. </w:t>
      </w:r>
    </w:p>
    <w:p w14:paraId="634D627E" w14:textId="77777777" w:rsidR="00E31E08" w:rsidRDefault="00E31E08" w:rsidP="008C5BA5">
      <w:pPr>
        <w:pStyle w:val="ListParagraph"/>
        <w:widowControl/>
        <w:ind w:left="851" w:hanging="567"/>
        <w:rPr>
          <w:rFonts w:ascii="Arial" w:hAnsi="Arial" w:cs="Arial"/>
          <w:sz w:val="20"/>
          <w:szCs w:val="20"/>
        </w:rPr>
      </w:pPr>
    </w:p>
    <w:p w14:paraId="2AC86340"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 xml:space="preserve">“Dying in Canada: A Quality Finish.”  Toronto Critical Care Medicine Symposium, Toronto, Ontario, Oct 29-November 1, 2003. </w:t>
      </w:r>
    </w:p>
    <w:p w14:paraId="6494622B" w14:textId="77777777" w:rsidR="00E31E08" w:rsidRDefault="00E31E08" w:rsidP="008C5BA5">
      <w:pPr>
        <w:pStyle w:val="ListParagraph"/>
        <w:widowControl/>
        <w:ind w:left="851" w:hanging="567"/>
        <w:rPr>
          <w:rFonts w:ascii="Arial" w:hAnsi="Arial" w:cs="Arial"/>
          <w:sz w:val="20"/>
          <w:szCs w:val="20"/>
        </w:rPr>
      </w:pPr>
    </w:p>
    <w:p w14:paraId="2B86F63F"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 xml:space="preserve">“Diagnosis of Ventilator-Associated Pneumonia: Impact on Outcome” Toronto Critical Care Medicine Symposium, Toronto, Ontario, Oct 29-November 1, 2003. </w:t>
      </w:r>
    </w:p>
    <w:p w14:paraId="73A19491" w14:textId="77777777" w:rsidR="00E31E08" w:rsidRDefault="00E31E08" w:rsidP="008C5BA5">
      <w:pPr>
        <w:pStyle w:val="ListParagraph"/>
        <w:widowControl/>
        <w:ind w:left="851" w:hanging="567"/>
        <w:rPr>
          <w:rFonts w:ascii="Arial" w:hAnsi="Arial" w:cs="Arial"/>
          <w:sz w:val="20"/>
          <w:szCs w:val="20"/>
        </w:rPr>
      </w:pPr>
    </w:p>
    <w:p w14:paraId="18CD7C09"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lastRenderedPageBreak/>
        <w:t xml:space="preserve">“Dissemination of the Canadian Clinical Practice Guidelines for Nutrition Support for Mechanically Ventilated Patients.”  Toronto Critical Care Medicine Symposium, Toronto, Ontario, Oct 29-November 1, 2003. </w:t>
      </w:r>
    </w:p>
    <w:p w14:paraId="1E1C1467" w14:textId="77777777" w:rsidR="00E31E08" w:rsidRDefault="00E31E08" w:rsidP="008C5BA5">
      <w:pPr>
        <w:pStyle w:val="ListParagraph"/>
        <w:widowControl/>
        <w:ind w:left="851" w:hanging="567"/>
        <w:rPr>
          <w:rFonts w:ascii="Arial" w:hAnsi="Arial" w:cs="Arial"/>
          <w:sz w:val="20"/>
          <w:szCs w:val="20"/>
        </w:rPr>
      </w:pPr>
    </w:p>
    <w:p w14:paraId="3647708F"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“Background and Scientific Rationale for Long-term follow up study: VALID study.”  Investigator’s meeting, Altana Pharmaceuticals, Miami Florida January 17, 2004.</w:t>
      </w:r>
    </w:p>
    <w:p w14:paraId="6DB6002E" w14:textId="77777777" w:rsidR="00E31E08" w:rsidRDefault="00E31E08" w:rsidP="008C5BA5">
      <w:pPr>
        <w:pStyle w:val="ListParagraph"/>
        <w:widowControl/>
        <w:ind w:left="851" w:hanging="567"/>
        <w:rPr>
          <w:rFonts w:ascii="Arial" w:hAnsi="Arial" w:cs="Arial"/>
          <w:sz w:val="20"/>
          <w:szCs w:val="20"/>
        </w:rPr>
      </w:pPr>
    </w:p>
    <w:p w14:paraId="7A31C391"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“Nutrition Support in the Critically Ill Patient: “Narrowing the GAP!”  Experts Roundtable sponsored by Nutricia, Inc.  Frankfurt, Germany, Jan 23, 2004.</w:t>
      </w:r>
    </w:p>
    <w:p w14:paraId="62289061" w14:textId="77777777" w:rsidR="00E31E08" w:rsidRDefault="00E31E08" w:rsidP="008C5BA5">
      <w:pPr>
        <w:pStyle w:val="ListParagraph"/>
        <w:widowControl/>
        <w:ind w:left="851" w:hanging="567"/>
        <w:rPr>
          <w:rFonts w:ascii="Arial" w:hAnsi="Arial" w:cs="Arial"/>
          <w:sz w:val="20"/>
          <w:szCs w:val="20"/>
        </w:rPr>
      </w:pPr>
    </w:p>
    <w:p w14:paraId="4937B912"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“Canadian Clinical Practice Guidelines for Nutrition Support in the Critically Ill Patient.”  Nutrition Week. Las Vegas, Nevada, February 9-12, 2004.</w:t>
      </w:r>
    </w:p>
    <w:p w14:paraId="79C3CD97" w14:textId="77777777" w:rsidR="00E31E08" w:rsidRDefault="00E31E08" w:rsidP="008C5BA5">
      <w:pPr>
        <w:pStyle w:val="ListParagraph"/>
        <w:widowControl/>
        <w:ind w:left="851" w:hanging="567"/>
        <w:rPr>
          <w:rFonts w:ascii="Arial" w:hAnsi="Arial" w:cs="Arial"/>
          <w:sz w:val="20"/>
          <w:szCs w:val="20"/>
        </w:rPr>
      </w:pPr>
    </w:p>
    <w:p w14:paraId="67B302D4"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“Enteral Nutrition vs Parenteral Nutrition: Nutrition for the Practicing Clinician.”  Nutrition Week. Las Vegas, Nevada, February 9-12, 2004.</w:t>
      </w:r>
    </w:p>
    <w:p w14:paraId="59806B49" w14:textId="77777777" w:rsidR="00E31E08" w:rsidRDefault="00E31E08" w:rsidP="008C5BA5">
      <w:pPr>
        <w:pStyle w:val="ListParagraph"/>
        <w:widowControl/>
        <w:ind w:left="851" w:hanging="567"/>
        <w:rPr>
          <w:rFonts w:ascii="Arial" w:hAnsi="Arial" w:cs="Arial"/>
          <w:sz w:val="20"/>
          <w:szCs w:val="20"/>
        </w:rPr>
      </w:pPr>
    </w:p>
    <w:p w14:paraId="2EA0BB6B"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“Role of Immunonutrition in ICU”. Society of Critical Care Medicine. 33</w:t>
      </w:r>
      <w:r w:rsidRPr="00911FA2">
        <w:rPr>
          <w:rFonts w:ascii="Arial" w:hAnsi="Arial" w:cs="Arial"/>
          <w:sz w:val="20"/>
          <w:szCs w:val="20"/>
        </w:rPr>
        <w:t>rd</w:t>
      </w:r>
      <w:r w:rsidRPr="00C65508">
        <w:rPr>
          <w:rFonts w:ascii="Arial" w:hAnsi="Arial" w:cs="Arial"/>
          <w:sz w:val="20"/>
          <w:szCs w:val="20"/>
        </w:rPr>
        <w:t xml:space="preserve"> Critical Care Congress. Orlando, Florida, February 19-25, 2004.</w:t>
      </w:r>
    </w:p>
    <w:p w14:paraId="6742C0ED" w14:textId="77777777" w:rsidR="00E31E08" w:rsidRDefault="00E31E08" w:rsidP="008C5BA5">
      <w:pPr>
        <w:pStyle w:val="ListParagraph"/>
        <w:widowControl/>
        <w:ind w:left="851" w:hanging="567"/>
        <w:rPr>
          <w:rFonts w:ascii="Arial" w:hAnsi="Arial" w:cs="Arial"/>
          <w:sz w:val="20"/>
          <w:szCs w:val="20"/>
        </w:rPr>
      </w:pPr>
    </w:p>
    <w:p w14:paraId="06F021C3"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“Immunonutrition – where have we come from and where are we going?” 6</w:t>
      </w:r>
      <w:r w:rsidRPr="00911FA2">
        <w:rPr>
          <w:rFonts w:ascii="Arial" w:hAnsi="Arial" w:cs="Arial"/>
          <w:sz w:val="20"/>
          <w:szCs w:val="20"/>
        </w:rPr>
        <w:t>th</w:t>
      </w:r>
      <w:r w:rsidRPr="00C65508">
        <w:rPr>
          <w:rFonts w:ascii="Arial" w:hAnsi="Arial" w:cs="Arial"/>
          <w:sz w:val="20"/>
          <w:szCs w:val="20"/>
        </w:rPr>
        <w:t xml:space="preserve"> World Congress on Trauma, Shock, Inflammation and Sepsis. Munich, Germany, March 2-6, 2004.</w:t>
      </w:r>
    </w:p>
    <w:p w14:paraId="454BEB44" w14:textId="77777777" w:rsidR="00E31E08" w:rsidRDefault="00E31E08" w:rsidP="008C5BA5">
      <w:pPr>
        <w:pStyle w:val="ListParagraph"/>
        <w:widowControl/>
        <w:ind w:left="851" w:hanging="567"/>
        <w:rPr>
          <w:rFonts w:ascii="Arial" w:hAnsi="Arial" w:cs="Arial"/>
          <w:sz w:val="20"/>
          <w:szCs w:val="20"/>
        </w:rPr>
      </w:pPr>
    </w:p>
    <w:p w14:paraId="0C8D56BD"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“Optimal regimen of perioperative nutrition – What makes sense?” 6</w:t>
      </w:r>
      <w:r w:rsidRPr="00911FA2">
        <w:rPr>
          <w:rFonts w:ascii="Arial" w:hAnsi="Arial" w:cs="Arial"/>
          <w:sz w:val="20"/>
          <w:szCs w:val="20"/>
        </w:rPr>
        <w:t>th</w:t>
      </w:r>
      <w:r w:rsidRPr="00C65508">
        <w:rPr>
          <w:rFonts w:ascii="Arial" w:hAnsi="Arial" w:cs="Arial"/>
          <w:sz w:val="20"/>
          <w:szCs w:val="20"/>
        </w:rPr>
        <w:t xml:space="preserve"> World Congress on Trauma, Shock, Inflammation and Sepsis. Munich, Germany, March 2-6, 2004.</w:t>
      </w:r>
    </w:p>
    <w:p w14:paraId="25454BA1" w14:textId="77777777" w:rsidR="00E31E08" w:rsidRDefault="00E31E08" w:rsidP="008C5BA5">
      <w:pPr>
        <w:pStyle w:val="ListParagraph"/>
        <w:widowControl/>
        <w:ind w:left="851" w:hanging="567"/>
        <w:rPr>
          <w:rFonts w:ascii="Arial" w:hAnsi="Arial" w:cs="Arial"/>
          <w:sz w:val="20"/>
          <w:szCs w:val="20"/>
        </w:rPr>
      </w:pPr>
    </w:p>
    <w:p w14:paraId="6E733774"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“REducing Deaths from OXidative Stress: A randomized trial of glutamine and antioxidant supplementation in critically ill patients. The REDOXS study.”  Canadian Society for Clinical Nutrition 3</w:t>
      </w:r>
      <w:r w:rsidRPr="00911FA2">
        <w:rPr>
          <w:rFonts w:ascii="Arial" w:hAnsi="Arial" w:cs="Arial"/>
          <w:sz w:val="20"/>
          <w:szCs w:val="20"/>
        </w:rPr>
        <w:t>rd</w:t>
      </w:r>
      <w:r w:rsidRPr="00C65508">
        <w:rPr>
          <w:rFonts w:ascii="Arial" w:hAnsi="Arial" w:cs="Arial"/>
          <w:sz w:val="20"/>
          <w:szCs w:val="20"/>
        </w:rPr>
        <w:t xml:space="preserve"> Annual Scientific Meeting. Toronto, Ontario, April 22-24, 2004.</w:t>
      </w:r>
    </w:p>
    <w:p w14:paraId="5523406B" w14:textId="77777777" w:rsidR="00E31E08" w:rsidRDefault="00E31E08" w:rsidP="008C5BA5">
      <w:pPr>
        <w:ind w:left="851" w:hanging="567"/>
        <w:rPr>
          <w:rFonts w:ascii="Arial" w:hAnsi="Arial" w:cs="Arial"/>
          <w:sz w:val="20"/>
          <w:szCs w:val="20"/>
        </w:rPr>
      </w:pPr>
    </w:p>
    <w:p w14:paraId="446B3CA3"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“Nutrition support in the critically ill: evidence-based clinical practice guidelines”. European Society of Intensive Care Medicine, 17</w:t>
      </w:r>
      <w:r w:rsidRPr="00911FA2">
        <w:rPr>
          <w:rFonts w:ascii="Arial" w:hAnsi="Arial" w:cs="Arial"/>
          <w:sz w:val="20"/>
          <w:szCs w:val="20"/>
        </w:rPr>
        <w:t>th</w:t>
      </w:r>
      <w:r w:rsidRPr="00C65508">
        <w:rPr>
          <w:rFonts w:ascii="Arial" w:hAnsi="Arial" w:cs="Arial"/>
          <w:sz w:val="20"/>
          <w:szCs w:val="20"/>
        </w:rPr>
        <w:t xml:space="preserve"> Annual Congress, Berlin, Germany, 10-13 October 2004.</w:t>
      </w:r>
    </w:p>
    <w:p w14:paraId="6102050A" w14:textId="77777777" w:rsidR="00E31E08" w:rsidRDefault="00E31E08" w:rsidP="008C5BA5">
      <w:pPr>
        <w:pStyle w:val="ListParagraph"/>
        <w:widowControl/>
        <w:ind w:left="851" w:hanging="567"/>
        <w:rPr>
          <w:rFonts w:ascii="Arial" w:hAnsi="Arial" w:cs="Arial"/>
          <w:sz w:val="20"/>
          <w:szCs w:val="20"/>
        </w:rPr>
      </w:pPr>
    </w:p>
    <w:p w14:paraId="258849F2"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“Use of total parenteral nutrition (TPN)”. European Society of Intensive Care Medicine, 17</w:t>
      </w:r>
      <w:r w:rsidRPr="00911FA2">
        <w:rPr>
          <w:rFonts w:ascii="Arial" w:hAnsi="Arial" w:cs="Arial"/>
          <w:sz w:val="20"/>
          <w:szCs w:val="20"/>
        </w:rPr>
        <w:t>th</w:t>
      </w:r>
      <w:r w:rsidRPr="00C65508">
        <w:rPr>
          <w:rFonts w:ascii="Arial" w:hAnsi="Arial" w:cs="Arial"/>
          <w:sz w:val="20"/>
          <w:szCs w:val="20"/>
        </w:rPr>
        <w:t xml:space="preserve"> Annual Congress, Berlin, Germany, 10-13 October 2004.</w:t>
      </w:r>
    </w:p>
    <w:p w14:paraId="78897F4F" w14:textId="77777777" w:rsidR="00E31E08" w:rsidRDefault="00E31E08" w:rsidP="008C5BA5">
      <w:pPr>
        <w:pStyle w:val="ListParagraph"/>
        <w:widowControl/>
        <w:ind w:left="851" w:hanging="567"/>
        <w:rPr>
          <w:rFonts w:ascii="Arial" w:hAnsi="Arial" w:cs="Arial"/>
          <w:sz w:val="20"/>
          <w:szCs w:val="20"/>
        </w:rPr>
      </w:pPr>
    </w:p>
    <w:p w14:paraId="4DE5F4F5"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“Ventilator-associated pneumonia: Optimal management.” Critical Care Medicine Symposium, Toronto, 21-23 October 2004.</w:t>
      </w:r>
    </w:p>
    <w:p w14:paraId="09F32D34" w14:textId="77777777" w:rsidR="00E31E08" w:rsidRDefault="00E31E08" w:rsidP="008C5BA5">
      <w:pPr>
        <w:pStyle w:val="ListParagraph"/>
        <w:widowControl/>
        <w:ind w:left="851" w:hanging="567"/>
        <w:rPr>
          <w:rFonts w:ascii="Arial" w:hAnsi="Arial" w:cs="Arial"/>
          <w:sz w:val="20"/>
          <w:szCs w:val="20"/>
        </w:rPr>
      </w:pPr>
    </w:p>
    <w:p w14:paraId="5119E155"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“The patient’s and family’s perspectives on end of life care in Canada”. Critical Care Medicine Symposium, Toronto, 21-23 October 2004.</w:t>
      </w:r>
    </w:p>
    <w:p w14:paraId="68E6519E" w14:textId="77777777" w:rsidR="00E31E08" w:rsidRDefault="00E31E08" w:rsidP="008C5BA5">
      <w:pPr>
        <w:pStyle w:val="ListParagraph"/>
        <w:widowControl/>
        <w:ind w:left="851" w:hanging="567"/>
        <w:rPr>
          <w:rFonts w:ascii="Arial" w:hAnsi="Arial" w:cs="Arial"/>
          <w:sz w:val="20"/>
          <w:szCs w:val="20"/>
        </w:rPr>
      </w:pPr>
    </w:p>
    <w:p w14:paraId="66D60F22"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“Reducing Deaths from Oxidative Stress: The REDOXS study”. Critical Care Medicine Symposium, Toronto, 21-23 October 2004.</w:t>
      </w:r>
    </w:p>
    <w:p w14:paraId="3D0F8B68" w14:textId="77777777" w:rsidR="00E31E08" w:rsidRDefault="00E31E08" w:rsidP="008C5BA5">
      <w:pPr>
        <w:pStyle w:val="ListParagraph"/>
        <w:widowControl/>
        <w:ind w:left="851" w:hanging="567"/>
        <w:rPr>
          <w:rFonts w:ascii="Arial" w:hAnsi="Arial" w:cs="Arial"/>
          <w:sz w:val="20"/>
          <w:szCs w:val="20"/>
        </w:rPr>
      </w:pPr>
    </w:p>
    <w:p w14:paraId="1863D885"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“Nutrition support in the critically ill: Evidence-based clinical practice guidelines”. Critical Care Medicine Symposium, Toronto, 21-23 October 2004.</w:t>
      </w:r>
    </w:p>
    <w:p w14:paraId="49762196" w14:textId="77777777" w:rsidR="00E31E08" w:rsidRDefault="00E31E08" w:rsidP="008C5BA5">
      <w:pPr>
        <w:pStyle w:val="ListParagraph"/>
        <w:widowControl/>
        <w:ind w:left="851" w:hanging="567"/>
        <w:rPr>
          <w:rFonts w:ascii="Arial" w:hAnsi="Arial" w:cs="Arial"/>
          <w:sz w:val="20"/>
          <w:szCs w:val="20"/>
        </w:rPr>
      </w:pPr>
    </w:p>
    <w:p w14:paraId="53F344F8"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“End of Life Care in Canada:  A Quality Finish?”  Society of Critical Care Medicine Annual Scientific Congress, Phoenix, Arizona. Jan 15-19, 2005.</w:t>
      </w:r>
    </w:p>
    <w:p w14:paraId="36A9B0E4" w14:textId="77777777" w:rsidR="00E31E08" w:rsidRDefault="00E31E08" w:rsidP="008C5BA5">
      <w:pPr>
        <w:pStyle w:val="ListParagraph"/>
        <w:widowControl/>
        <w:ind w:left="851" w:hanging="567"/>
        <w:rPr>
          <w:rFonts w:ascii="Arial" w:hAnsi="Arial" w:cs="Arial"/>
          <w:sz w:val="20"/>
          <w:szCs w:val="20"/>
        </w:rPr>
      </w:pPr>
    </w:p>
    <w:p w14:paraId="26F3E9A8"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“Immnunonutrition:  The Canadian Clinical Practice Guidelines for Nutrition Support</w:t>
      </w:r>
      <w:proofErr w:type="gramStart"/>
      <w:r w:rsidRPr="00C65508">
        <w:rPr>
          <w:rFonts w:ascii="Arial" w:hAnsi="Arial" w:cs="Arial"/>
          <w:sz w:val="20"/>
          <w:szCs w:val="20"/>
        </w:rPr>
        <w:t>”  Society</w:t>
      </w:r>
      <w:proofErr w:type="gramEnd"/>
      <w:r w:rsidRPr="00C65508">
        <w:rPr>
          <w:rFonts w:ascii="Arial" w:hAnsi="Arial" w:cs="Arial"/>
          <w:sz w:val="20"/>
          <w:szCs w:val="20"/>
        </w:rPr>
        <w:t xml:space="preserve"> of Critical Care Medicine Annual Scientific Congress, Phoenix, Arizona. Jan 15-19, 2005.</w:t>
      </w:r>
    </w:p>
    <w:p w14:paraId="765788CD" w14:textId="77777777" w:rsidR="00E31E08" w:rsidRDefault="00E31E08" w:rsidP="008C5BA5">
      <w:pPr>
        <w:pStyle w:val="ListParagraph"/>
        <w:widowControl/>
        <w:ind w:left="851" w:hanging="567"/>
        <w:rPr>
          <w:rFonts w:ascii="Arial" w:hAnsi="Arial" w:cs="Arial"/>
          <w:sz w:val="20"/>
          <w:szCs w:val="20"/>
        </w:rPr>
      </w:pPr>
    </w:p>
    <w:p w14:paraId="17281836"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“Immunonutrition: From old approaches to new paradigms” Japanese Society for Perenteral and Enteral Nutrition Congress, Japan, February 10-20, 2005.</w:t>
      </w:r>
    </w:p>
    <w:p w14:paraId="78358D48" w14:textId="77777777" w:rsidR="00E31E08" w:rsidRDefault="00E31E08" w:rsidP="008C5BA5">
      <w:pPr>
        <w:pStyle w:val="ListParagraph"/>
        <w:widowControl/>
        <w:ind w:left="851" w:hanging="567"/>
        <w:rPr>
          <w:rFonts w:ascii="Arial" w:hAnsi="Arial" w:cs="Arial"/>
          <w:sz w:val="20"/>
          <w:szCs w:val="20"/>
        </w:rPr>
      </w:pPr>
    </w:p>
    <w:p w14:paraId="3979EFCE"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“Sepsis markers. Modified APTT”. 25th International Symposium on Intensive Care and Emergency Medicine.  Brussels, Belgium, March 21-25, 2005.</w:t>
      </w:r>
    </w:p>
    <w:p w14:paraId="15F17400" w14:textId="77777777" w:rsidR="00E31E08" w:rsidRDefault="00E31E08" w:rsidP="008C5BA5">
      <w:pPr>
        <w:pStyle w:val="ListParagraph"/>
        <w:widowControl/>
        <w:ind w:left="851" w:hanging="567"/>
        <w:rPr>
          <w:rFonts w:ascii="Arial" w:hAnsi="Arial" w:cs="Arial"/>
          <w:sz w:val="20"/>
          <w:szCs w:val="20"/>
        </w:rPr>
      </w:pPr>
    </w:p>
    <w:p w14:paraId="6AFBE662"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“Optimal management of VAP”. 25th International Symposium on Intensive Care and Emergency Medicine.  Brussels, Belgium, March 21-25, 2005.</w:t>
      </w:r>
    </w:p>
    <w:p w14:paraId="5CC23B41" w14:textId="77777777" w:rsidR="00E31E08" w:rsidRDefault="00E31E08" w:rsidP="008C5BA5">
      <w:pPr>
        <w:pStyle w:val="ListParagraph"/>
        <w:widowControl/>
        <w:ind w:left="851" w:hanging="567"/>
        <w:rPr>
          <w:rFonts w:ascii="Arial" w:hAnsi="Arial" w:cs="Arial"/>
          <w:sz w:val="20"/>
          <w:szCs w:val="20"/>
        </w:rPr>
      </w:pPr>
    </w:p>
    <w:p w14:paraId="22681DFB"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“End of life care”. 25th International Symposium on Intensive Care and Emergency Medicine.  Brussels, Belgium, March 21-25, 2005.</w:t>
      </w:r>
    </w:p>
    <w:p w14:paraId="0F52F935" w14:textId="77777777" w:rsidR="00E31E08" w:rsidRDefault="00E31E08" w:rsidP="008C5BA5">
      <w:pPr>
        <w:pStyle w:val="ListParagraph"/>
        <w:widowControl/>
        <w:ind w:left="851" w:hanging="567"/>
        <w:rPr>
          <w:rFonts w:ascii="Arial" w:hAnsi="Arial" w:cs="Arial"/>
          <w:sz w:val="20"/>
          <w:szCs w:val="20"/>
        </w:rPr>
      </w:pPr>
    </w:p>
    <w:p w14:paraId="7D2F239E"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“Optimal nutritional support”. 25th International Symposium on Intensive Care and Emergency Medicine.  Brussels, Belgium, March 21-25, 2005.</w:t>
      </w:r>
    </w:p>
    <w:p w14:paraId="14765B8A" w14:textId="77777777" w:rsidR="00E31E08" w:rsidRDefault="00E31E08" w:rsidP="008C5BA5">
      <w:pPr>
        <w:pStyle w:val="ListParagraph"/>
        <w:widowControl/>
        <w:ind w:left="851" w:hanging="567"/>
        <w:rPr>
          <w:rFonts w:ascii="Arial" w:hAnsi="Arial" w:cs="Arial"/>
          <w:sz w:val="20"/>
          <w:szCs w:val="20"/>
        </w:rPr>
      </w:pPr>
    </w:p>
    <w:p w14:paraId="1BA2696B"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“Nutrition and Infection: What is the evidence?”  American Thoracic Society Annual Scientific Meeting, San Diego, May 21-25, 2005.</w:t>
      </w:r>
    </w:p>
    <w:p w14:paraId="40B2EEC2" w14:textId="77777777" w:rsidR="00E31E08" w:rsidRDefault="00E31E08" w:rsidP="008C5BA5">
      <w:pPr>
        <w:pStyle w:val="ListParagraph"/>
        <w:widowControl/>
        <w:ind w:left="851" w:hanging="567"/>
        <w:rPr>
          <w:rFonts w:ascii="Arial" w:hAnsi="Arial" w:cs="Arial"/>
          <w:sz w:val="20"/>
          <w:szCs w:val="20"/>
        </w:rPr>
      </w:pPr>
    </w:p>
    <w:p w14:paraId="2B7E6DDB"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“Patient’s Perceptions at the End of Life” Resident’s Day, Toronto Critical Care Medicine Symposium, Oct 25, 2005.</w:t>
      </w:r>
    </w:p>
    <w:p w14:paraId="2C493B2F" w14:textId="77777777" w:rsidR="00E31E08" w:rsidRDefault="00E31E08" w:rsidP="008C5BA5">
      <w:pPr>
        <w:pStyle w:val="ListParagraph"/>
        <w:widowControl/>
        <w:ind w:left="851" w:hanging="567"/>
        <w:rPr>
          <w:rFonts w:ascii="Arial" w:hAnsi="Arial" w:cs="Arial"/>
          <w:sz w:val="20"/>
          <w:szCs w:val="20"/>
        </w:rPr>
      </w:pPr>
    </w:p>
    <w:p w14:paraId="10703EA3"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“A Randomized Trial of Invasive Diagnostic Techniques and Empiric Broad-Spectrum Antibiotics in the Setting of Ventilator-Associated Pneumonia.” Toronto Critical Care Medicine Symposium, Oct 26-28, 2005.</w:t>
      </w:r>
    </w:p>
    <w:p w14:paraId="3D1FAE69" w14:textId="77777777" w:rsidR="00E31E08" w:rsidRDefault="00E31E08" w:rsidP="008C5BA5">
      <w:pPr>
        <w:pStyle w:val="ListParagraph"/>
        <w:widowControl/>
        <w:ind w:left="851" w:hanging="567"/>
        <w:rPr>
          <w:rFonts w:ascii="Arial" w:hAnsi="Arial" w:cs="Arial"/>
          <w:sz w:val="20"/>
          <w:szCs w:val="20"/>
        </w:rPr>
      </w:pPr>
    </w:p>
    <w:p w14:paraId="0372B8A8"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“Preventing oxidant injury”. Toronto Critical Care Medicine Symposium, Oct 26-28, 2005.</w:t>
      </w:r>
    </w:p>
    <w:p w14:paraId="6322B595" w14:textId="77777777" w:rsidR="00E31E08" w:rsidRDefault="00E31E08" w:rsidP="008C5BA5">
      <w:pPr>
        <w:pStyle w:val="ListParagraph"/>
        <w:widowControl/>
        <w:ind w:left="851" w:hanging="567"/>
        <w:rPr>
          <w:rFonts w:ascii="Arial" w:hAnsi="Arial" w:cs="Arial"/>
          <w:sz w:val="20"/>
          <w:szCs w:val="20"/>
        </w:rPr>
      </w:pPr>
    </w:p>
    <w:p w14:paraId="459D09F1"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“REducing Deaths from OXidative Stress: A randomized trial of glutamine and antioxidant supplementation in critically ill patients. The REDOXS study.” Toronto Critical Care Medicine Symposium, Oct 26-28, 2005.</w:t>
      </w:r>
    </w:p>
    <w:p w14:paraId="34934336" w14:textId="77777777" w:rsidR="00E31E08" w:rsidRDefault="00E31E08" w:rsidP="008C5BA5">
      <w:pPr>
        <w:ind w:left="851" w:hanging="567"/>
        <w:rPr>
          <w:rFonts w:ascii="Arial" w:hAnsi="Arial" w:cs="Arial"/>
          <w:sz w:val="20"/>
          <w:szCs w:val="20"/>
        </w:rPr>
      </w:pPr>
    </w:p>
    <w:p w14:paraId="10862E3C"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Biomarkers in sepsis: Modified APTT. International Sepsis Forum Colloquium on Biomarkers in Sepsis, Mississauga, Ontario, October 28-30, 2005.</w:t>
      </w:r>
    </w:p>
    <w:p w14:paraId="06A86F72" w14:textId="77777777" w:rsidR="00E31E08" w:rsidRDefault="00E31E08" w:rsidP="008C5BA5">
      <w:pPr>
        <w:ind w:left="851" w:hanging="567"/>
        <w:rPr>
          <w:rFonts w:ascii="Arial" w:hAnsi="Arial" w:cs="Arial"/>
          <w:sz w:val="20"/>
          <w:szCs w:val="20"/>
        </w:rPr>
      </w:pPr>
    </w:p>
    <w:p w14:paraId="06C80C02"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“Canadian Clinical Practice Guidelines for Nutrition Support in the Mechanically Ventilated, Critically Ill Patient.”  1rst Slovenian Conference on Clinical Nutrition and Metabolism.  Maribor, Slovenia, November 11-12, 2005.</w:t>
      </w:r>
    </w:p>
    <w:p w14:paraId="438166EB" w14:textId="77777777" w:rsidR="00E31E08" w:rsidRDefault="00E31E08" w:rsidP="008C5BA5">
      <w:pPr>
        <w:ind w:left="851" w:hanging="567"/>
        <w:rPr>
          <w:rFonts w:ascii="Arial" w:hAnsi="Arial" w:cs="Arial"/>
          <w:sz w:val="20"/>
          <w:szCs w:val="20"/>
        </w:rPr>
      </w:pPr>
    </w:p>
    <w:p w14:paraId="56561611"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“Pharmaconutrition:  A New Emerging Paradigm.”  Austrian Intensive Care Society, Salzburg Austria, November 14, 2005.</w:t>
      </w:r>
    </w:p>
    <w:p w14:paraId="3F997C11" w14:textId="77777777" w:rsidR="00E31E08" w:rsidRDefault="00E31E08" w:rsidP="008C5BA5">
      <w:pPr>
        <w:ind w:left="851" w:hanging="567"/>
        <w:rPr>
          <w:rFonts w:ascii="Arial" w:hAnsi="Arial" w:cs="Arial"/>
          <w:sz w:val="20"/>
          <w:szCs w:val="20"/>
        </w:rPr>
      </w:pPr>
    </w:p>
    <w:p w14:paraId="7E39759C"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“Pharmconutrition:  Improving the morbidity and mortality of critically ill patients.”  Groshaber Clinic, Munich University, Munich Germany, November 15, 2005.</w:t>
      </w:r>
    </w:p>
    <w:p w14:paraId="7D61CEEA" w14:textId="77777777" w:rsidR="00E31E08" w:rsidRDefault="00E31E08" w:rsidP="008C5BA5">
      <w:pPr>
        <w:ind w:left="851" w:hanging="567"/>
        <w:rPr>
          <w:rFonts w:ascii="Arial" w:hAnsi="Arial" w:cs="Arial"/>
          <w:sz w:val="20"/>
          <w:szCs w:val="20"/>
        </w:rPr>
      </w:pPr>
    </w:p>
    <w:p w14:paraId="2C4BE0EB"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“Immunonutrition:  From old approaches to new paradigms” British Association of Parenteral and Enteral Nutrition Annual Scientific Meeting, Telford, UK, November 16-17, 2005.</w:t>
      </w:r>
    </w:p>
    <w:p w14:paraId="76005F39" w14:textId="77777777" w:rsidR="00E31E08" w:rsidRDefault="00E31E08" w:rsidP="008C5BA5">
      <w:pPr>
        <w:ind w:left="851" w:hanging="567"/>
        <w:rPr>
          <w:rFonts w:ascii="Arial" w:hAnsi="Arial" w:cs="Arial"/>
          <w:sz w:val="20"/>
          <w:szCs w:val="20"/>
        </w:rPr>
      </w:pPr>
    </w:p>
    <w:p w14:paraId="07521555"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“Canadian Guidelines for Nutrition Support in the Mechanically Ventilated Critically Ill Patient</w:t>
      </w:r>
      <w:proofErr w:type="gramStart"/>
      <w:r w:rsidRPr="00C65508">
        <w:rPr>
          <w:rFonts w:ascii="Arial" w:hAnsi="Arial" w:cs="Arial"/>
          <w:sz w:val="20"/>
          <w:szCs w:val="20"/>
        </w:rPr>
        <w:t>”  beFRANC</w:t>
      </w:r>
      <w:proofErr w:type="gramEnd"/>
      <w:r w:rsidRPr="00C65508">
        <w:rPr>
          <w:rFonts w:ascii="Arial" w:hAnsi="Arial" w:cs="Arial"/>
          <w:sz w:val="20"/>
          <w:szCs w:val="20"/>
        </w:rPr>
        <w:t xml:space="preserve"> Symposium.  Valkenburg, the Netherlands, December 8-9, 2005.</w:t>
      </w:r>
    </w:p>
    <w:p w14:paraId="730908A9" w14:textId="77777777" w:rsidR="00E31E08" w:rsidRDefault="00E31E08" w:rsidP="008C5BA5">
      <w:pPr>
        <w:ind w:left="851" w:hanging="567"/>
        <w:rPr>
          <w:rFonts w:ascii="Arial" w:hAnsi="Arial" w:cs="Arial"/>
          <w:sz w:val="20"/>
          <w:szCs w:val="20"/>
        </w:rPr>
      </w:pPr>
    </w:p>
    <w:p w14:paraId="3C9E30BC"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“Nutrition in the ICU</w:t>
      </w:r>
      <w:proofErr w:type="gramStart"/>
      <w:r w:rsidRPr="00C65508">
        <w:rPr>
          <w:rFonts w:ascii="Arial" w:hAnsi="Arial" w:cs="Arial"/>
          <w:sz w:val="20"/>
          <w:szCs w:val="20"/>
        </w:rPr>
        <w:t>”  The</w:t>
      </w:r>
      <w:proofErr w:type="gramEnd"/>
      <w:r w:rsidRPr="00C65508">
        <w:rPr>
          <w:rFonts w:ascii="Arial" w:hAnsi="Arial" w:cs="Arial"/>
          <w:sz w:val="20"/>
          <w:szCs w:val="20"/>
        </w:rPr>
        <w:t xml:space="preserve"> 2006 ATS State of the Art Course in Pulmonary and Critical Care Medicine. Chicago, March 2, 2006.</w:t>
      </w:r>
    </w:p>
    <w:p w14:paraId="1BC06129" w14:textId="77777777" w:rsidR="00E31E08" w:rsidRDefault="00E31E08" w:rsidP="008C5BA5">
      <w:pPr>
        <w:ind w:left="851" w:hanging="567"/>
        <w:rPr>
          <w:rFonts w:ascii="Arial" w:hAnsi="Arial" w:cs="Arial"/>
          <w:sz w:val="20"/>
          <w:szCs w:val="20"/>
        </w:rPr>
      </w:pPr>
    </w:p>
    <w:p w14:paraId="3E5C1299"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“Is it worthwhile to sample the lower respiratory tract to diagnosis VAP? Pro/Con Debate</w:t>
      </w:r>
      <w:proofErr w:type="gramStart"/>
      <w:r w:rsidRPr="00C65508">
        <w:rPr>
          <w:rFonts w:ascii="Arial" w:hAnsi="Arial" w:cs="Arial"/>
          <w:sz w:val="20"/>
          <w:szCs w:val="20"/>
        </w:rPr>
        <w:t>”  The</w:t>
      </w:r>
      <w:proofErr w:type="gramEnd"/>
      <w:r w:rsidRPr="00C65508">
        <w:rPr>
          <w:rFonts w:ascii="Arial" w:hAnsi="Arial" w:cs="Arial"/>
          <w:sz w:val="20"/>
          <w:szCs w:val="20"/>
        </w:rPr>
        <w:t xml:space="preserve"> Atlanta Summit on VAP, Atlanta Georgia, July 7,8, 2006.</w:t>
      </w:r>
    </w:p>
    <w:p w14:paraId="6D4253F7" w14:textId="77777777" w:rsidR="00E31E08" w:rsidRDefault="00E31E08" w:rsidP="008C5BA5">
      <w:pPr>
        <w:ind w:left="851" w:hanging="567"/>
        <w:rPr>
          <w:rFonts w:ascii="Arial" w:hAnsi="Arial" w:cs="Arial"/>
          <w:sz w:val="20"/>
          <w:szCs w:val="20"/>
        </w:rPr>
      </w:pPr>
    </w:p>
    <w:p w14:paraId="249C2983"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“Pharmaconutrition:  A new emerging paradigm.”  European Society of Intensive Care Medicine Annual Meeting, Barcelona, Spain, September 24-27, 2006.</w:t>
      </w:r>
    </w:p>
    <w:p w14:paraId="15F146F5" w14:textId="77777777" w:rsidR="00E31E08" w:rsidRDefault="00E31E08" w:rsidP="008C5BA5">
      <w:pPr>
        <w:ind w:left="851" w:hanging="567"/>
        <w:rPr>
          <w:rFonts w:ascii="Arial" w:hAnsi="Arial" w:cs="Arial"/>
          <w:sz w:val="20"/>
          <w:szCs w:val="20"/>
        </w:rPr>
      </w:pPr>
    </w:p>
    <w:p w14:paraId="643BD99A"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“A Randomized Trial of Empiric Antibiotics and Diagnostic Techniques in the Setting of Ventilator-Associated Pneumonia.” European Society of Intensive Care Medicine Annual Meeting, Barcelona, Spain, September 24-27, 2006.</w:t>
      </w:r>
    </w:p>
    <w:p w14:paraId="6717D66A" w14:textId="77777777" w:rsidR="00E31E08" w:rsidRDefault="00E31E08" w:rsidP="008C5BA5">
      <w:pPr>
        <w:ind w:left="851" w:hanging="567"/>
        <w:rPr>
          <w:rFonts w:ascii="Arial" w:hAnsi="Arial" w:cs="Arial"/>
          <w:sz w:val="20"/>
          <w:szCs w:val="20"/>
        </w:rPr>
      </w:pPr>
    </w:p>
    <w:p w14:paraId="188988D0"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“Pharmaconutrition:  A new emerging paradigm.”  European Society of Enteral and Parenteral Nutrition Annual Meeting, Istanbul, Turkey, October 18-22, 2006.</w:t>
      </w:r>
    </w:p>
    <w:p w14:paraId="6F52410B" w14:textId="77777777" w:rsidR="00E31E08" w:rsidRDefault="00E31E08" w:rsidP="008C5BA5">
      <w:pPr>
        <w:ind w:left="851" w:hanging="567"/>
        <w:rPr>
          <w:rFonts w:ascii="Arial" w:hAnsi="Arial" w:cs="Arial"/>
          <w:sz w:val="20"/>
          <w:szCs w:val="20"/>
        </w:rPr>
      </w:pPr>
    </w:p>
    <w:p w14:paraId="419626A7"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“Pharmaconutrients:  Selected nutrients and their influence on patient outcomes” ACCP Chest Annual Scientific Meeting, Salt Lake City Utah, October 19-25, 2006.</w:t>
      </w:r>
    </w:p>
    <w:p w14:paraId="38559E9F" w14:textId="77777777" w:rsidR="00E31E08" w:rsidRDefault="00E31E08" w:rsidP="008C5BA5">
      <w:pPr>
        <w:ind w:left="851" w:hanging="567"/>
        <w:rPr>
          <w:rFonts w:ascii="Arial" w:hAnsi="Arial" w:cs="Arial"/>
          <w:sz w:val="20"/>
          <w:szCs w:val="20"/>
        </w:rPr>
      </w:pPr>
    </w:p>
    <w:p w14:paraId="47B31E51"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“VAP:  The value of invasive diagnostic techniques.”  Discovering the New World of Hospital Infection. Lisbon, Portugal, Nov 11, 2006.</w:t>
      </w:r>
    </w:p>
    <w:p w14:paraId="3D9EDA20" w14:textId="77777777" w:rsidR="00E31E08" w:rsidRDefault="00E31E08" w:rsidP="008C5BA5">
      <w:pPr>
        <w:pStyle w:val="ListParagraph"/>
        <w:widowControl/>
        <w:ind w:left="851" w:hanging="567"/>
        <w:rPr>
          <w:rFonts w:ascii="Arial" w:hAnsi="Arial" w:cs="Arial"/>
          <w:sz w:val="20"/>
          <w:szCs w:val="20"/>
        </w:rPr>
      </w:pPr>
    </w:p>
    <w:p w14:paraId="1222C928"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“Ventilator-Associated Pneumonia:  Optimal Management.” 13th Annual Scientific Conference of the Indian Society of Critical Care Medicine, Cochin, India, February 7-11, 2007.</w:t>
      </w:r>
    </w:p>
    <w:p w14:paraId="5B8BBA9A" w14:textId="77777777" w:rsidR="00E31E08" w:rsidRDefault="00E31E08" w:rsidP="008C5BA5">
      <w:pPr>
        <w:pStyle w:val="ListParagraph"/>
        <w:widowControl/>
        <w:ind w:left="851" w:hanging="567"/>
        <w:rPr>
          <w:rFonts w:ascii="Arial" w:hAnsi="Arial" w:cs="Arial"/>
          <w:sz w:val="20"/>
          <w:szCs w:val="20"/>
        </w:rPr>
      </w:pPr>
    </w:p>
    <w:p w14:paraId="1A829332"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“Pharmaconutrition:  A New Emerging Paradigm.” Keynote Address. 13th Annual Scientific Conference of the Indian Society of Critical Care Medicine, Cochin, India, February 7-11, 2007.</w:t>
      </w:r>
    </w:p>
    <w:p w14:paraId="1E559233" w14:textId="77777777" w:rsidR="00E31E08" w:rsidRDefault="00E31E08" w:rsidP="008C5BA5">
      <w:pPr>
        <w:pStyle w:val="ListParagraph"/>
        <w:widowControl/>
        <w:ind w:left="851" w:hanging="567"/>
        <w:rPr>
          <w:rFonts w:ascii="Arial" w:hAnsi="Arial" w:cs="Arial"/>
          <w:sz w:val="20"/>
          <w:szCs w:val="20"/>
        </w:rPr>
      </w:pPr>
    </w:p>
    <w:p w14:paraId="53D6685F"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“How Do I Implement Change in my ICU?  A Case Study of Nutrition Therapy.” 13th Annual Scientific Conference of the Indian Society of Critical Care Medicine, Cochin, India, February 7-11, 2007.</w:t>
      </w:r>
    </w:p>
    <w:p w14:paraId="636EE70A" w14:textId="77777777" w:rsidR="00E31E08" w:rsidRDefault="00E31E08" w:rsidP="008C5BA5">
      <w:pPr>
        <w:pStyle w:val="ListParagraph"/>
        <w:widowControl/>
        <w:ind w:left="851" w:hanging="567"/>
        <w:rPr>
          <w:rFonts w:ascii="Arial" w:hAnsi="Arial" w:cs="Arial"/>
          <w:sz w:val="20"/>
          <w:szCs w:val="20"/>
        </w:rPr>
      </w:pPr>
    </w:p>
    <w:p w14:paraId="30A2655E"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“The Canadian Critical Care Trials Group: A Case Study in Research Networks.” 13th Annual Scientific Conference of the Indian Society of Critical Care Medicine, Cochin, India, February 7-11, 2007.</w:t>
      </w:r>
    </w:p>
    <w:p w14:paraId="61178EDA" w14:textId="77777777" w:rsidR="00E31E08" w:rsidRDefault="00E31E08" w:rsidP="008C5BA5">
      <w:pPr>
        <w:pStyle w:val="ListParagraph"/>
        <w:widowControl/>
        <w:ind w:left="851" w:hanging="567"/>
        <w:rPr>
          <w:rFonts w:ascii="Arial" w:hAnsi="Arial" w:cs="Arial"/>
          <w:sz w:val="20"/>
          <w:szCs w:val="20"/>
        </w:rPr>
      </w:pPr>
    </w:p>
    <w:p w14:paraId="5FD03AE1"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“EN vs PN: Pro Con.” 13th Annual Scientific Conference of the Indian Society of Critical Care Medicine, Cochin, India, February 7-11, 2007.</w:t>
      </w:r>
    </w:p>
    <w:p w14:paraId="526FA2FA" w14:textId="77777777" w:rsidR="00E31E08" w:rsidRDefault="00E31E08" w:rsidP="008C5BA5">
      <w:pPr>
        <w:pStyle w:val="ListParagraph"/>
        <w:widowControl/>
        <w:ind w:left="851" w:hanging="567"/>
        <w:rPr>
          <w:rFonts w:ascii="Arial" w:hAnsi="Arial" w:cs="Arial"/>
          <w:sz w:val="20"/>
          <w:szCs w:val="20"/>
        </w:rPr>
      </w:pPr>
    </w:p>
    <w:p w14:paraId="1FCC3779"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“Pharmaconutrition:  A New Emerging Paradigm.” Plenary Address. 36th Annual Critical Care Congress, Society of Critical Care Medicine, Orlando Florida, February 17-21, 2007.</w:t>
      </w:r>
    </w:p>
    <w:p w14:paraId="7878F0F3" w14:textId="77777777" w:rsidR="00E31E08" w:rsidRDefault="00E31E08" w:rsidP="008C5BA5">
      <w:pPr>
        <w:pStyle w:val="ListParagraph"/>
        <w:widowControl/>
        <w:ind w:left="851" w:hanging="567"/>
        <w:rPr>
          <w:rFonts w:ascii="Arial" w:hAnsi="Arial" w:cs="Arial"/>
          <w:sz w:val="20"/>
          <w:szCs w:val="20"/>
        </w:rPr>
      </w:pPr>
    </w:p>
    <w:p w14:paraId="52C08BDE"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“Hypocaloric nutrition in the critically ill.” 27th International Symposium on Intensive Care and Emergency Medicine.  Brussels, Belgium, March 27-30, 2007.</w:t>
      </w:r>
    </w:p>
    <w:p w14:paraId="3FC2AB93" w14:textId="77777777" w:rsidR="00E31E08" w:rsidRDefault="00E31E08" w:rsidP="008C5BA5">
      <w:pPr>
        <w:pStyle w:val="ListParagraph"/>
        <w:widowControl/>
        <w:ind w:left="851" w:hanging="567"/>
        <w:rPr>
          <w:rFonts w:ascii="Arial" w:hAnsi="Arial" w:cs="Arial"/>
          <w:sz w:val="20"/>
          <w:szCs w:val="20"/>
        </w:rPr>
      </w:pPr>
    </w:p>
    <w:p w14:paraId="2A3CFDC5"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“Arginine and glutamine.” 27th International Symposium on Intensive Care and Emergency Medicine.  Brussels, Belgium, March 27-30, 2007.</w:t>
      </w:r>
    </w:p>
    <w:p w14:paraId="00E04078" w14:textId="77777777" w:rsidR="00E31E08" w:rsidRDefault="00E31E08" w:rsidP="008C5BA5">
      <w:pPr>
        <w:pStyle w:val="ListParagraph"/>
        <w:widowControl/>
        <w:ind w:left="851" w:hanging="567"/>
        <w:rPr>
          <w:rFonts w:ascii="Arial" w:hAnsi="Arial" w:cs="Arial"/>
          <w:sz w:val="20"/>
          <w:szCs w:val="20"/>
        </w:rPr>
      </w:pPr>
    </w:p>
    <w:p w14:paraId="3615DD2A"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“Antioxidants: What is the evidence of benefit?” 27th International Symposium on Intensive Care and Emergency Medicine.  Brussels, Belgium, March 27-30, 2007.</w:t>
      </w:r>
    </w:p>
    <w:p w14:paraId="7FD2561E" w14:textId="77777777" w:rsidR="00E31E08" w:rsidRDefault="00E31E08" w:rsidP="008C5BA5">
      <w:pPr>
        <w:pStyle w:val="ListParagraph"/>
        <w:widowControl/>
        <w:ind w:left="851" w:hanging="567"/>
        <w:rPr>
          <w:rFonts w:ascii="Arial" w:hAnsi="Arial" w:cs="Arial"/>
          <w:sz w:val="20"/>
          <w:szCs w:val="20"/>
        </w:rPr>
      </w:pPr>
    </w:p>
    <w:p w14:paraId="433EBB9A"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“Sepsis markers.” 27th International Symposium on Intensive Care and Emergency Medicine.  Brussels, Belgium, March 27-30, 2007.</w:t>
      </w:r>
    </w:p>
    <w:p w14:paraId="58AFE2C7" w14:textId="77777777" w:rsidR="00E31E08" w:rsidRDefault="00E31E08" w:rsidP="008C5BA5">
      <w:pPr>
        <w:pStyle w:val="ListParagraph"/>
        <w:widowControl/>
        <w:ind w:left="851" w:hanging="567"/>
        <w:rPr>
          <w:rFonts w:ascii="Arial" w:hAnsi="Arial" w:cs="Arial"/>
          <w:sz w:val="20"/>
          <w:szCs w:val="20"/>
        </w:rPr>
      </w:pPr>
    </w:p>
    <w:p w14:paraId="6E9BD258"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“Intensive insulin therapy. Pro/Con Debate (CON).” 27th International Symposium on Intensive Care and Emergency Medicine.  Brussels, Belgium, March 27-30, 2007.</w:t>
      </w:r>
    </w:p>
    <w:p w14:paraId="6AE162F1" w14:textId="77777777" w:rsidR="00E31E08" w:rsidRDefault="00E31E08" w:rsidP="008C5BA5">
      <w:pPr>
        <w:pStyle w:val="ListParagraph"/>
        <w:widowControl/>
        <w:ind w:left="851" w:hanging="567"/>
        <w:rPr>
          <w:rFonts w:ascii="Arial" w:hAnsi="Arial" w:cs="Arial"/>
          <w:sz w:val="20"/>
          <w:szCs w:val="20"/>
        </w:rPr>
      </w:pPr>
    </w:p>
    <w:p w14:paraId="639DA3D2"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“We do not need protected sampling.” 27th International Symposium on Intensive Care and Emergency Medicine.  Brussels, Belgium, March 27-30, 2007.</w:t>
      </w:r>
    </w:p>
    <w:p w14:paraId="31A29B43" w14:textId="77777777" w:rsidR="00E31E08" w:rsidRDefault="00E31E08" w:rsidP="008C5BA5">
      <w:pPr>
        <w:pStyle w:val="ListParagraph"/>
        <w:widowControl/>
        <w:ind w:left="851" w:hanging="567"/>
        <w:rPr>
          <w:rFonts w:ascii="Arial" w:hAnsi="Arial" w:cs="Arial"/>
          <w:sz w:val="20"/>
          <w:szCs w:val="20"/>
        </w:rPr>
      </w:pPr>
    </w:p>
    <w:p w14:paraId="462B295D"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“Informing the patient.” 27th International Symposium on Intensive Care and Emergency Medicine.  Brussels, Belgium, March 27-30, 2007.</w:t>
      </w:r>
    </w:p>
    <w:p w14:paraId="00DEAE54" w14:textId="77777777" w:rsidR="00E31E08" w:rsidRDefault="00E31E08" w:rsidP="008C5BA5">
      <w:pPr>
        <w:pStyle w:val="ListParagraph"/>
        <w:widowControl/>
        <w:ind w:left="851" w:hanging="567"/>
        <w:rPr>
          <w:rFonts w:ascii="Arial" w:hAnsi="Arial" w:cs="Arial"/>
          <w:sz w:val="20"/>
          <w:szCs w:val="20"/>
        </w:rPr>
      </w:pPr>
    </w:p>
    <w:p w14:paraId="79D28250"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lastRenderedPageBreak/>
        <w:t>“Pharmaconutrition:  A New Emerging Paradigm.” Plenary Address. 2</w:t>
      </w:r>
      <w:r w:rsidRPr="00FF19A5">
        <w:rPr>
          <w:rFonts w:ascii="Arial" w:hAnsi="Arial" w:cs="Arial"/>
          <w:sz w:val="20"/>
          <w:szCs w:val="20"/>
        </w:rPr>
        <w:t>nd</w:t>
      </w:r>
      <w:r w:rsidRPr="00C65508">
        <w:rPr>
          <w:rFonts w:ascii="Arial" w:hAnsi="Arial" w:cs="Arial"/>
          <w:sz w:val="20"/>
          <w:szCs w:val="20"/>
        </w:rPr>
        <w:t xml:space="preserve"> Chilean Critical Care Conference, Santiago, Chile, April 26-28, 2007.</w:t>
      </w:r>
    </w:p>
    <w:p w14:paraId="1BDE20F1" w14:textId="77777777" w:rsidR="00E31E08" w:rsidRDefault="00E31E08" w:rsidP="008C5BA5">
      <w:pPr>
        <w:pStyle w:val="ListParagraph"/>
        <w:widowControl/>
        <w:ind w:left="851" w:hanging="567"/>
        <w:rPr>
          <w:rFonts w:ascii="Arial" w:hAnsi="Arial" w:cs="Arial"/>
          <w:sz w:val="20"/>
          <w:szCs w:val="20"/>
        </w:rPr>
      </w:pPr>
    </w:p>
    <w:p w14:paraId="33A26F87"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“Maximizing the Benefits and Minimizing the Risk of Nutrition in the Critically Ill.”  2</w:t>
      </w:r>
      <w:r w:rsidRPr="00FF19A5">
        <w:rPr>
          <w:rFonts w:ascii="Arial" w:hAnsi="Arial" w:cs="Arial"/>
          <w:sz w:val="20"/>
          <w:szCs w:val="20"/>
        </w:rPr>
        <w:t>nd</w:t>
      </w:r>
      <w:r w:rsidRPr="00C65508">
        <w:rPr>
          <w:rFonts w:ascii="Arial" w:hAnsi="Arial" w:cs="Arial"/>
          <w:sz w:val="20"/>
          <w:szCs w:val="20"/>
        </w:rPr>
        <w:t xml:space="preserve"> Chilean Critical Care Conference, Santiago, Chile, April 26-28, 2007.</w:t>
      </w:r>
    </w:p>
    <w:p w14:paraId="799D6DCC" w14:textId="77777777" w:rsidR="00E31E08" w:rsidRDefault="00E31E08" w:rsidP="008C5BA5">
      <w:pPr>
        <w:pStyle w:val="ListParagraph"/>
        <w:widowControl/>
        <w:ind w:left="851" w:hanging="567"/>
        <w:rPr>
          <w:rFonts w:ascii="Arial" w:hAnsi="Arial" w:cs="Arial"/>
          <w:sz w:val="20"/>
          <w:szCs w:val="20"/>
        </w:rPr>
      </w:pPr>
    </w:p>
    <w:p w14:paraId="278A308F"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“Optimal Management of VAP.” 2</w:t>
      </w:r>
      <w:r w:rsidRPr="00FF19A5">
        <w:rPr>
          <w:rFonts w:ascii="Arial" w:hAnsi="Arial" w:cs="Arial"/>
          <w:sz w:val="20"/>
          <w:szCs w:val="20"/>
        </w:rPr>
        <w:t>nd</w:t>
      </w:r>
      <w:r w:rsidRPr="00C65508">
        <w:rPr>
          <w:rFonts w:ascii="Arial" w:hAnsi="Arial" w:cs="Arial"/>
          <w:sz w:val="20"/>
          <w:szCs w:val="20"/>
        </w:rPr>
        <w:t xml:space="preserve"> Chilean Critical Care Conference, Santiago, Chile, April 26-28, 2007.</w:t>
      </w:r>
    </w:p>
    <w:p w14:paraId="7B75A4C1" w14:textId="77777777" w:rsidR="00E31E08" w:rsidRDefault="00E31E08" w:rsidP="008C5BA5">
      <w:pPr>
        <w:pStyle w:val="ListParagraph"/>
        <w:widowControl/>
        <w:ind w:left="851" w:hanging="567"/>
        <w:rPr>
          <w:rFonts w:ascii="Arial" w:hAnsi="Arial" w:cs="Arial"/>
          <w:sz w:val="20"/>
          <w:szCs w:val="20"/>
        </w:rPr>
      </w:pPr>
    </w:p>
    <w:p w14:paraId="6B3E72E7"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“Glutamine: results of meta-analyses and other studies.”  Fresenius Kabi Advanced Nutrition Course, Bad Homburg, Germany, May 22-25, 2007.</w:t>
      </w:r>
    </w:p>
    <w:p w14:paraId="55CAEC3F" w14:textId="77777777" w:rsidR="00E31E08" w:rsidRDefault="00E31E08" w:rsidP="008C5BA5">
      <w:pPr>
        <w:pStyle w:val="ListParagraph"/>
        <w:widowControl/>
        <w:ind w:left="851" w:hanging="567"/>
        <w:rPr>
          <w:rFonts w:ascii="Arial" w:hAnsi="Arial" w:cs="Arial"/>
          <w:sz w:val="20"/>
          <w:szCs w:val="20"/>
        </w:rPr>
      </w:pPr>
    </w:p>
    <w:p w14:paraId="64D60F1E"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“Update in the management of serious infection.”  Pathways 2007, Bangalore, India, May 27-28, 2007.</w:t>
      </w:r>
    </w:p>
    <w:p w14:paraId="030ED0C3" w14:textId="77777777" w:rsidR="00E31E08" w:rsidRDefault="00E31E08" w:rsidP="008C5BA5">
      <w:pPr>
        <w:pStyle w:val="ListParagraph"/>
        <w:widowControl/>
        <w:ind w:left="851" w:hanging="567"/>
        <w:rPr>
          <w:rFonts w:ascii="Arial" w:hAnsi="Arial" w:cs="Arial"/>
          <w:sz w:val="20"/>
          <w:szCs w:val="20"/>
        </w:rPr>
      </w:pPr>
    </w:p>
    <w:p w14:paraId="6A6B7AAA"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“Permissive underfeeding in the critically ill patient: an “over-rated” approach.” 6</w:t>
      </w:r>
      <w:r w:rsidRPr="00FF19A5">
        <w:rPr>
          <w:rFonts w:ascii="Arial" w:hAnsi="Arial" w:cs="Arial"/>
          <w:sz w:val="20"/>
          <w:szCs w:val="20"/>
        </w:rPr>
        <w:t>th</w:t>
      </w:r>
      <w:r w:rsidRPr="00C65508">
        <w:rPr>
          <w:rFonts w:ascii="Arial" w:hAnsi="Arial" w:cs="Arial"/>
          <w:sz w:val="20"/>
          <w:szCs w:val="20"/>
        </w:rPr>
        <w:t xml:space="preserve"> Summer Conference in Intensive Care Medicine, Toronto, Canada, June 14-16, 2007.</w:t>
      </w:r>
    </w:p>
    <w:p w14:paraId="384DC3F2" w14:textId="77777777" w:rsidR="00E31E08" w:rsidRDefault="00E31E08" w:rsidP="008C5BA5">
      <w:pPr>
        <w:pStyle w:val="ListParagraph"/>
        <w:widowControl/>
        <w:ind w:left="851" w:hanging="567"/>
        <w:rPr>
          <w:rFonts w:ascii="Arial" w:hAnsi="Arial" w:cs="Arial"/>
          <w:sz w:val="20"/>
          <w:szCs w:val="20"/>
        </w:rPr>
      </w:pPr>
    </w:p>
    <w:p w14:paraId="1A62F2E2"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“Guidelines development process”. 6</w:t>
      </w:r>
      <w:r w:rsidRPr="00FF19A5">
        <w:rPr>
          <w:rFonts w:ascii="Arial" w:hAnsi="Arial" w:cs="Arial"/>
          <w:sz w:val="20"/>
          <w:szCs w:val="20"/>
        </w:rPr>
        <w:t>th</w:t>
      </w:r>
      <w:r w:rsidRPr="00C65508">
        <w:rPr>
          <w:rFonts w:ascii="Arial" w:hAnsi="Arial" w:cs="Arial"/>
          <w:sz w:val="20"/>
          <w:szCs w:val="20"/>
        </w:rPr>
        <w:t xml:space="preserve"> Summer Conference in Intensive Care Medicine, Toronto, Canada, June 14-16, 2007.</w:t>
      </w:r>
    </w:p>
    <w:p w14:paraId="610C8504" w14:textId="77777777" w:rsidR="00E31E08" w:rsidRDefault="00E31E08" w:rsidP="008C5BA5">
      <w:pPr>
        <w:pStyle w:val="ListParagraph"/>
        <w:widowControl/>
        <w:ind w:left="851" w:hanging="567"/>
        <w:rPr>
          <w:rFonts w:ascii="Arial" w:hAnsi="Arial" w:cs="Arial"/>
          <w:sz w:val="20"/>
          <w:szCs w:val="20"/>
        </w:rPr>
      </w:pPr>
    </w:p>
    <w:p w14:paraId="3857DE25"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“Critical care nutrition survey: preliminary results”. 6</w:t>
      </w:r>
      <w:r w:rsidRPr="00FF19A5">
        <w:rPr>
          <w:rFonts w:ascii="Arial" w:hAnsi="Arial" w:cs="Arial"/>
          <w:sz w:val="20"/>
          <w:szCs w:val="20"/>
        </w:rPr>
        <w:t>th</w:t>
      </w:r>
      <w:r w:rsidRPr="00C65508">
        <w:rPr>
          <w:rFonts w:ascii="Arial" w:hAnsi="Arial" w:cs="Arial"/>
          <w:sz w:val="20"/>
          <w:szCs w:val="20"/>
        </w:rPr>
        <w:t xml:space="preserve"> Summer Conference in Intensive Care Medicine, Toronto, Canada, June 14-16, 2007.</w:t>
      </w:r>
    </w:p>
    <w:p w14:paraId="1DF1F64E" w14:textId="77777777" w:rsidR="00E31E08" w:rsidRDefault="00E31E08" w:rsidP="008C5BA5">
      <w:pPr>
        <w:pStyle w:val="ListParagraph"/>
        <w:widowControl/>
        <w:ind w:left="851" w:hanging="567"/>
        <w:rPr>
          <w:rFonts w:ascii="Arial" w:hAnsi="Arial" w:cs="Arial"/>
          <w:sz w:val="20"/>
          <w:szCs w:val="20"/>
        </w:rPr>
      </w:pPr>
    </w:p>
    <w:p w14:paraId="6682BF0A"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“Pharmaconutrition:  A New Emerging Paradigm.” Plenary Address. Critical Care Congress, Critical Care Society of South Africa, Sun City, August 14</w:t>
      </w:r>
      <w:r w:rsidRPr="00FF19A5">
        <w:rPr>
          <w:rFonts w:ascii="Arial" w:hAnsi="Arial" w:cs="Arial"/>
          <w:sz w:val="20"/>
          <w:szCs w:val="20"/>
        </w:rPr>
        <w:t>th</w:t>
      </w:r>
      <w:r w:rsidRPr="00C65508">
        <w:rPr>
          <w:rFonts w:ascii="Arial" w:hAnsi="Arial" w:cs="Arial"/>
          <w:sz w:val="20"/>
          <w:szCs w:val="20"/>
        </w:rPr>
        <w:t>-17</w:t>
      </w:r>
      <w:r w:rsidRPr="00FF19A5">
        <w:rPr>
          <w:rFonts w:ascii="Arial" w:hAnsi="Arial" w:cs="Arial"/>
          <w:sz w:val="20"/>
          <w:szCs w:val="20"/>
        </w:rPr>
        <w:t>th</w:t>
      </w:r>
      <w:r w:rsidRPr="00C65508">
        <w:rPr>
          <w:rFonts w:ascii="Arial" w:hAnsi="Arial" w:cs="Arial"/>
          <w:sz w:val="20"/>
          <w:szCs w:val="20"/>
        </w:rPr>
        <w:t>, 2007.</w:t>
      </w:r>
    </w:p>
    <w:p w14:paraId="40E7BF05" w14:textId="77777777" w:rsidR="00E31E08" w:rsidRDefault="00E31E08" w:rsidP="008C5BA5">
      <w:pPr>
        <w:pStyle w:val="ListParagraph"/>
        <w:widowControl/>
        <w:ind w:left="851" w:hanging="567"/>
        <w:rPr>
          <w:rFonts w:ascii="Arial" w:hAnsi="Arial" w:cs="Arial"/>
          <w:sz w:val="20"/>
          <w:szCs w:val="20"/>
        </w:rPr>
      </w:pPr>
    </w:p>
    <w:p w14:paraId="1597FB3C"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“VAP: Getting it right the first time!” Critical Care Congress, Critical Care Society of South Africa, Sun City, August 14</w:t>
      </w:r>
      <w:r w:rsidRPr="00FF19A5">
        <w:rPr>
          <w:rFonts w:ascii="Arial" w:hAnsi="Arial" w:cs="Arial"/>
          <w:sz w:val="20"/>
          <w:szCs w:val="20"/>
        </w:rPr>
        <w:t>th</w:t>
      </w:r>
      <w:r w:rsidRPr="00C65508">
        <w:rPr>
          <w:rFonts w:ascii="Arial" w:hAnsi="Arial" w:cs="Arial"/>
          <w:sz w:val="20"/>
          <w:szCs w:val="20"/>
        </w:rPr>
        <w:t>-17</w:t>
      </w:r>
      <w:r w:rsidRPr="00FF19A5">
        <w:rPr>
          <w:rFonts w:ascii="Arial" w:hAnsi="Arial" w:cs="Arial"/>
          <w:sz w:val="20"/>
          <w:szCs w:val="20"/>
        </w:rPr>
        <w:t>th</w:t>
      </w:r>
      <w:r w:rsidRPr="00C65508">
        <w:rPr>
          <w:rFonts w:ascii="Arial" w:hAnsi="Arial" w:cs="Arial"/>
          <w:sz w:val="20"/>
          <w:szCs w:val="20"/>
        </w:rPr>
        <w:t>, 2007.</w:t>
      </w:r>
    </w:p>
    <w:p w14:paraId="028DED2A" w14:textId="77777777" w:rsidR="00E31E08" w:rsidRDefault="00E31E08" w:rsidP="008C5BA5">
      <w:pPr>
        <w:pStyle w:val="ListParagraph"/>
        <w:widowControl/>
        <w:ind w:left="851" w:hanging="567"/>
        <w:rPr>
          <w:rFonts w:ascii="Arial" w:hAnsi="Arial" w:cs="Arial"/>
          <w:sz w:val="20"/>
          <w:szCs w:val="20"/>
        </w:rPr>
      </w:pPr>
    </w:p>
    <w:p w14:paraId="19D018DC"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“The Diagnosis of VAP.” Critical Care Congress, Critical Care Society of South Africa, Sun City, August 14</w:t>
      </w:r>
      <w:r w:rsidRPr="00FF19A5">
        <w:rPr>
          <w:rFonts w:ascii="Arial" w:hAnsi="Arial" w:cs="Arial"/>
          <w:sz w:val="20"/>
          <w:szCs w:val="20"/>
        </w:rPr>
        <w:t>th</w:t>
      </w:r>
      <w:r w:rsidRPr="00C65508">
        <w:rPr>
          <w:rFonts w:ascii="Arial" w:hAnsi="Arial" w:cs="Arial"/>
          <w:sz w:val="20"/>
          <w:szCs w:val="20"/>
        </w:rPr>
        <w:t>-17</w:t>
      </w:r>
      <w:r w:rsidRPr="00FF19A5">
        <w:rPr>
          <w:rFonts w:ascii="Arial" w:hAnsi="Arial" w:cs="Arial"/>
          <w:sz w:val="20"/>
          <w:szCs w:val="20"/>
        </w:rPr>
        <w:t>th</w:t>
      </w:r>
      <w:r w:rsidRPr="00C65508">
        <w:rPr>
          <w:rFonts w:ascii="Arial" w:hAnsi="Arial" w:cs="Arial"/>
          <w:sz w:val="20"/>
          <w:szCs w:val="20"/>
        </w:rPr>
        <w:t>, 2007.</w:t>
      </w:r>
    </w:p>
    <w:p w14:paraId="5F567708" w14:textId="77777777" w:rsidR="00E31E08" w:rsidRDefault="00E31E08" w:rsidP="008C5BA5">
      <w:pPr>
        <w:pStyle w:val="ListParagraph"/>
        <w:widowControl/>
        <w:ind w:left="851" w:hanging="567"/>
        <w:rPr>
          <w:rFonts w:ascii="Arial" w:hAnsi="Arial" w:cs="Arial"/>
          <w:sz w:val="20"/>
          <w:szCs w:val="20"/>
        </w:rPr>
      </w:pPr>
    </w:p>
    <w:p w14:paraId="132146D9"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“Maximizing the benefits and minimizing the risks of nutrition therapy in the ICU.” Critical Care Congress, Critical Care Society of South Africa, Sun City, August 14</w:t>
      </w:r>
      <w:r w:rsidRPr="00FF19A5">
        <w:rPr>
          <w:rFonts w:ascii="Arial" w:hAnsi="Arial" w:cs="Arial"/>
          <w:sz w:val="20"/>
          <w:szCs w:val="20"/>
        </w:rPr>
        <w:t>th</w:t>
      </w:r>
      <w:r w:rsidRPr="00C65508">
        <w:rPr>
          <w:rFonts w:ascii="Arial" w:hAnsi="Arial" w:cs="Arial"/>
          <w:sz w:val="20"/>
          <w:szCs w:val="20"/>
        </w:rPr>
        <w:t>-17</w:t>
      </w:r>
      <w:r w:rsidRPr="00FF19A5">
        <w:rPr>
          <w:rFonts w:ascii="Arial" w:hAnsi="Arial" w:cs="Arial"/>
          <w:sz w:val="20"/>
          <w:szCs w:val="20"/>
        </w:rPr>
        <w:t>th</w:t>
      </w:r>
      <w:r w:rsidRPr="00C65508">
        <w:rPr>
          <w:rFonts w:ascii="Arial" w:hAnsi="Arial" w:cs="Arial"/>
          <w:sz w:val="20"/>
          <w:szCs w:val="20"/>
        </w:rPr>
        <w:t>, 2007.</w:t>
      </w:r>
    </w:p>
    <w:p w14:paraId="7EA7BD9B" w14:textId="77777777" w:rsidR="00E31E08" w:rsidRDefault="00E31E08" w:rsidP="008C5BA5">
      <w:pPr>
        <w:pStyle w:val="ListParagraph"/>
        <w:widowControl/>
        <w:ind w:left="851" w:hanging="567"/>
        <w:rPr>
          <w:rFonts w:ascii="Arial" w:hAnsi="Arial" w:cs="Arial"/>
          <w:sz w:val="20"/>
          <w:szCs w:val="20"/>
        </w:rPr>
      </w:pPr>
    </w:p>
    <w:p w14:paraId="0421EE28"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“Maximizing the benefits and minimizing the risks of nutrition therapy in the ICU.” Critical Care Symposium sponsored by Fresenius Kabi, University of Stellanbosch, Cape Town, South Africa, August 23, 2007.</w:t>
      </w:r>
    </w:p>
    <w:p w14:paraId="24BA17F9" w14:textId="77777777" w:rsidR="00E31E08" w:rsidRDefault="00E31E08" w:rsidP="008C5BA5">
      <w:pPr>
        <w:pStyle w:val="ListParagraph"/>
        <w:widowControl/>
        <w:ind w:left="851" w:hanging="567"/>
        <w:rPr>
          <w:rFonts w:ascii="Arial" w:hAnsi="Arial" w:cs="Arial"/>
          <w:sz w:val="20"/>
          <w:szCs w:val="20"/>
        </w:rPr>
      </w:pPr>
    </w:p>
    <w:p w14:paraId="12368214"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“Immunonutrition: New insights?”  Critical Care Issues 2007, 6</w:t>
      </w:r>
      <w:r w:rsidRPr="00FF19A5">
        <w:rPr>
          <w:rFonts w:ascii="Arial" w:hAnsi="Arial" w:cs="Arial"/>
          <w:sz w:val="20"/>
          <w:szCs w:val="20"/>
        </w:rPr>
        <w:t>th</w:t>
      </w:r>
      <w:r w:rsidRPr="00C65508">
        <w:rPr>
          <w:rFonts w:ascii="Arial" w:hAnsi="Arial" w:cs="Arial"/>
          <w:sz w:val="20"/>
          <w:szCs w:val="20"/>
        </w:rPr>
        <w:t xml:space="preserve"> Symposium on Intensive Care, Brugge, Belgium, Oct 20, 2007.</w:t>
      </w:r>
    </w:p>
    <w:p w14:paraId="5028EBD7" w14:textId="77777777" w:rsidR="00E31E08" w:rsidRDefault="00E31E08" w:rsidP="008C5BA5">
      <w:pPr>
        <w:pStyle w:val="ListParagraph"/>
        <w:widowControl/>
        <w:ind w:left="851" w:hanging="567"/>
        <w:rPr>
          <w:rFonts w:ascii="Arial" w:hAnsi="Arial" w:cs="Arial"/>
          <w:sz w:val="20"/>
          <w:szCs w:val="20"/>
        </w:rPr>
      </w:pPr>
    </w:p>
    <w:p w14:paraId="4CEC883F"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“End of life- How I communicate, What I say, and How I teach it to others” Critical Care Canada Forum, Toronto Oct 30-Nov 1, 2007.</w:t>
      </w:r>
    </w:p>
    <w:p w14:paraId="2933BD5E" w14:textId="77777777" w:rsidR="00E31E08" w:rsidRDefault="00E31E08" w:rsidP="008C5BA5">
      <w:pPr>
        <w:pStyle w:val="ListParagraph"/>
        <w:widowControl/>
        <w:ind w:left="851" w:hanging="567"/>
        <w:rPr>
          <w:rFonts w:ascii="Arial" w:hAnsi="Arial" w:cs="Arial"/>
          <w:sz w:val="20"/>
          <w:szCs w:val="20"/>
        </w:rPr>
      </w:pPr>
    </w:p>
    <w:p w14:paraId="40F488E1"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“Pharmaconutrients for Severe Sepsis” Critical Care Canada Forum, Toronto Oct 30-Nov 1, 2007.</w:t>
      </w:r>
    </w:p>
    <w:p w14:paraId="0033EF64" w14:textId="77777777" w:rsidR="00E31E08" w:rsidRDefault="00E31E08" w:rsidP="008C5BA5">
      <w:pPr>
        <w:pStyle w:val="ListParagraph"/>
        <w:widowControl/>
        <w:ind w:left="851" w:hanging="567"/>
        <w:rPr>
          <w:rFonts w:ascii="Arial" w:hAnsi="Arial" w:cs="Arial"/>
          <w:sz w:val="20"/>
          <w:szCs w:val="20"/>
        </w:rPr>
      </w:pPr>
    </w:p>
    <w:p w14:paraId="63738606"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“Implementation of Clinical Practice Guidelines for Nutrition in the Critical Care Setting: The time to act is NOW!”  Society for Critical Care Medicine Annual Scientific Conference, Honolulu, Hawaii, February 2-6, 2008.</w:t>
      </w:r>
    </w:p>
    <w:p w14:paraId="61E984F2" w14:textId="77777777" w:rsidR="00E31E08" w:rsidRDefault="00E31E08" w:rsidP="008C5BA5">
      <w:pPr>
        <w:pStyle w:val="ListParagraph"/>
        <w:widowControl/>
        <w:ind w:left="851" w:hanging="567"/>
        <w:rPr>
          <w:rFonts w:ascii="Arial" w:hAnsi="Arial" w:cs="Arial"/>
          <w:sz w:val="20"/>
          <w:szCs w:val="20"/>
        </w:rPr>
      </w:pPr>
    </w:p>
    <w:p w14:paraId="569E2E4D"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“Selenium: The new magic bullet?” Society for Critical Care Medicine Annual Scientific Conference, Honolulu, Hawaii, February 2-6, 2008.</w:t>
      </w:r>
    </w:p>
    <w:p w14:paraId="0D631984" w14:textId="77777777" w:rsidR="00E31E08" w:rsidRDefault="00E31E08" w:rsidP="008C5BA5">
      <w:pPr>
        <w:pStyle w:val="ListParagraph"/>
        <w:widowControl/>
        <w:ind w:left="851" w:hanging="567"/>
        <w:rPr>
          <w:rFonts w:ascii="Arial" w:hAnsi="Arial" w:cs="Arial"/>
          <w:sz w:val="20"/>
          <w:szCs w:val="20"/>
        </w:rPr>
      </w:pPr>
    </w:p>
    <w:p w14:paraId="2DD692C1" w14:textId="77777777" w:rsidR="0049781B"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lastRenderedPageBreak/>
        <w:t>“The Canadian Clinical Practice Guidelines for Nutrition Support in the Mechanically Ventilated, Critically Ill Patient.”  Abbott Nutrition Workshop at Society for Critical Care Medicine Annual Scientific Conference, Honolulu, Hawaii, February 2-6, 2008.</w:t>
      </w:r>
    </w:p>
    <w:p w14:paraId="1BC8B9A0" w14:textId="77777777" w:rsidR="0049781B" w:rsidRPr="0049781B" w:rsidRDefault="0049781B" w:rsidP="008C5BA5">
      <w:pPr>
        <w:pStyle w:val="ListParagraph"/>
        <w:ind w:left="851" w:hanging="567"/>
        <w:rPr>
          <w:rFonts w:ascii="Arial" w:hAnsi="Arial" w:cs="Arial"/>
          <w:sz w:val="20"/>
          <w:szCs w:val="20"/>
        </w:rPr>
      </w:pPr>
    </w:p>
    <w:p w14:paraId="7E85FBD9" w14:textId="77777777" w:rsidR="0049781B" w:rsidRDefault="00E31E08" w:rsidP="00850DFA">
      <w:pPr>
        <w:pStyle w:val="ListParagraph"/>
        <w:widowControl/>
        <w:numPr>
          <w:ilvl w:val="0"/>
          <w:numId w:val="22"/>
        </w:numPr>
        <w:ind w:left="851" w:hanging="567"/>
        <w:rPr>
          <w:rFonts w:ascii="Arial" w:hAnsi="Arial" w:cs="Arial"/>
          <w:sz w:val="20"/>
          <w:szCs w:val="20"/>
        </w:rPr>
      </w:pPr>
      <w:r w:rsidRPr="0049781B">
        <w:rPr>
          <w:rFonts w:ascii="Arial" w:hAnsi="Arial" w:cs="Arial"/>
          <w:sz w:val="20"/>
          <w:szCs w:val="20"/>
        </w:rPr>
        <w:t>“Pharmaconutrition: A New Emerging Paradigm.” Pediatric Refresher course at Society for Critical Care Medicine Annual Scientific Conference, Honolulu, Hawaii, February 2-6, 2008.</w:t>
      </w:r>
    </w:p>
    <w:p w14:paraId="751BB408" w14:textId="77777777" w:rsidR="0049781B" w:rsidRPr="0049781B" w:rsidRDefault="0049781B" w:rsidP="008C5BA5">
      <w:pPr>
        <w:pStyle w:val="ListParagraph"/>
        <w:ind w:left="851" w:hanging="567"/>
        <w:rPr>
          <w:rFonts w:ascii="Arial" w:hAnsi="Arial" w:cs="Arial"/>
          <w:sz w:val="20"/>
          <w:szCs w:val="20"/>
        </w:rPr>
      </w:pPr>
    </w:p>
    <w:p w14:paraId="42D68F04" w14:textId="77777777" w:rsidR="0049781B" w:rsidRDefault="00E31E08" w:rsidP="00850DFA">
      <w:pPr>
        <w:pStyle w:val="ListParagraph"/>
        <w:widowControl/>
        <w:numPr>
          <w:ilvl w:val="0"/>
          <w:numId w:val="22"/>
        </w:numPr>
        <w:ind w:left="851" w:hanging="567"/>
        <w:rPr>
          <w:rFonts w:ascii="Arial" w:hAnsi="Arial" w:cs="Arial"/>
          <w:sz w:val="20"/>
          <w:szCs w:val="20"/>
        </w:rPr>
      </w:pPr>
      <w:r w:rsidRPr="0049781B">
        <w:rPr>
          <w:rFonts w:ascii="Arial" w:hAnsi="Arial" w:cs="Arial"/>
          <w:sz w:val="20"/>
          <w:szCs w:val="20"/>
        </w:rPr>
        <w:t>“Tight Glycemic Control is NOT the Standard of Care:  Pro/Con debate.”  1rst Intensive Therapy Forum, Vienna, Austria, February 28-29, 2008.</w:t>
      </w:r>
    </w:p>
    <w:p w14:paraId="3C396CE3" w14:textId="77777777" w:rsidR="0049781B" w:rsidRPr="0049781B" w:rsidRDefault="0049781B" w:rsidP="008C5BA5">
      <w:pPr>
        <w:pStyle w:val="ListParagraph"/>
        <w:ind w:left="851" w:hanging="567"/>
        <w:rPr>
          <w:rFonts w:ascii="Arial" w:hAnsi="Arial" w:cs="Arial"/>
          <w:sz w:val="20"/>
          <w:szCs w:val="20"/>
        </w:rPr>
      </w:pPr>
    </w:p>
    <w:p w14:paraId="0213118B" w14:textId="77777777" w:rsidR="0049781B" w:rsidRDefault="00E31E08" w:rsidP="00850DFA">
      <w:pPr>
        <w:pStyle w:val="ListParagraph"/>
        <w:widowControl/>
        <w:numPr>
          <w:ilvl w:val="0"/>
          <w:numId w:val="22"/>
        </w:numPr>
        <w:ind w:left="851" w:hanging="567"/>
        <w:rPr>
          <w:rFonts w:ascii="Arial" w:hAnsi="Arial" w:cs="Arial"/>
          <w:sz w:val="20"/>
          <w:szCs w:val="20"/>
        </w:rPr>
      </w:pPr>
      <w:r w:rsidRPr="0049781B">
        <w:rPr>
          <w:rFonts w:ascii="Arial" w:hAnsi="Arial" w:cs="Arial"/>
          <w:sz w:val="20"/>
          <w:szCs w:val="20"/>
        </w:rPr>
        <w:t>“Quantitative cultures are NOT necessary for the diagnosis of VAP:  Pro/Con debate.” 1rst Intensive Therapy Forum, Vienna, Austria, February 28-29, 2008.</w:t>
      </w:r>
    </w:p>
    <w:p w14:paraId="3094A324" w14:textId="77777777" w:rsidR="0049781B" w:rsidRPr="0049781B" w:rsidRDefault="0049781B" w:rsidP="008C5BA5">
      <w:pPr>
        <w:pStyle w:val="ListParagraph"/>
        <w:ind w:left="851" w:hanging="567"/>
        <w:rPr>
          <w:rFonts w:ascii="Arial" w:hAnsi="Arial" w:cs="Arial"/>
          <w:sz w:val="20"/>
          <w:szCs w:val="20"/>
        </w:rPr>
      </w:pPr>
    </w:p>
    <w:p w14:paraId="514364E9" w14:textId="77777777" w:rsidR="0049781B" w:rsidRDefault="00E31E08" w:rsidP="00850DFA">
      <w:pPr>
        <w:pStyle w:val="ListParagraph"/>
        <w:widowControl/>
        <w:numPr>
          <w:ilvl w:val="0"/>
          <w:numId w:val="22"/>
        </w:numPr>
        <w:ind w:left="851" w:hanging="567"/>
        <w:rPr>
          <w:rFonts w:ascii="Arial" w:hAnsi="Arial" w:cs="Arial"/>
          <w:sz w:val="20"/>
          <w:szCs w:val="20"/>
        </w:rPr>
      </w:pPr>
      <w:r w:rsidRPr="0049781B">
        <w:rPr>
          <w:rFonts w:ascii="Arial" w:hAnsi="Arial" w:cs="Arial"/>
          <w:sz w:val="20"/>
          <w:szCs w:val="20"/>
        </w:rPr>
        <w:t>“Implementation of Clinical Practice Guidelines for Nutrition in the Critical Care Setting: Time to act is now!”  Spanish Society of Parenteral and Enteral Nutrition, Valencia, Spain, May 16, 2008.</w:t>
      </w:r>
    </w:p>
    <w:p w14:paraId="21831E68" w14:textId="77777777" w:rsidR="0049781B" w:rsidRPr="0049781B" w:rsidRDefault="0049781B" w:rsidP="008C5BA5">
      <w:pPr>
        <w:pStyle w:val="ListParagraph"/>
        <w:ind w:left="851" w:hanging="567"/>
        <w:rPr>
          <w:rFonts w:ascii="Arial" w:hAnsi="Arial" w:cs="Arial"/>
          <w:sz w:val="20"/>
          <w:szCs w:val="20"/>
        </w:rPr>
      </w:pPr>
    </w:p>
    <w:p w14:paraId="3E323481" w14:textId="77777777" w:rsidR="0049781B" w:rsidRDefault="00E31E08" w:rsidP="00850DFA">
      <w:pPr>
        <w:pStyle w:val="ListParagraph"/>
        <w:widowControl/>
        <w:numPr>
          <w:ilvl w:val="0"/>
          <w:numId w:val="22"/>
        </w:numPr>
        <w:ind w:left="851" w:hanging="567"/>
        <w:rPr>
          <w:rFonts w:ascii="Arial" w:hAnsi="Arial" w:cs="Arial"/>
          <w:sz w:val="20"/>
          <w:szCs w:val="20"/>
        </w:rPr>
      </w:pPr>
      <w:r w:rsidRPr="0049781B">
        <w:rPr>
          <w:rFonts w:ascii="Arial" w:hAnsi="Arial" w:cs="Arial"/>
          <w:sz w:val="20"/>
          <w:szCs w:val="20"/>
        </w:rPr>
        <w:t>“End of Life Care for Advanced Heart Failure” 11th Annual Toronto International Heart Failure Summit, Toronto, ON, June 14, 2008.</w:t>
      </w:r>
    </w:p>
    <w:p w14:paraId="2714FF99" w14:textId="77777777" w:rsidR="0049781B" w:rsidRPr="0049781B" w:rsidRDefault="0049781B" w:rsidP="008C5BA5">
      <w:pPr>
        <w:pStyle w:val="ListParagraph"/>
        <w:ind w:left="851" w:hanging="567"/>
        <w:rPr>
          <w:rFonts w:ascii="Arial" w:hAnsi="Arial" w:cs="Arial"/>
          <w:sz w:val="20"/>
          <w:szCs w:val="20"/>
        </w:rPr>
      </w:pPr>
    </w:p>
    <w:p w14:paraId="6B9E560A" w14:textId="77777777" w:rsidR="0049781B" w:rsidRDefault="00E31E08" w:rsidP="00850DFA">
      <w:pPr>
        <w:pStyle w:val="ListParagraph"/>
        <w:widowControl/>
        <w:numPr>
          <w:ilvl w:val="0"/>
          <w:numId w:val="22"/>
        </w:numPr>
        <w:ind w:left="851" w:hanging="567"/>
        <w:rPr>
          <w:rFonts w:ascii="Arial" w:hAnsi="Arial" w:cs="Arial"/>
          <w:sz w:val="20"/>
          <w:szCs w:val="20"/>
        </w:rPr>
      </w:pPr>
      <w:r w:rsidRPr="0049781B">
        <w:rPr>
          <w:rFonts w:ascii="Arial" w:hAnsi="Arial" w:cs="Arial"/>
          <w:sz w:val="20"/>
          <w:szCs w:val="20"/>
        </w:rPr>
        <w:t>“Implementation of Clinical Practice Guidelines for Nutrition in the Critical Care Setting: Time to act is now!”  Nutrition Therapy in the ICU- Saving Lives Safely,  Society of Critical Care Medicine Summer Academy, Chicago, Illinois, Aug 3-5, 2008.</w:t>
      </w:r>
    </w:p>
    <w:p w14:paraId="3457A615" w14:textId="77777777" w:rsidR="0049781B" w:rsidRPr="0049781B" w:rsidRDefault="0049781B" w:rsidP="008C5BA5">
      <w:pPr>
        <w:pStyle w:val="ListParagraph"/>
        <w:ind w:left="851" w:hanging="567"/>
        <w:rPr>
          <w:rFonts w:ascii="Arial" w:hAnsi="Arial" w:cs="Arial"/>
          <w:sz w:val="20"/>
          <w:szCs w:val="20"/>
        </w:rPr>
      </w:pPr>
    </w:p>
    <w:p w14:paraId="218B5590" w14:textId="77777777" w:rsidR="0049781B" w:rsidRDefault="00E31E08" w:rsidP="00850DFA">
      <w:pPr>
        <w:pStyle w:val="ListParagraph"/>
        <w:widowControl/>
        <w:numPr>
          <w:ilvl w:val="0"/>
          <w:numId w:val="22"/>
        </w:numPr>
        <w:ind w:left="851" w:hanging="567"/>
        <w:rPr>
          <w:rFonts w:ascii="Arial" w:hAnsi="Arial" w:cs="Arial"/>
          <w:sz w:val="20"/>
          <w:szCs w:val="20"/>
        </w:rPr>
      </w:pPr>
      <w:r w:rsidRPr="0049781B">
        <w:rPr>
          <w:rFonts w:ascii="Arial" w:hAnsi="Arial" w:cs="Arial"/>
          <w:sz w:val="20"/>
          <w:szCs w:val="20"/>
        </w:rPr>
        <w:t>“Nutrition Therapy is a Critical Care Emergency!”  Nutrition Therapy in the ICU- Saving Lives Safely,  Society of Critical Care Medicine Summer Academy, Chicago, Illinois, Aug 3-5, 2008.</w:t>
      </w:r>
    </w:p>
    <w:p w14:paraId="795E384C" w14:textId="77777777" w:rsidR="0049781B" w:rsidRPr="0049781B" w:rsidRDefault="0049781B" w:rsidP="008C5BA5">
      <w:pPr>
        <w:pStyle w:val="ListParagraph"/>
        <w:ind w:left="851" w:hanging="567"/>
        <w:rPr>
          <w:rFonts w:ascii="Arial" w:hAnsi="Arial" w:cs="Arial"/>
          <w:sz w:val="20"/>
          <w:szCs w:val="20"/>
        </w:rPr>
      </w:pPr>
    </w:p>
    <w:p w14:paraId="2EA2A449" w14:textId="77777777" w:rsidR="00E31E08" w:rsidRPr="0049781B" w:rsidRDefault="00E31E08" w:rsidP="00850DFA">
      <w:pPr>
        <w:pStyle w:val="ListParagraph"/>
        <w:widowControl/>
        <w:numPr>
          <w:ilvl w:val="0"/>
          <w:numId w:val="22"/>
        </w:numPr>
        <w:ind w:left="851" w:hanging="567"/>
        <w:rPr>
          <w:rFonts w:ascii="Arial" w:hAnsi="Arial" w:cs="Arial"/>
          <w:sz w:val="20"/>
          <w:szCs w:val="20"/>
        </w:rPr>
      </w:pPr>
      <w:r w:rsidRPr="0049781B">
        <w:rPr>
          <w:rFonts w:ascii="Arial" w:hAnsi="Arial" w:cs="Arial"/>
          <w:sz w:val="20"/>
          <w:szCs w:val="20"/>
        </w:rPr>
        <w:t>“Optimal Diagnostic Approach to VAP.” Turkish Thoracic Society Meeting, Girne, Cyprus, September 10-12, 2008.</w:t>
      </w:r>
    </w:p>
    <w:p w14:paraId="308554EB" w14:textId="77777777" w:rsidR="00E31E08" w:rsidRDefault="00E31E08" w:rsidP="008C5BA5">
      <w:pPr>
        <w:pStyle w:val="ListParagraph"/>
        <w:widowControl/>
        <w:ind w:left="851" w:hanging="567"/>
        <w:rPr>
          <w:rFonts w:ascii="Arial" w:hAnsi="Arial" w:cs="Arial"/>
          <w:sz w:val="20"/>
          <w:szCs w:val="20"/>
        </w:rPr>
      </w:pPr>
    </w:p>
    <w:p w14:paraId="06179165"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w:t>
      </w:r>
      <w:r w:rsidRPr="00FF19A5">
        <w:rPr>
          <w:rFonts w:ascii="Arial" w:hAnsi="Arial" w:cs="Arial"/>
          <w:sz w:val="20"/>
          <w:szCs w:val="20"/>
        </w:rPr>
        <w:t>Educating medical residents in end-of-life care: Results of a national survey.” 17th International Congress on Palliative Care, Montreal, September 23-26, 2008.</w:t>
      </w:r>
    </w:p>
    <w:p w14:paraId="513170E2" w14:textId="77777777" w:rsidR="00E31E08" w:rsidRDefault="00E31E08" w:rsidP="008C5BA5">
      <w:pPr>
        <w:pStyle w:val="ListParagraph"/>
        <w:widowControl/>
        <w:ind w:left="851" w:hanging="567"/>
        <w:rPr>
          <w:rFonts w:ascii="Arial" w:hAnsi="Arial" w:cs="Arial"/>
          <w:sz w:val="20"/>
          <w:szCs w:val="20"/>
        </w:rPr>
      </w:pPr>
    </w:p>
    <w:p w14:paraId="70C479D9"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“Satisfaction with end of life care: a longitudinal study of patients and their family caregivers in the last months of life.</w:t>
      </w:r>
      <w:r w:rsidRPr="00FF19A5">
        <w:rPr>
          <w:rFonts w:ascii="Arial" w:hAnsi="Arial" w:cs="Arial"/>
          <w:sz w:val="20"/>
          <w:szCs w:val="20"/>
        </w:rPr>
        <w:t>” 17th International Congress on Palliative Care, Montreal, September 23-26, 2008.</w:t>
      </w:r>
    </w:p>
    <w:p w14:paraId="3C835B50" w14:textId="77777777" w:rsidR="00E31E08" w:rsidRPr="005A2A59" w:rsidRDefault="00E31E08" w:rsidP="008C5BA5">
      <w:pPr>
        <w:pStyle w:val="ListParagraph"/>
        <w:widowControl/>
        <w:ind w:left="851" w:hanging="567"/>
        <w:rPr>
          <w:rFonts w:ascii="Arial" w:hAnsi="Arial" w:cs="Arial"/>
          <w:sz w:val="20"/>
          <w:szCs w:val="20"/>
        </w:rPr>
      </w:pPr>
    </w:p>
    <w:p w14:paraId="1652F20B"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 xml:space="preserve">“Dying in ICU: A quality finish?” </w:t>
      </w:r>
      <w:r w:rsidRPr="00FF19A5">
        <w:rPr>
          <w:rFonts w:ascii="Arial" w:hAnsi="Arial" w:cs="Arial"/>
          <w:sz w:val="20"/>
          <w:szCs w:val="20"/>
        </w:rPr>
        <w:t>17th International Congress on Palliative Care, Montreal, September 23-26, 2008.</w:t>
      </w:r>
    </w:p>
    <w:p w14:paraId="071C4BA5" w14:textId="77777777" w:rsidR="00E31E08" w:rsidRPr="00FF19A5" w:rsidRDefault="00E31E08" w:rsidP="008C5BA5">
      <w:pPr>
        <w:pStyle w:val="ListParagraph"/>
        <w:widowControl/>
        <w:ind w:left="851" w:hanging="567"/>
        <w:rPr>
          <w:rFonts w:ascii="Arial" w:hAnsi="Arial" w:cs="Arial"/>
          <w:sz w:val="20"/>
          <w:szCs w:val="20"/>
        </w:rPr>
      </w:pPr>
    </w:p>
    <w:p w14:paraId="638E9C88"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“How do we practice critical care nutrition in 2008: Results of an international survey.” AuSPEN/ANZICS Pan Asian Critical Care Conference, Sydney Australia, Oct 30-Nov 2, 2008.</w:t>
      </w:r>
    </w:p>
    <w:p w14:paraId="7117F1F5" w14:textId="77777777" w:rsidR="00E31E08" w:rsidRPr="00FF19A5" w:rsidRDefault="00E31E08" w:rsidP="008C5BA5">
      <w:pPr>
        <w:pStyle w:val="ListParagraph"/>
        <w:widowControl/>
        <w:ind w:left="851" w:hanging="567"/>
        <w:rPr>
          <w:rFonts w:ascii="Arial" w:hAnsi="Arial" w:cs="Arial"/>
          <w:sz w:val="20"/>
          <w:szCs w:val="20"/>
        </w:rPr>
      </w:pPr>
    </w:p>
    <w:p w14:paraId="3EAA3B11"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“Pharmaconutrition: A new emerging paradigm.” AuSPEN/ANZICS Pan Asian Critical Care Conference, Sydney Australia, Oct 30-Nov 2, 2008.</w:t>
      </w:r>
    </w:p>
    <w:p w14:paraId="23A8C6C8" w14:textId="77777777" w:rsidR="00E31E08" w:rsidRPr="00FF19A5" w:rsidRDefault="00E31E08" w:rsidP="008C5BA5">
      <w:pPr>
        <w:pStyle w:val="ListParagraph"/>
        <w:widowControl/>
        <w:ind w:left="851" w:hanging="567"/>
        <w:rPr>
          <w:rFonts w:ascii="Arial" w:hAnsi="Arial" w:cs="Arial"/>
          <w:sz w:val="20"/>
          <w:szCs w:val="20"/>
        </w:rPr>
      </w:pPr>
    </w:p>
    <w:p w14:paraId="1CDEA4B3"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“Debate: Immunonutrition has no role in critical care; PRO.” AuSPEN/ANZICS Pan Asian Critical Care Conference, Sydney Australia, Oct 30-Nov 2, 2008.</w:t>
      </w:r>
    </w:p>
    <w:p w14:paraId="246129CA" w14:textId="77777777" w:rsidR="00E31E08" w:rsidRPr="00FF19A5" w:rsidRDefault="00E31E08" w:rsidP="008C5BA5">
      <w:pPr>
        <w:pStyle w:val="ListParagraph"/>
        <w:widowControl/>
        <w:ind w:left="851" w:hanging="567"/>
        <w:rPr>
          <w:rFonts w:ascii="Arial" w:hAnsi="Arial" w:cs="Arial"/>
          <w:sz w:val="20"/>
          <w:szCs w:val="20"/>
        </w:rPr>
      </w:pPr>
    </w:p>
    <w:p w14:paraId="3E8CFE27"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“Using guidelines to improve the quality of nutrition therapy in the ICU.” AuSPEN/ANZICS Pan Asian Critical Care Conference, Sydney Australia, Oct 30-Nov 2, 2008.</w:t>
      </w:r>
    </w:p>
    <w:p w14:paraId="41FEFADB" w14:textId="77777777" w:rsidR="00E31E08" w:rsidRPr="00FF19A5" w:rsidRDefault="00E31E08" w:rsidP="008C5BA5">
      <w:pPr>
        <w:pStyle w:val="ListParagraph"/>
        <w:widowControl/>
        <w:ind w:left="851" w:hanging="567"/>
        <w:rPr>
          <w:rFonts w:ascii="Arial" w:hAnsi="Arial" w:cs="Arial"/>
          <w:sz w:val="20"/>
          <w:szCs w:val="20"/>
        </w:rPr>
      </w:pPr>
    </w:p>
    <w:p w14:paraId="6DEA717B"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“VAP- A new diagnostic approach.” AuSPEN/ANZICS Pan Asian Critical Care Conference, Sydney Australia, Oct 30-Nov 2, 2008.</w:t>
      </w:r>
    </w:p>
    <w:p w14:paraId="5610784A" w14:textId="77777777" w:rsidR="00E31E08" w:rsidRPr="00FF19A5" w:rsidRDefault="00E31E08" w:rsidP="008C5BA5">
      <w:pPr>
        <w:pStyle w:val="ListParagraph"/>
        <w:widowControl/>
        <w:ind w:left="851" w:hanging="567"/>
        <w:rPr>
          <w:rFonts w:ascii="Arial" w:hAnsi="Arial" w:cs="Arial"/>
          <w:sz w:val="20"/>
          <w:szCs w:val="20"/>
        </w:rPr>
      </w:pPr>
    </w:p>
    <w:p w14:paraId="50E38B6B"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lastRenderedPageBreak/>
        <w:t>“Reorganizing critical care deliver: Pre and post analysis of a step-down unit consolidation project.” McColl C, Muscedere J, Drover J, Squires M, Heyland DK. Critical Care Canada Forum, Toronto, Ontario, Nov 2008.</w:t>
      </w:r>
    </w:p>
    <w:p w14:paraId="44686E39" w14:textId="77777777" w:rsidR="00E31E08" w:rsidRPr="00FF19A5" w:rsidRDefault="00E31E08" w:rsidP="008C5BA5">
      <w:pPr>
        <w:pStyle w:val="ListParagraph"/>
        <w:widowControl/>
        <w:ind w:left="851" w:hanging="567"/>
        <w:rPr>
          <w:rFonts w:ascii="Arial" w:hAnsi="Arial" w:cs="Arial"/>
          <w:sz w:val="20"/>
          <w:szCs w:val="20"/>
        </w:rPr>
      </w:pPr>
    </w:p>
    <w:p w14:paraId="75595F30"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“2008 Nutrition Survey Results: Are we still failing to deliver what our patients need?” 38th Society for Critical Care Medicine Annual Critical Care Congress, Jan 31-February 3, 2009, Nashville, Tennessee.</w:t>
      </w:r>
    </w:p>
    <w:p w14:paraId="00A5B684" w14:textId="77777777" w:rsidR="00E31E08" w:rsidRPr="00FF19A5" w:rsidRDefault="00E31E08" w:rsidP="008C5BA5">
      <w:pPr>
        <w:pStyle w:val="ListParagraph"/>
        <w:widowControl/>
        <w:ind w:left="851" w:hanging="567"/>
        <w:rPr>
          <w:rFonts w:ascii="Arial" w:hAnsi="Arial" w:cs="Arial"/>
          <w:sz w:val="20"/>
          <w:szCs w:val="20"/>
        </w:rPr>
      </w:pPr>
    </w:p>
    <w:p w14:paraId="7057A604"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“Feeding Around the World.” 38th Society for Critical Care Medicine Annual Critical Care Congress, Jan 31-February 3, 2009, Nashville, Tennessee.</w:t>
      </w:r>
    </w:p>
    <w:p w14:paraId="6D88CCE8" w14:textId="77777777" w:rsidR="00E31E08" w:rsidRPr="00FF19A5" w:rsidRDefault="00E31E08" w:rsidP="008C5BA5">
      <w:pPr>
        <w:pStyle w:val="ListParagraph"/>
        <w:widowControl/>
        <w:ind w:left="851" w:hanging="567"/>
        <w:rPr>
          <w:rFonts w:ascii="Arial" w:hAnsi="Arial" w:cs="Arial"/>
          <w:sz w:val="20"/>
          <w:szCs w:val="20"/>
        </w:rPr>
      </w:pPr>
    </w:p>
    <w:p w14:paraId="3429C36A" w14:textId="77777777" w:rsidR="0049781B"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“Nutrition Therapy: A new paradigm.” 38th Society for Critical Care Medicine Annual Critical Care Congress, Jan 31-February 3, 2009, Nashville, Tennessee.</w:t>
      </w:r>
    </w:p>
    <w:p w14:paraId="413A78F9" w14:textId="77777777" w:rsidR="0049781B" w:rsidRPr="0049781B" w:rsidRDefault="0049781B" w:rsidP="008C5BA5">
      <w:pPr>
        <w:pStyle w:val="ListParagraph"/>
        <w:ind w:left="851" w:hanging="567"/>
        <w:rPr>
          <w:rFonts w:ascii="Arial" w:hAnsi="Arial" w:cs="Arial"/>
          <w:sz w:val="20"/>
          <w:szCs w:val="20"/>
        </w:rPr>
      </w:pPr>
    </w:p>
    <w:p w14:paraId="7B3FBC86" w14:textId="77777777" w:rsidR="0049781B" w:rsidRDefault="00E31E08" w:rsidP="00850DFA">
      <w:pPr>
        <w:pStyle w:val="ListParagraph"/>
        <w:widowControl/>
        <w:numPr>
          <w:ilvl w:val="0"/>
          <w:numId w:val="22"/>
        </w:numPr>
        <w:ind w:left="851" w:hanging="567"/>
        <w:rPr>
          <w:rFonts w:ascii="Arial" w:hAnsi="Arial" w:cs="Arial"/>
          <w:sz w:val="20"/>
          <w:szCs w:val="20"/>
        </w:rPr>
      </w:pPr>
      <w:r w:rsidRPr="0049781B">
        <w:rPr>
          <w:rFonts w:ascii="Arial" w:hAnsi="Arial" w:cs="Arial"/>
          <w:sz w:val="20"/>
          <w:szCs w:val="20"/>
        </w:rPr>
        <w:t>“Glutamine: A life saving therapy?”  Kuala Lampur, Malaysia, February 24, 2009.</w:t>
      </w:r>
    </w:p>
    <w:p w14:paraId="5730593D" w14:textId="77777777" w:rsidR="0049781B" w:rsidRPr="0049781B" w:rsidRDefault="0049781B" w:rsidP="008C5BA5">
      <w:pPr>
        <w:pStyle w:val="ListParagraph"/>
        <w:ind w:left="851" w:hanging="567"/>
        <w:rPr>
          <w:rFonts w:ascii="Arial" w:hAnsi="Arial" w:cs="Arial"/>
          <w:sz w:val="20"/>
          <w:szCs w:val="20"/>
        </w:rPr>
      </w:pPr>
    </w:p>
    <w:p w14:paraId="74DC5D09" w14:textId="77777777" w:rsidR="0049781B" w:rsidRDefault="00E31E08" w:rsidP="00850DFA">
      <w:pPr>
        <w:pStyle w:val="ListParagraph"/>
        <w:widowControl/>
        <w:numPr>
          <w:ilvl w:val="0"/>
          <w:numId w:val="22"/>
        </w:numPr>
        <w:ind w:left="851" w:hanging="567"/>
        <w:rPr>
          <w:rFonts w:ascii="Arial" w:hAnsi="Arial" w:cs="Arial"/>
          <w:sz w:val="20"/>
          <w:szCs w:val="20"/>
        </w:rPr>
      </w:pPr>
      <w:r w:rsidRPr="0049781B">
        <w:rPr>
          <w:rFonts w:ascii="Arial" w:hAnsi="Arial" w:cs="Arial"/>
          <w:sz w:val="20"/>
          <w:szCs w:val="20"/>
        </w:rPr>
        <w:t>“A Canadian Perspective on Critical Care Nutrition.” Philippine Society for Enteral and Parenteral Nutrition, Kota Kinabalu, Malaysia, Feb 26, 2009.</w:t>
      </w:r>
    </w:p>
    <w:p w14:paraId="44EA2758" w14:textId="77777777" w:rsidR="0049781B" w:rsidRPr="0049781B" w:rsidRDefault="0049781B" w:rsidP="008C5BA5">
      <w:pPr>
        <w:pStyle w:val="ListParagraph"/>
        <w:ind w:left="851" w:hanging="567"/>
        <w:rPr>
          <w:rFonts w:ascii="Arial" w:hAnsi="Arial" w:cs="Arial"/>
          <w:sz w:val="20"/>
          <w:szCs w:val="20"/>
        </w:rPr>
      </w:pPr>
    </w:p>
    <w:p w14:paraId="65F42538" w14:textId="77777777" w:rsidR="0049781B" w:rsidRDefault="00E31E08" w:rsidP="00850DFA">
      <w:pPr>
        <w:pStyle w:val="ListParagraph"/>
        <w:widowControl/>
        <w:numPr>
          <w:ilvl w:val="0"/>
          <w:numId w:val="22"/>
        </w:numPr>
        <w:ind w:left="851" w:hanging="567"/>
        <w:rPr>
          <w:rFonts w:ascii="Arial" w:hAnsi="Arial" w:cs="Arial"/>
          <w:sz w:val="20"/>
          <w:szCs w:val="20"/>
        </w:rPr>
      </w:pPr>
      <w:r w:rsidRPr="0049781B">
        <w:rPr>
          <w:rFonts w:ascii="Arial" w:hAnsi="Arial" w:cs="Arial"/>
          <w:sz w:val="20"/>
          <w:szCs w:val="20"/>
        </w:rPr>
        <w:t>Glutamine: A life saving therapy?” Fresenius Kabi Advanced Nutrition Course, Kota Kinabalu, Malaysia, Feb 26, 2009.</w:t>
      </w:r>
    </w:p>
    <w:p w14:paraId="6244D5C5" w14:textId="77777777" w:rsidR="0049781B" w:rsidRPr="0049781B" w:rsidRDefault="0049781B" w:rsidP="008C5BA5">
      <w:pPr>
        <w:pStyle w:val="ListParagraph"/>
        <w:ind w:left="851" w:hanging="567"/>
        <w:rPr>
          <w:rFonts w:ascii="Arial" w:hAnsi="Arial" w:cs="Arial"/>
          <w:sz w:val="20"/>
          <w:szCs w:val="20"/>
        </w:rPr>
      </w:pPr>
    </w:p>
    <w:p w14:paraId="05C9CD26" w14:textId="77777777" w:rsidR="0049781B" w:rsidRDefault="00E31E08" w:rsidP="00850DFA">
      <w:pPr>
        <w:pStyle w:val="ListParagraph"/>
        <w:widowControl/>
        <w:numPr>
          <w:ilvl w:val="0"/>
          <w:numId w:val="22"/>
        </w:numPr>
        <w:ind w:left="851" w:hanging="567"/>
        <w:rPr>
          <w:rFonts w:ascii="Arial" w:hAnsi="Arial" w:cs="Arial"/>
          <w:sz w:val="20"/>
          <w:szCs w:val="20"/>
        </w:rPr>
      </w:pPr>
      <w:r w:rsidRPr="0049781B">
        <w:rPr>
          <w:rFonts w:ascii="Arial" w:hAnsi="Arial" w:cs="Arial"/>
          <w:sz w:val="20"/>
          <w:szCs w:val="20"/>
        </w:rPr>
        <w:t>Glutamine: a message from the guidelines” Fresenius Kabi Advanced Nutrition Course, Kota Kinabalu, Malaysia, Feb 26, 2009.</w:t>
      </w:r>
    </w:p>
    <w:p w14:paraId="29CFD178" w14:textId="77777777" w:rsidR="0049781B" w:rsidRPr="0049781B" w:rsidRDefault="0049781B" w:rsidP="008C5BA5">
      <w:pPr>
        <w:pStyle w:val="ListParagraph"/>
        <w:ind w:left="851" w:hanging="567"/>
        <w:rPr>
          <w:rFonts w:ascii="Arial" w:hAnsi="Arial" w:cs="Arial"/>
          <w:sz w:val="20"/>
          <w:szCs w:val="20"/>
        </w:rPr>
      </w:pPr>
    </w:p>
    <w:p w14:paraId="24A3B7F2" w14:textId="77777777" w:rsidR="0049781B" w:rsidRDefault="00E31E08" w:rsidP="00850DFA">
      <w:pPr>
        <w:pStyle w:val="ListParagraph"/>
        <w:widowControl/>
        <w:numPr>
          <w:ilvl w:val="0"/>
          <w:numId w:val="22"/>
        </w:numPr>
        <w:ind w:left="851" w:hanging="567"/>
        <w:rPr>
          <w:rFonts w:ascii="Arial" w:hAnsi="Arial" w:cs="Arial"/>
          <w:sz w:val="20"/>
          <w:szCs w:val="20"/>
        </w:rPr>
      </w:pPr>
      <w:r w:rsidRPr="0049781B">
        <w:rPr>
          <w:rFonts w:ascii="Arial" w:hAnsi="Arial" w:cs="Arial"/>
          <w:sz w:val="20"/>
          <w:szCs w:val="20"/>
        </w:rPr>
        <w:t>“Pharmaconutrition: A new emerging paradigm.” PALISI Scientific Meeting, Snowbird, Utah, March 4-6, 2009.</w:t>
      </w:r>
    </w:p>
    <w:p w14:paraId="37D4801A" w14:textId="77777777" w:rsidR="0049781B" w:rsidRPr="0049781B" w:rsidRDefault="0049781B" w:rsidP="008C5BA5">
      <w:pPr>
        <w:pStyle w:val="ListParagraph"/>
        <w:ind w:left="851" w:hanging="567"/>
        <w:rPr>
          <w:rFonts w:ascii="Arial" w:hAnsi="Arial" w:cs="Arial"/>
          <w:sz w:val="20"/>
          <w:szCs w:val="20"/>
        </w:rPr>
      </w:pPr>
    </w:p>
    <w:p w14:paraId="6E434055" w14:textId="77777777" w:rsidR="00E31E08" w:rsidRPr="0049781B" w:rsidRDefault="00E31E08" w:rsidP="00850DFA">
      <w:pPr>
        <w:pStyle w:val="ListParagraph"/>
        <w:widowControl/>
        <w:numPr>
          <w:ilvl w:val="0"/>
          <w:numId w:val="22"/>
        </w:numPr>
        <w:ind w:left="851" w:hanging="567"/>
        <w:rPr>
          <w:rFonts w:ascii="Arial" w:hAnsi="Arial" w:cs="Arial"/>
          <w:sz w:val="20"/>
          <w:szCs w:val="20"/>
        </w:rPr>
      </w:pPr>
      <w:r w:rsidRPr="0049781B">
        <w:rPr>
          <w:rFonts w:ascii="Arial" w:hAnsi="Arial" w:cs="Arial"/>
          <w:sz w:val="20"/>
          <w:szCs w:val="20"/>
        </w:rPr>
        <w:t>“End of life research program in the ICU.” PALISI Scientific Meeting, Snowbird, Utah, March 4-6, 2009.</w:t>
      </w:r>
    </w:p>
    <w:p w14:paraId="2507E362" w14:textId="77777777" w:rsidR="00E31E08" w:rsidRPr="00FF19A5" w:rsidRDefault="00E31E08" w:rsidP="008C5BA5">
      <w:pPr>
        <w:pStyle w:val="ListParagraph"/>
        <w:widowControl/>
        <w:ind w:left="851" w:hanging="567"/>
        <w:rPr>
          <w:rFonts w:ascii="Arial" w:hAnsi="Arial" w:cs="Arial"/>
          <w:sz w:val="20"/>
          <w:szCs w:val="20"/>
        </w:rPr>
      </w:pPr>
    </w:p>
    <w:p w14:paraId="3AAAECA9"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“Candida in the airways does matter!” Pro/Con debate, 29th International Symposium on Intensive Care and Emergency Medicine, Brussels, Belgium, March 24-27th, 2009.</w:t>
      </w:r>
    </w:p>
    <w:p w14:paraId="4A45E2DD" w14:textId="77777777" w:rsidR="00E31E08" w:rsidRPr="00FF19A5" w:rsidRDefault="00E31E08" w:rsidP="008C5BA5">
      <w:pPr>
        <w:pStyle w:val="ListParagraph"/>
        <w:widowControl/>
        <w:ind w:left="851" w:hanging="567"/>
        <w:rPr>
          <w:rFonts w:ascii="Arial" w:hAnsi="Arial" w:cs="Arial"/>
          <w:sz w:val="20"/>
          <w:szCs w:val="20"/>
        </w:rPr>
      </w:pPr>
    </w:p>
    <w:p w14:paraId="761D1F75"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“Pharmaconutrition: A new emerging paradigm.” 29th International Symposium on Intensive Care and Emergency Medicine, Brussels, Belgium, March 24-27th, 2009.</w:t>
      </w:r>
    </w:p>
    <w:p w14:paraId="564CD047" w14:textId="77777777" w:rsidR="00E31E08" w:rsidRPr="00FF19A5" w:rsidRDefault="00E31E08" w:rsidP="008C5BA5">
      <w:pPr>
        <w:pStyle w:val="ListParagraph"/>
        <w:widowControl/>
        <w:ind w:left="851" w:hanging="567"/>
        <w:rPr>
          <w:rFonts w:ascii="Arial" w:hAnsi="Arial" w:cs="Arial"/>
          <w:sz w:val="20"/>
          <w:szCs w:val="20"/>
        </w:rPr>
      </w:pPr>
    </w:p>
    <w:p w14:paraId="5BDF0889"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“Feeding should always be started early!” Pro/Con debate, 29th International Symposium on Intensive Care and Emergency Medicine, Brussels, Belgium, March 24-27th, 2009.</w:t>
      </w:r>
    </w:p>
    <w:p w14:paraId="16575A52" w14:textId="77777777" w:rsidR="00E31E08" w:rsidRPr="00FF19A5" w:rsidRDefault="00E31E08" w:rsidP="008C5BA5">
      <w:pPr>
        <w:pStyle w:val="ListParagraph"/>
        <w:widowControl/>
        <w:ind w:left="851" w:hanging="567"/>
        <w:rPr>
          <w:rFonts w:ascii="Arial" w:hAnsi="Arial" w:cs="Arial"/>
          <w:sz w:val="20"/>
          <w:szCs w:val="20"/>
        </w:rPr>
      </w:pPr>
    </w:p>
    <w:p w14:paraId="3030BA81"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“Has VAP become entirely preventable?” Roundtable, 29th International Symposium on Intensive Care and Emergency Medicine, Brussels, Belgium, March 24-27th, 2009.</w:t>
      </w:r>
    </w:p>
    <w:p w14:paraId="586FC1FA" w14:textId="77777777" w:rsidR="00E31E08" w:rsidRPr="00FF19A5" w:rsidRDefault="00E31E08" w:rsidP="008C5BA5">
      <w:pPr>
        <w:pStyle w:val="ListParagraph"/>
        <w:widowControl/>
        <w:ind w:left="851" w:hanging="567"/>
        <w:rPr>
          <w:rFonts w:ascii="Arial" w:hAnsi="Arial" w:cs="Arial"/>
          <w:sz w:val="20"/>
          <w:szCs w:val="20"/>
        </w:rPr>
      </w:pPr>
    </w:p>
    <w:p w14:paraId="527168DD"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“What about culture-negative infections”. 29th International Symposium on Intensive Care and Emergency Medicine, Brussels, Belgium, March 24-27th, 2009.</w:t>
      </w:r>
    </w:p>
    <w:p w14:paraId="63D0C657" w14:textId="77777777" w:rsidR="00E31E08" w:rsidRPr="00FF19A5" w:rsidRDefault="00E31E08" w:rsidP="008C5BA5">
      <w:pPr>
        <w:pStyle w:val="ListParagraph"/>
        <w:widowControl/>
        <w:ind w:left="851" w:hanging="567"/>
        <w:rPr>
          <w:rFonts w:ascii="Arial" w:hAnsi="Arial" w:cs="Arial"/>
          <w:sz w:val="20"/>
          <w:szCs w:val="20"/>
        </w:rPr>
      </w:pPr>
    </w:p>
    <w:p w14:paraId="5B55F290"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“Teaching End of Life Care to housestaff.” 29th International Symposium on Intensive Care and Emergency Medicine, Brussels, Belgium, March 24-27th, 2009.</w:t>
      </w:r>
    </w:p>
    <w:p w14:paraId="0B475AED" w14:textId="77777777" w:rsidR="00E31E08" w:rsidRPr="00FF19A5" w:rsidRDefault="00E31E08" w:rsidP="008C5BA5">
      <w:pPr>
        <w:pStyle w:val="ListParagraph"/>
        <w:widowControl/>
        <w:ind w:left="851" w:hanging="567"/>
        <w:rPr>
          <w:rFonts w:ascii="Arial" w:hAnsi="Arial" w:cs="Arial"/>
          <w:sz w:val="20"/>
          <w:szCs w:val="20"/>
        </w:rPr>
      </w:pPr>
    </w:p>
    <w:p w14:paraId="4B77FD0E"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“Selenium in Sepsis: A magic bullet?” German Sepsis Society Conference, Weimar, September 9-12, 2009.</w:t>
      </w:r>
    </w:p>
    <w:p w14:paraId="5533DC73" w14:textId="77777777" w:rsidR="00E31E08" w:rsidRPr="00FF19A5" w:rsidRDefault="00E31E08" w:rsidP="008C5BA5">
      <w:pPr>
        <w:pStyle w:val="ListParagraph"/>
        <w:widowControl/>
        <w:ind w:left="851" w:hanging="567"/>
        <w:rPr>
          <w:rFonts w:ascii="Arial" w:hAnsi="Arial" w:cs="Arial"/>
          <w:sz w:val="20"/>
          <w:szCs w:val="20"/>
        </w:rPr>
      </w:pPr>
    </w:p>
    <w:p w14:paraId="419D03DD"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“Lessons from the NICE SUGAR Trial.” German Sepsis Society Conference, Weimar, September 9-12, 2009.</w:t>
      </w:r>
    </w:p>
    <w:p w14:paraId="3FAA1831" w14:textId="77777777" w:rsidR="00E31E08" w:rsidRPr="00FF19A5" w:rsidRDefault="00E31E08" w:rsidP="008C5BA5">
      <w:pPr>
        <w:pStyle w:val="ListParagraph"/>
        <w:widowControl/>
        <w:ind w:left="851" w:hanging="567"/>
        <w:rPr>
          <w:rFonts w:ascii="Arial" w:hAnsi="Arial" w:cs="Arial"/>
          <w:sz w:val="20"/>
          <w:szCs w:val="20"/>
        </w:rPr>
      </w:pPr>
    </w:p>
    <w:p w14:paraId="7B6EE0A5"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lastRenderedPageBreak/>
        <w:t>“Mono- or Combination Therapy in Sepsis.” German Sepsis Society Conference, Weimar, September 9-12, 2009.</w:t>
      </w:r>
    </w:p>
    <w:p w14:paraId="67AD19C4" w14:textId="77777777" w:rsidR="00E31E08" w:rsidRPr="00FF19A5" w:rsidRDefault="00E31E08" w:rsidP="008C5BA5">
      <w:pPr>
        <w:pStyle w:val="ListParagraph"/>
        <w:widowControl/>
        <w:ind w:left="851" w:hanging="567"/>
        <w:rPr>
          <w:rFonts w:ascii="Arial" w:hAnsi="Arial" w:cs="Arial"/>
          <w:sz w:val="20"/>
          <w:szCs w:val="20"/>
        </w:rPr>
      </w:pPr>
    </w:p>
    <w:p w14:paraId="76C26FE8"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“Nutrition as Therapy in the Critical Care Setting: The clock is ticking!” German Sepsis Society Conference, Weimar, September 9-12, 2009.</w:t>
      </w:r>
    </w:p>
    <w:p w14:paraId="1C4C1337" w14:textId="77777777" w:rsidR="00E31E08" w:rsidRPr="00FF19A5" w:rsidRDefault="00E31E08" w:rsidP="008C5BA5">
      <w:pPr>
        <w:pStyle w:val="ListParagraph"/>
        <w:widowControl/>
        <w:ind w:left="851" w:hanging="567"/>
        <w:rPr>
          <w:rFonts w:ascii="Arial" w:hAnsi="Arial" w:cs="Arial"/>
          <w:sz w:val="20"/>
          <w:szCs w:val="20"/>
        </w:rPr>
      </w:pPr>
    </w:p>
    <w:p w14:paraId="2D89E93E"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 xml:space="preserve">“Critical Care </w:t>
      </w:r>
      <w:proofErr w:type="gramStart"/>
      <w:r w:rsidRPr="00FF19A5">
        <w:rPr>
          <w:rFonts w:ascii="Arial" w:hAnsi="Arial" w:cs="Arial"/>
          <w:sz w:val="20"/>
          <w:szCs w:val="20"/>
        </w:rPr>
        <w:t>For</w:t>
      </w:r>
      <w:proofErr w:type="gramEnd"/>
      <w:r w:rsidRPr="00FF19A5">
        <w:rPr>
          <w:rFonts w:ascii="Arial" w:hAnsi="Arial" w:cs="Arial"/>
          <w:sz w:val="20"/>
          <w:szCs w:val="20"/>
        </w:rPr>
        <w:t xml:space="preserve"> an Aging Population.”  Critical Care Canada Forum, Toronto, Ontario, Canada, October 25-28, 2009.</w:t>
      </w:r>
    </w:p>
    <w:p w14:paraId="1EC5B536" w14:textId="77777777" w:rsidR="00E31E08" w:rsidRPr="00FF19A5" w:rsidRDefault="00E31E08" w:rsidP="008C5BA5">
      <w:pPr>
        <w:pStyle w:val="ListParagraph"/>
        <w:widowControl/>
        <w:ind w:left="851" w:hanging="567"/>
        <w:rPr>
          <w:rFonts w:ascii="Arial" w:hAnsi="Arial" w:cs="Arial"/>
          <w:sz w:val="20"/>
          <w:szCs w:val="20"/>
        </w:rPr>
      </w:pPr>
    </w:p>
    <w:p w14:paraId="21C5893F"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“Early Enteral Nutrition in the ICU: The clock is ticking!” Society of Critical Care Medicine Annual Scientific and Education Meeting, Miami Beach, January 13, 2010.</w:t>
      </w:r>
    </w:p>
    <w:p w14:paraId="322F0B4E" w14:textId="77777777" w:rsidR="00E31E08" w:rsidRPr="00FF19A5" w:rsidRDefault="00E31E08" w:rsidP="008C5BA5">
      <w:pPr>
        <w:pStyle w:val="ListParagraph"/>
        <w:widowControl/>
        <w:ind w:left="851" w:hanging="567"/>
        <w:rPr>
          <w:rFonts w:ascii="Arial" w:hAnsi="Arial" w:cs="Arial"/>
          <w:sz w:val="20"/>
          <w:szCs w:val="20"/>
        </w:rPr>
      </w:pPr>
    </w:p>
    <w:p w14:paraId="51D18BDF"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“Tight Glycemic Control should be Abandoned (PRO)” Pro/Con debate. SCCM Post Conference Symposium on Hyperglycemia and Critical Illness, Key West, Florida, Jan 14-17, 2010.</w:t>
      </w:r>
    </w:p>
    <w:p w14:paraId="6EEFD05C" w14:textId="77777777" w:rsidR="00E31E08" w:rsidRPr="00FF19A5" w:rsidRDefault="00E31E08" w:rsidP="008C5BA5">
      <w:pPr>
        <w:pStyle w:val="ListParagraph"/>
        <w:widowControl/>
        <w:ind w:left="851" w:hanging="567"/>
        <w:rPr>
          <w:rFonts w:ascii="Arial" w:hAnsi="Arial" w:cs="Arial"/>
          <w:sz w:val="20"/>
          <w:szCs w:val="20"/>
        </w:rPr>
      </w:pPr>
    </w:p>
    <w:p w14:paraId="01195E46"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“Early Parenteral Nutrition Should be Used in Critically Ill Patients. (CON)” Pro/Con debate. SCCM Post Conference Symposium on Hyperglycemia and Critical Illness, Key West, Florida, Jan 14-17, 2010.</w:t>
      </w:r>
    </w:p>
    <w:p w14:paraId="454258DB" w14:textId="77777777" w:rsidR="00E31E08" w:rsidRPr="00FF19A5" w:rsidRDefault="00E31E08" w:rsidP="008C5BA5">
      <w:pPr>
        <w:pStyle w:val="ListParagraph"/>
        <w:widowControl/>
        <w:ind w:left="851" w:hanging="567"/>
        <w:rPr>
          <w:rFonts w:ascii="Arial" w:hAnsi="Arial" w:cs="Arial"/>
          <w:sz w:val="20"/>
          <w:szCs w:val="20"/>
        </w:rPr>
      </w:pPr>
    </w:p>
    <w:p w14:paraId="1D579098"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“Early Parenteral Nutrition Should NOT be Used in Critically Ill Patients.” Pro/Con debate. Clinical Nutrition Week, Las Vegas, February 8-12, 2010.</w:t>
      </w:r>
    </w:p>
    <w:p w14:paraId="4352DDA7" w14:textId="77777777" w:rsidR="00E31E08" w:rsidRPr="00FF19A5" w:rsidRDefault="00E31E08" w:rsidP="008C5BA5">
      <w:pPr>
        <w:pStyle w:val="ListParagraph"/>
        <w:widowControl/>
        <w:ind w:left="851" w:hanging="567"/>
        <w:rPr>
          <w:rFonts w:ascii="Arial" w:hAnsi="Arial" w:cs="Arial"/>
          <w:sz w:val="20"/>
          <w:szCs w:val="20"/>
        </w:rPr>
      </w:pPr>
    </w:p>
    <w:p w14:paraId="5D0E1F9D"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“Barriers and Facilitators to Making it Happen!” Clinical Nutrition Week, Las Vegas, February 8-12, 2010.</w:t>
      </w:r>
    </w:p>
    <w:p w14:paraId="01DFC2F9" w14:textId="77777777" w:rsidR="00E31E08" w:rsidRPr="00FF19A5" w:rsidRDefault="00E31E08" w:rsidP="008C5BA5">
      <w:pPr>
        <w:pStyle w:val="ListParagraph"/>
        <w:widowControl/>
        <w:ind w:left="851" w:hanging="567"/>
        <w:rPr>
          <w:rFonts w:ascii="Arial" w:hAnsi="Arial" w:cs="Arial"/>
          <w:sz w:val="20"/>
          <w:szCs w:val="20"/>
        </w:rPr>
      </w:pPr>
    </w:p>
    <w:p w14:paraId="00478461"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“Lost in (Knowledge) Translation.” Clinical Nutrition Week, Las Vegas, February 8-12, 2010.</w:t>
      </w:r>
    </w:p>
    <w:p w14:paraId="52AE4060" w14:textId="77777777" w:rsidR="00E31E08" w:rsidRPr="00FF19A5" w:rsidRDefault="00E31E08" w:rsidP="008C5BA5">
      <w:pPr>
        <w:pStyle w:val="ListParagraph"/>
        <w:widowControl/>
        <w:ind w:left="851" w:hanging="567"/>
        <w:rPr>
          <w:rFonts w:ascii="Arial" w:hAnsi="Arial" w:cs="Arial"/>
          <w:sz w:val="20"/>
          <w:szCs w:val="20"/>
        </w:rPr>
      </w:pPr>
    </w:p>
    <w:p w14:paraId="01E88A20"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“Tight Glycemic Control in Critically ill Adults.” Clinical Nutrition Week, Las Vegas, February 8-12, 2010.</w:t>
      </w:r>
    </w:p>
    <w:p w14:paraId="51079C61" w14:textId="77777777" w:rsidR="00E31E08" w:rsidRPr="00FF19A5" w:rsidRDefault="00E31E08" w:rsidP="008C5BA5">
      <w:pPr>
        <w:pStyle w:val="ListParagraph"/>
        <w:widowControl/>
        <w:ind w:left="851" w:hanging="567"/>
        <w:rPr>
          <w:rFonts w:ascii="Arial" w:hAnsi="Arial" w:cs="Arial"/>
          <w:sz w:val="20"/>
          <w:szCs w:val="20"/>
        </w:rPr>
      </w:pPr>
    </w:p>
    <w:p w14:paraId="2C071C45"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“Second Generation Enteral Feeding Protocols: Taking us to the next level of performance.” Clinical Nutrition Week, Las Vegas, February 8-12, 2010.</w:t>
      </w:r>
    </w:p>
    <w:p w14:paraId="27D4442E" w14:textId="77777777" w:rsidR="00E31E08" w:rsidRPr="00FF19A5" w:rsidRDefault="00E31E08" w:rsidP="008C5BA5">
      <w:pPr>
        <w:pStyle w:val="ListParagraph"/>
        <w:widowControl/>
        <w:ind w:left="851" w:hanging="567"/>
        <w:rPr>
          <w:rFonts w:ascii="Arial" w:hAnsi="Arial" w:cs="Arial"/>
          <w:sz w:val="20"/>
          <w:szCs w:val="20"/>
        </w:rPr>
      </w:pPr>
    </w:p>
    <w:p w14:paraId="15486CA2"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“Pharmaconutrition: One size does not fit all.” 30th International Symposium on Intensive Care and Emergency Medicine, Brussels, Belgium, March 9-12th, 2010.</w:t>
      </w:r>
    </w:p>
    <w:p w14:paraId="167C471D" w14:textId="77777777" w:rsidR="00E31E08" w:rsidRPr="00FF19A5" w:rsidRDefault="00E31E08" w:rsidP="008C5BA5">
      <w:pPr>
        <w:pStyle w:val="ListParagraph"/>
        <w:widowControl/>
        <w:ind w:left="851" w:hanging="567"/>
        <w:rPr>
          <w:rFonts w:ascii="Arial" w:hAnsi="Arial" w:cs="Arial"/>
          <w:sz w:val="20"/>
          <w:szCs w:val="20"/>
        </w:rPr>
      </w:pPr>
    </w:p>
    <w:p w14:paraId="38C0E938"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“Adding Parenteral to Enteral” Pro/Con debate (CON). 30th International Symposium on Intensive Care and Emergency Medicine, Brussels, Belgium, March 9-12th, 2010.</w:t>
      </w:r>
    </w:p>
    <w:p w14:paraId="5BBFE056" w14:textId="77777777" w:rsidR="00E31E08" w:rsidRPr="00FF19A5" w:rsidRDefault="00E31E08" w:rsidP="008C5BA5">
      <w:pPr>
        <w:pStyle w:val="ListParagraph"/>
        <w:widowControl/>
        <w:ind w:left="851" w:hanging="567"/>
        <w:rPr>
          <w:rFonts w:ascii="Arial" w:hAnsi="Arial" w:cs="Arial"/>
          <w:sz w:val="20"/>
          <w:szCs w:val="20"/>
        </w:rPr>
      </w:pPr>
    </w:p>
    <w:p w14:paraId="6B0E18A8"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“Selenium in the Intensive Care Unit- A review of studies.” 30th International Symposium on Intensive Care and Emergency Medicine, Brussels, Belgium, March 9-12th, 2010.</w:t>
      </w:r>
    </w:p>
    <w:p w14:paraId="16D4E7EF" w14:textId="77777777" w:rsidR="00E31E08" w:rsidRPr="00FF19A5" w:rsidRDefault="00E31E08" w:rsidP="008C5BA5">
      <w:pPr>
        <w:pStyle w:val="ListParagraph"/>
        <w:widowControl/>
        <w:ind w:left="851" w:hanging="567"/>
        <w:rPr>
          <w:rFonts w:ascii="Arial" w:hAnsi="Arial" w:cs="Arial"/>
          <w:sz w:val="20"/>
          <w:szCs w:val="20"/>
        </w:rPr>
      </w:pPr>
    </w:p>
    <w:p w14:paraId="00D27BE4"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“Tight Glycemic Control in the Critically Ill Patient: From clinical trials to clinical practice Guidelines.” Italian Parenteral and Enteral Nutrition Society Spring Meeting, Trieste, Italy, March 12, 2010.</w:t>
      </w:r>
    </w:p>
    <w:p w14:paraId="25E798EB" w14:textId="77777777" w:rsidR="00E31E08" w:rsidRPr="00FF19A5" w:rsidRDefault="00E31E08" w:rsidP="008C5BA5">
      <w:pPr>
        <w:pStyle w:val="ListParagraph"/>
        <w:widowControl/>
        <w:ind w:left="851" w:hanging="567"/>
        <w:rPr>
          <w:rFonts w:ascii="Arial" w:hAnsi="Arial" w:cs="Arial"/>
          <w:sz w:val="20"/>
          <w:szCs w:val="20"/>
        </w:rPr>
      </w:pPr>
    </w:p>
    <w:p w14:paraId="40E246F7" w14:textId="77777777" w:rsidR="0049781B"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“Satisfaction with end of life care: Rural vs. urban experience.” Moving Palliative and End of life Care Forward: Focus on Rural Health, Edmonton, Alberta, May 17-20, 2010.</w:t>
      </w:r>
    </w:p>
    <w:p w14:paraId="43C93DAC" w14:textId="77777777" w:rsidR="0049781B" w:rsidRPr="0049781B" w:rsidRDefault="0049781B" w:rsidP="008C5BA5">
      <w:pPr>
        <w:pStyle w:val="ListParagraph"/>
        <w:ind w:left="851" w:hanging="567"/>
        <w:rPr>
          <w:rFonts w:ascii="Arial" w:hAnsi="Arial" w:cs="Arial"/>
          <w:sz w:val="20"/>
          <w:szCs w:val="20"/>
        </w:rPr>
      </w:pPr>
    </w:p>
    <w:p w14:paraId="1A4FB9AA" w14:textId="77777777" w:rsidR="0049781B" w:rsidRDefault="00E31E08" w:rsidP="00850DFA">
      <w:pPr>
        <w:pStyle w:val="ListParagraph"/>
        <w:widowControl/>
        <w:numPr>
          <w:ilvl w:val="0"/>
          <w:numId w:val="22"/>
        </w:numPr>
        <w:ind w:left="851" w:hanging="567"/>
        <w:rPr>
          <w:rFonts w:ascii="Arial" w:hAnsi="Arial" w:cs="Arial"/>
          <w:sz w:val="20"/>
          <w:szCs w:val="20"/>
        </w:rPr>
      </w:pPr>
      <w:r w:rsidRPr="0049781B">
        <w:rPr>
          <w:rFonts w:ascii="Arial" w:hAnsi="Arial" w:cs="Arial"/>
          <w:sz w:val="20"/>
          <w:szCs w:val="20"/>
        </w:rPr>
        <w:t>“Second generation feeding protocols: Taking us to the next level of performance.” German Nutrition Society 2010, Leipzig German June 17-19, 2010.</w:t>
      </w:r>
    </w:p>
    <w:p w14:paraId="7F9281DA" w14:textId="77777777" w:rsidR="0049781B" w:rsidRPr="0049781B" w:rsidRDefault="0049781B" w:rsidP="008C5BA5">
      <w:pPr>
        <w:pStyle w:val="ListParagraph"/>
        <w:ind w:left="851" w:hanging="567"/>
        <w:rPr>
          <w:rFonts w:ascii="Arial" w:hAnsi="Arial" w:cs="Arial"/>
          <w:sz w:val="20"/>
          <w:szCs w:val="20"/>
        </w:rPr>
      </w:pPr>
    </w:p>
    <w:p w14:paraId="328C72E5" w14:textId="77777777" w:rsidR="0049781B" w:rsidRDefault="0049781B" w:rsidP="00850DFA">
      <w:pPr>
        <w:pStyle w:val="ListParagraph"/>
        <w:widowControl/>
        <w:numPr>
          <w:ilvl w:val="0"/>
          <w:numId w:val="22"/>
        </w:numPr>
        <w:ind w:left="851" w:hanging="567"/>
        <w:rPr>
          <w:rFonts w:ascii="Arial" w:hAnsi="Arial" w:cs="Arial"/>
          <w:sz w:val="20"/>
          <w:szCs w:val="20"/>
        </w:rPr>
      </w:pPr>
      <w:r w:rsidRPr="0049781B">
        <w:rPr>
          <w:rFonts w:ascii="Arial" w:hAnsi="Arial" w:cs="Arial"/>
          <w:sz w:val="20"/>
          <w:szCs w:val="20"/>
        </w:rPr>
        <w:t>“</w:t>
      </w:r>
      <w:r w:rsidR="00E31E08" w:rsidRPr="0049781B">
        <w:rPr>
          <w:rFonts w:ascii="Arial" w:hAnsi="Arial" w:cs="Arial"/>
          <w:sz w:val="20"/>
          <w:szCs w:val="20"/>
        </w:rPr>
        <w:t>Feeding the hypotensive patient”. German Nutrition Society 2010, Leipzig German June 17-19, 2010.</w:t>
      </w:r>
    </w:p>
    <w:p w14:paraId="512087D8" w14:textId="77777777" w:rsidR="0049781B" w:rsidRPr="0049781B" w:rsidRDefault="0049781B" w:rsidP="008C5BA5">
      <w:pPr>
        <w:pStyle w:val="ListParagraph"/>
        <w:ind w:left="851" w:hanging="567"/>
        <w:rPr>
          <w:rFonts w:ascii="Arial" w:hAnsi="Arial" w:cs="Arial"/>
          <w:sz w:val="20"/>
          <w:szCs w:val="20"/>
        </w:rPr>
      </w:pPr>
    </w:p>
    <w:p w14:paraId="68083C56" w14:textId="77777777" w:rsidR="0049781B" w:rsidRPr="0049781B" w:rsidRDefault="00E31E08" w:rsidP="00850DFA">
      <w:pPr>
        <w:pStyle w:val="ListParagraph"/>
        <w:widowControl/>
        <w:numPr>
          <w:ilvl w:val="0"/>
          <w:numId w:val="22"/>
        </w:numPr>
        <w:ind w:left="851" w:hanging="567"/>
        <w:rPr>
          <w:rFonts w:ascii="Arial" w:hAnsi="Arial" w:cs="Arial"/>
          <w:sz w:val="20"/>
          <w:szCs w:val="20"/>
        </w:rPr>
      </w:pPr>
      <w:r w:rsidRPr="0049781B">
        <w:rPr>
          <w:rFonts w:ascii="Arial" w:hAnsi="Arial" w:cs="Arial"/>
          <w:sz w:val="20"/>
          <w:szCs w:val="20"/>
        </w:rPr>
        <w:lastRenderedPageBreak/>
        <w:t>“Implementing clinical practice guidelines: the Canadian Experience.” German Nutrition Society 2010, Leipzig German June 17-19, 2010.</w:t>
      </w:r>
    </w:p>
    <w:p w14:paraId="1EFFAB67" w14:textId="77777777" w:rsidR="0049781B" w:rsidRPr="0049781B" w:rsidRDefault="0049781B" w:rsidP="008C5BA5">
      <w:pPr>
        <w:pStyle w:val="ListParagraph"/>
        <w:widowControl/>
        <w:ind w:left="851" w:hanging="567"/>
        <w:rPr>
          <w:rFonts w:ascii="Arial" w:hAnsi="Arial" w:cs="Arial"/>
          <w:sz w:val="20"/>
          <w:szCs w:val="20"/>
        </w:rPr>
      </w:pPr>
    </w:p>
    <w:p w14:paraId="515F4112" w14:textId="77777777" w:rsidR="0049781B" w:rsidRDefault="00E31E08" w:rsidP="00850DFA">
      <w:pPr>
        <w:pStyle w:val="ListParagraph"/>
        <w:widowControl/>
        <w:numPr>
          <w:ilvl w:val="0"/>
          <w:numId w:val="22"/>
        </w:numPr>
        <w:ind w:left="851" w:hanging="567"/>
        <w:rPr>
          <w:rFonts w:ascii="Arial" w:hAnsi="Arial" w:cs="Arial"/>
          <w:sz w:val="20"/>
          <w:szCs w:val="20"/>
        </w:rPr>
      </w:pPr>
      <w:r w:rsidRPr="0049781B">
        <w:rPr>
          <w:rFonts w:ascii="Arial" w:hAnsi="Arial" w:cs="Arial"/>
          <w:sz w:val="20"/>
          <w:szCs w:val="20"/>
        </w:rPr>
        <w:t>“Nutrition as Therapy in the Critical Care Setting: The clock is ticking!” Update in Critical Care, University of Minnesota, Minneapolis Minnesota, September 17, 18, 2010.</w:t>
      </w:r>
    </w:p>
    <w:p w14:paraId="4E502149" w14:textId="77777777" w:rsidR="0049781B" w:rsidRPr="0049781B" w:rsidRDefault="0049781B" w:rsidP="008C5BA5">
      <w:pPr>
        <w:pStyle w:val="ListParagraph"/>
        <w:widowControl/>
        <w:ind w:left="851" w:hanging="567"/>
        <w:rPr>
          <w:rFonts w:ascii="Arial" w:hAnsi="Arial" w:cs="Arial"/>
          <w:sz w:val="20"/>
          <w:szCs w:val="20"/>
        </w:rPr>
      </w:pPr>
    </w:p>
    <w:p w14:paraId="7319CDE0" w14:textId="77777777" w:rsidR="00E31E08" w:rsidRPr="0049781B" w:rsidRDefault="00E31E08" w:rsidP="00850DFA">
      <w:pPr>
        <w:pStyle w:val="ListParagraph"/>
        <w:widowControl/>
        <w:numPr>
          <w:ilvl w:val="0"/>
          <w:numId w:val="22"/>
        </w:numPr>
        <w:ind w:left="851" w:hanging="567"/>
        <w:rPr>
          <w:rFonts w:ascii="Arial" w:hAnsi="Arial" w:cs="Arial"/>
          <w:sz w:val="20"/>
          <w:szCs w:val="20"/>
        </w:rPr>
      </w:pPr>
      <w:r w:rsidRPr="0049781B">
        <w:rPr>
          <w:rFonts w:ascii="Arial" w:hAnsi="Arial" w:cs="Arial"/>
          <w:sz w:val="20"/>
          <w:szCs w:val="20"/>
        </w:rPr>
        <w:t>“Optimal Decision-Making at the End of Life” Update in Critical Care, University of Minnesota, Minneapolis Minnesota, September 17, 18, 2010.</w:t>
      </w:r>
    </w:p>
    <w:p w14:paraId="3FFBFAD8" w14:textId="77777777" w:rsidR="00E31E08" w:rsidRPr="00FF19A5" w:rsidRDefault="00E31E08" w:rsidP="008C5BA5">
      <w:pPr>
        <w:pStyle w:val="ListParagraph"/>
        <w:widowControl/>
        <w:ind w:left="851" w:hanging="567"/>
        <w:rPr>
          <w:rFonts w:ascii="Arial" w:hAnsi="Arial" w:cs="Arial"/>
          <w:sz w:val="20"/>
          <w:szCs w:val="20"/>
        </w:rPr>
      </w:pPr>
    </w:p>
    <w:p w14:paraId="40D2FCAC"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 xml:space="preserve">“Nutrition as Therapy in the Critical Care Setting: The clock is ticking!” Annual Scientific Conference of the Russian Critical Care Society, Moscow, Russia, September 20-22, 2010. </w:t>
      </w:r>
    </w:p>
    <w:p w14:paraId="793421E8" w14:textId="77777777" w:rsidR="00E31E08" w:rsidRPr="00FF19A5" w:rsidRDefault="00E31E08" w:rsidP="008C5BA5">
      <w:pPr>
        <w:pStyle w:val="ListParagraph"/>
        <w:widowControl/>
        <w:ind w:left="851" w:hanging="567"/>
        <w:rPr>
          <w:rFonts w:ascii="Arial" w:hAnsi="Arial" w:cs="Arial"/>
          <w:sz w:val="20"/>
          <w:szCs w:val="20"/>
        </w:rPr>
      </w:pPr>
    </w:p>
    <w:p w14:paraId="6005AFCD"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 xml:space="preserve">“Narrowing the Gap: Improving adherence to clinical practice guidelines in critical care.” Annual Scientific Conference of the Russian Critical Care Society, Moscow, Russia, September 20-22, 2010. </w:t>
      </w:r>
    </w:p>
    <w:p w14:paraId="55362250" w14:textId="77777777" w:rsidR="00E31E08" w:rsidRPr="00FF19A5" w:rsidRDefault="00E31E08" w:rsidP="008C5BA5">
      <w:pPr>
        <w:pStyle w:val="ListParagraph"/>
        <w:widowControl/>
        <w:ind w:left="851" w:hanging="567"/>
        <w:rPr>
          <w:rFonts w:ascii="Arial" w:hAnsi="Arial" w:cs="Arial"/>
          <w:sz w:val="20"/>
          <w:szCs w:val="20"/>
        </w:rPr>
      </w:pPr>
    </w:p>
    <w:p w14:paraId="18CF44E9" w14:textId="77777777" w:rsidR="0049781B"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 xml:space="preserve">“International Nutrition Survey 2011” Annual Scientific Conference of the Russian Critical Care Society, Moscow, Russia, September 20-22, 2010. </w:t>
      </w:r>
    </w:p>
    <w:p w14:paraId="62935D0F" w14:textId="77777777" w:rsidR="0049781B" w:rsidRPr="0049781B" w:rsidRDefault="0049781B" w:rsidP="008C5BA5">
      <w:pPr>
        <w:pStyle w:val="ListParagraph"/>
        <w:ind w:left="851" w:hanging="567"/>
        <w:rPr>
          <w:rFonts w:ascii="Arial" w:hAnsi="Arial" w:cs="Arial"/>
          <w:sz w:val="20"/>
          <w:szCs w:val="20"/>
        </w:rPr>
      </w:pPr>
    </w:p>
    <w:p w14:paraId="4A65EE0D" w14:textId="77777777" w:rsidR="0049781B" w:rsidRDefault="00E31E08" w:rsidP="00850DFA">
      <w:pPr>
        <w:pStyle w:val="ListParagraph"/>
        <w:widowControl/>
        <w:numPr>
          <w:ilvl w:val="0"/>
          <w:numId w:val="22"/>
        </w:numPr>
        <w:ind w:left="851" w:hanging="567"/>
        <w:rPr>
          <w:rFonts w:ascii="Arial" w:hAnsi="Arial" w:cs="Arial"/>
          <w:sz w:val="20"/>
          <w:szCs w:val="20"/>
        </w:rPr>
      </w:pPr>
      <w:r w:rsidRPr="0049781B">
        <w:rPr>
          <w:rFonts w:ascii="Arial" w:hAnsi="Arial" w:cs="Arial"/>
          <w:sz w:val="20"/>
          <w:szCs w:val="20"/>
        </w:rPr>
        <w:t xml:space="preserve">“Antioxidants in the Critically ill.” Annual Scientific Conference of the Federacion Latinoamericana de Nutricion Clinica y Metabolismo (FELANPE), Asuncion, Paraguay, October 2-6, 2010. </w:t>
      </w:r>
    </w:p>
    <w:p w14:paraId="436A4E40" w14:textId="77777777" w:rsidR="0049781B" w:rsidRPr="0049781B" w:rsidRDefault="0049781B" w:rsidP="008C5BA5">
      <w:pPr>
        <w:pStyle w:val="ListParagraph"/>
        <w:ind w:left="851" w:hanging="567"/>
        <w:rPr>
          <w:rFonts w:ascii="Arial" w:hAnsi="Arial" w:cs="Arial"/>
          <w:sz w:val="20"/>
          <w:szCs w:val="20"/>
        </w:rPr>
      </w:pPr>
    </w:p>
    <w:p w14:paraId="6048CBCF" w14:textId="77777777" w:rsidR="0049781B" w:rsidRDefault="00E31E08" w:rsidP="00850DFA">
      <w:pPr>
        <w:pStyle w:val="ListParagraph"/>
        <w:widowControl/>
        <w:numPr>
          <w:ilvl w:val="0"/>
          <w:numId w:val="22"/>
        </w:numPr>
        <w:ind w:left="851" w:hanging="567"/>
        <w:rPr>
          <w:rFonts w:ascii="Arial" w:hAnsi="Arial" w:cs="Arial"/>
          <w:sz w:val="20"/>
          <w:szCs w:val="20"/>
        </w:rPr>
      </w:pPr>
      <w:r w:rsidRPr="0049781B">
        <w:rPr>
          <w:rFonts w:ascii="Arial" w:hAnsi="Arial" w:cs="Arial"/>
          <w:sz w:val="20"/>
          <w:szCs w:val="20"/>
        </w:rPr>
        <w:t xml:space="preserve">“Nutrition as Therapy in the Critical Care Setting: The clock is ticking!” Annual Scientific Conference of the Federacion Latinoamericana de Nutricion Clinica y Metabolismo (FELANPE), Asuncion, Paraguay, October 2-6, 2010. </w:t>
      </w:r>
    </w:p>
    <w:p w14:paraId="63BFA6E1" w14:textId="77777777" w:rsidR="0049781B" w:rsidRPr="0049781B" w:rsidRDefault="0049781B" w:rsidP="008C5BA5">
      <w:pPr>
        <w:pStyle w:val="ListParagraph"/>
        <w:ind w:left="851" w:hanging="567"/>
        <w:rPr>
          <w:rFonts w:ascii="Arial" w:hAnsi="Arial" w:cs="Arial"/>
          <w:sz w:val="20"/>
          <w:szCs w:val="20"/>
        </w:rPr>
      </w:pPr>
    </w:p>
    <w:p w14:paraId="4A71E80B" w14:textId="77777777" w:rsidR="00E31E08" w:rsidRPr="0049781B" w:rsidRDefault="00E31E08" w:rsidP="00850DFA">
      <w:pPr>
        <w:pStyle w:val="ListParagraph"/>
        <w:widowControl/>
        <w:numPr>
          <w:ilvl w:val="0"/>
          <w:numId w:val="22"/>
        </w:numPr>
        <w:ind w:left="851" w:hanging="567"/>
        <w:rPr>
          <w:rFonts w:ascii="Arial" w:hAnsi="Arial" w:cs="Arial"/>
          <w:sz w:val="20"/>
          <w:szCs w:val="20"/>
        </w:rPr>
      </w:pPr>
      <w:r w:rsidRPr="0049781B">
        <w:rPr>
          <w:rFonts w:ascii="Arial" w:hAnsi="Arial" w:cs="Arial"/>
          <w:sz w:val="20"/>
          <w:szCs w:val="20"/>
        </w:rPr>
        <w:t xml:space="preserve">“Narrowing the Gap: Improving adherence to clinical practice guidelines in critical care.” Annual Scientific Conference of the Federacion Latinoamericana de Nutricion Clinica y Metabolismo (FELANPE), Asuncion, Paraguay, October 2-6, 2010. </w:t>
      </w:r>
    </w:p>
    <w:p w14:paraId="0EDFD3D4" w14:textId="77777777" w:rsidR="00E31E08" w:rsidRPr="00FF19A5" w:rsidRDefault="00E31E08" w:rsidP="008C5BA5">
      <w:pPr>
        <w:pStyle w:val="ListParagraph"/>
        <w:widowControl/>
        <w:ind w:left="851" w:hanging="567"/>
        <w:rPr>
          <w:rFonts w:ascii="Arial" w:hAnsi="Arial" w:cs="Arial"/>
          <w:sz w:val="20"/>
          <w:szCs w:val="20"/>
        </w:rPr>
      </w:pPr>
    </w:p>
    <w:p w14:paraId="3BCE19B9"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 xml:space="preserve">“Case Studies in Critical Illness” Annual Scientific Conference of the Federacion Latinoamericana de Nutricion Clinica y Metabolismo (FELANPE), Asuncion, Paraguay, October 2-6, 2010. </w:t>
      </w:r>
    </w:p>
    <w:p w14:paraId="6CBDA067" w14:textId="77777777" w:rsidR="00E31E08" w:rsidRPr="00FF19A5" w:rsidRDefault="00E31E08" w:rsidP="008C5BA5">
      <w:pPr>
        <w:pStyle w:val="ListParagraph"/>
        <w:widowControl/>
        <w:ind w:left="851" w:hanging="567"/>
        <w:rPr>
          <w:rFonts w:ascii="Arial" w:hAnsi="Arial" w:cs="Arial"/>
          <w:sz w:val="20"/>
          <w:szCs w:val="20"/>
        </w:rPr>
      </w:pPr>
    </w:p>
    <w:p w14:paraId="41BF7339"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“Defining priorities to improve end of life care in Canada.” 18</w:t>
      </w:r>
      <w:r w:rsidRPr="00FF19A5">
        <w:rPr>
          <w:rFonts w:ascii="Arial" w:hAnsi="Arial" w:cs="Arial"/>
          <w:sz w:val="20"/>
          <w:szCs w:val="20"/>
        </w:rPr>
        <w:t>th</w:t>
      </w:r>
      <w:r w:rsidRPr="00C65508">
        <w:rPr>
          <w:rFonts w:ascii="Arial" w:hAnsi="Arial" w:cs="Arial"/>
          <w:sz w:val="20"/>
          <w:szCs w:val="20"/>
        </w:rPr>
        <w:t xml:space="preserve"> International Congress on Palliative Care, Montreal Canada, October 5-8, 2010.</w:t>
      </w:r>
    </w:p>
    <w:p w14:paraId="68B42972" w14:textId="77777777" w:rsidR="00E31E08" w:rsidRPr="00FF19A5" w:rsidRDefault="00E31E08" w:rsidP="008C5BA5">
      <w:pPr>
        <w:pStyle w:val="ListParagraph"/>
        <w:widowControl/>
        <w:ind w:left="851" w:hanging="567"/>
        <w:rPr>
          <w:rFonts w:ascii="Arial" w:hAnsi="Arial" w:cs="Arial"/>
          <w:sz w:val="20"/>
          <w:szCs w:val="20"/>
        </w:rPr>
      </w:pPr>
    </w:p>
    <w:p w14:paraId="62A6EF27"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“Optimizing end-of-life care on medical clinical teaching units: The role of the CANHELP questionnaire and a nurse facilitator.” 18</w:t>
      </w:r>
      <w:r w:rsidRPr="00FF19A5">
        <w:rPr>
          <w:rFonts w:ascii="Arial" w:hAnsi="Arial" w:cs="Arial"/>
          <w:sz w:val="20"/>
          <w:szCs w:val="20"/>
        </w:rPr>
        <w:t>th</w:t>
      </w:r>
      <w:r w:rsidRPr="00C65508">
        <w:rPr>
          <w:rFonts w:ascii="Arial" w:hAnsi="Arial" w:cs="Arial"/>
          <w:sz w:val="20"/>
          <w:szCs w:val="20"/>
        </w:rPr>
        <w:t xml:space="preserve"> International Congress on Palliative Care, Montreal Canada, October 5-8, 2010.</w:t>
      </w:r>
    </w:p>
    <w:p w14:paraId="393184DC" w14:textId="77777777" w:rsidR="00E31E08" w:rsidRPr="00FF19A5" w:rsidRDefault="00E31E08" w:rsidP="008C5BA5">
      <w:pPr>
        <w:pStyle w:val="ListParagraph"/>
        <w:widowControl/>
        <w:ind w:left="851" w:hanging="567"/>
        <w:rPr>
          <w:rFonts w:ascii="Arial" w:hAnsi="Arial" w:cs="Arial"/>
          <w:sz w:val="20"/>
          <w:szCs w:val="20"/>
        </w:rPr>
      </w:pPr>
    </w:p>
    <w:p w14:paraId="3BC2AFA8"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 xml:space="preserve">“Nutrition as Therapy in the Critical Care Setting: The clock is ticking!” 2010 National Chinese Critical Care Meeting, Beijing, China, October 16-18, 2010. </w:t>
      </w:r>
    </w:p>
    <w:p w14:paraId="36D9A1AA" w14:textId="77777777" w:rsidR="00E31E08" w:rsidRPr="00FF19A5" w:rsidRDefault="00E31E08" w:rsidP="008C5BA5">
      <w:pPr>
        <w:pStyle w:val="ListParagraph"/>
        <w:widowControl/>
        <w:ind w:left="851" w:hanging="567"/>
        <w:rPr>
          <w:rFonts w:ascii="Arial" w:hAnsi="Arial" w:cs="Arial"/>
          <w:sz w:val="20"/>
          <w:szCs w:val="20"/>
        </w:rPr>
      </w:pPr>
    </w:p>
    <w:p w14:paraId="561BC43C"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 xml:space="preserve">“Feeding Practices Around the World: Results of an international survey of nutrition practice” 2010 National Chinese Critical Care Meeting, Beijing, China, October 16-18, 2010. </w:t>
      </w:r>
    </w:p>
    <w:p w14:paraId="02440499" w14:textId="77777777" w:rsidR="00E31E08" w:rsidRPr="00FF19A5" w:rsidRDefault="00E31E08" w:rsidP="008C5BA5">
      <w:pPr>
        <w:pStyle w:val="ListParagraph"/>
        <w:widowControl/>
        <w:ind w:left="851" w:hanging="567"/>
        <w:rPr>
          <w:rFonts w:ascii="Arial" w:hAnsi="Arial" w:cs="Arial"/>
          <w:sz w:val="20"/>
          <w:szCs w:val="20"/>
        </w:rPr>
      </w:pPr>
    </w:p>
    <w:p w14:paraId="06710A0C" w14:textId="77777777" w:rsidR="0049781B"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 xml:space="preserve">“Nutrition as therapy: the time to act is now!” AuSPEN-ANZICS Combined Meeting on Nutrition therapy in the ICU, Auckland, New Zealand, November 3, 2010. </w:t>
      </w:r>
    </w:p>
    <w:p w14:paraId="399B2523" w14:textId="77777777" w:rsidR="0049781B" w:rsidRPr="0049781B" w:rsidRDefault="0049781B" w:rsidP="008C5BA5">
      <w:pPr>
        <w:pStyle w:val="ListParagraph"/>
        <w:ind w:left="851" w:hanging="567"/>
        <w:rPr>
          <w:rFonts w:ascii="Arial" w:hAnsi="Arial" w:cs="Arial"/>
          <w:sz w:val="20"/>
          <w:szCs w:val="20"/>
        </w:rPr>
      </w:pPr>
    </w:p>
    <w:p w14:paraId="0FEC71B8" w14:textId="77777777" w:rsidR="0049781B" w:rsidRDefault="00E31E08" w:rsidP="00850DFA">
      <w:pPr>
        <w:pStyle w:val="ListParagraph"/>
        <w:widowControl/>
        <w:numPr>
          <w:ilvl w:val="0"/>
          <w:numId w:val="22"/>
        </w:numPr>
        <w:ind w:left="851" w:hanging="567"/>
        <w:rPr>
          <w:rFonts w:ascii="Arial" w:hAnsi="Arial" w:cs="Arial"/>
          <w:sz w:val="20"/>
          <w:szCs w:val="20"/>
        </w:rPr>
      </w:pPr>
      <w:r w:rsidRPr="0049781B">
        <w:rPr>
          <w:rFonts w:ascii="Arial" w:hAnsi="Arial" w:cs="Arial"/>
          <w:sz w:val="20"/>
          <w:szCs w:val="20"/>
        </w:rPr>
        <w:t xml:space="preserve">“Narrowing the Gap: Improving adherence to clinical practice guidelines in critical care” AuSPEN-ANZICS Combined Meeting on Nutrition therapy in the ICU, Auckland, New Zealand, November 3, 2010. </w:t>
      </w:r>
    </w:p>
    <w:p w14:paraId="7CD36B5E" w14:textId="77777777" w:rsidR="0049781B" w:rsidRPr="0049781B" w:rsidRDefault="0049781B" w:rsidP="008C5BA5">
      <w:pPr>
        <w:pStyle w:val="ListParagraph"/>
        <w:ind w:left="851" w:hanging="567"/>
        <w:rPr>
          <w:rFonts w:ascii="Arial" w:hAnsi="Arial" w:cs="Arial"/>
          <w:sz w:val="20"/>
          <w:szCs w:val="20"/>
        </w:rPr>
      </w:pPr>
    </w:p>
    <w:p w14:paraId="55CAF8F2" w14:textId="77777777" w:rsidR="0049781B" w:rsidRDefault="00E31E08" w:rsidP="00850DFA">
      <w:pPr>
        <w:pStyle w:val="ListParagraph"/>
        <w:widowControl/>
        <w:numPr>
          <w:ilvl w:val="0"/>
          <w:numId w:val="22"/>
        </w:numPr>
        <w:ind w:left="851" w:hanging="567"/>
        <w:rPr>
          <w:rFonts w:ascii="Arial" w:hAnsi="Arial" w:cs="Arial"/>
          <w:sz w:val="20"/>
          <w:szCs w:val="20"/>
        </w:rPr>
      </w:pPr>
      <w:r w:rsidRPr="0049781B">
        <w:rPr>
          <w:rFonts w:ascii="Arial" w:hAnsi="Arial" w:cs="Arial"/>
          <w:sz w:val="20"/>
          <w:szCs w:val="20"/>
        </w:rPr>
        <w:lastRenderedPageBreak/>
        <w:t xml:space="preserve">“Evidence-based nutrition therapy in the ICU” AuSPEN-ANZICS Combined Meeting on Nutrition therapy in the ICU, Melbourne, Australia, November 3-4, 2010. </w:t>
      </w:r>
    </w:p>
    <w:p w14:paraId="66BD493B" w14:textId="77777777" w:rsidR="0049781B" w:rsidRPr="0049781B" w:rsidRDefault="0049781B" w:rsidP="008C5BA5">
      <w:pPr>
        <w:pStyle w:val="ListParagraph"/>
        <w:ind w:left="851" w:hanging="567"/>
        <w:rPr>
          <w:rFonts w:ascii="Arial" w:hAnsi="Arial" w:cs="Arial"/>
          <w:sz w:val="20"/>
          <w:szCs w:val="20"/>
        </w:rPr>
      </w:pPr>
    </w:p>
    <w:p w14:paraId="06AF5D2A" w14:textId="77777777" w:rsidR="009924C9" w:rsidRDefault="00E31E08" w:rsidP="00850DFA">
      <w:pPr>
        <w:pStyle w:val="ListParagraph"/>
        <w:widowControl/>
        <w:numPr>
          <w:ilvl w:val="0"/>
          <w:numId w:val="22"/>
        </w:numPr>
        <w:ind w:left="851" w:hanging="567"/>
        <w:rPr>
          <w:rFonts w:ascii="Arial" w:hAnsi="Arial" w:cs="Arial"/>
          <w:sz w:val="20"/>
          <w:szCs w:val="20"/>
        </w:rPr>
      </w:pPr>
      <w:r w:rsidRPr="0049781B">
        <w:rPr>
          <w:rFonts w:ascii="Arial" w:hAnsi="Arial" w:cs="Arial"/>
          <w:sz w:val="20"/>
          <w:szCs w:val="20"/>
        </w:rPr>
        <w:t xml:space="preserve">“Malnutrition in the ICU: Can we reliably detect it?” AuSPEN-ANZICS Combined Meeting on Nutrition therapy in the ICU, Melbourne, Australia, November 3-4, 2010. </w:t>
      </w:r>
    </w:p>
    <w:p w14:paraId="1095C9FC" w14:textId="77777777" w:rsidR="009924C9" w:rsidRPr="009924C9" w:rsidRDefault="009924C9" w:rsidP="008C5BA5">
      <w:pPr>
        <w:pStyle w:val="ListParagraph"/>
        <w:ind w:left="851" w:hanging="567"/>
        <w:rPr>
          <w:rFonts w:ascii="Arial" w:hAnsi="Arial" w:cs="Arial"/>
          <w:sz w:val="20"/>
          <w:szCs w:val="20"/>
        </w:rPr>
      </w:pPr>
    </w:p>
    <w:p w14:paraId="5D728516" w14:textId="77777777" w:rsidR="009924C9" w:rsidRDefault="00E31E08" w:rsidP="00850DFA">
      <w:pPr>
        <w:pStyle w:val="ListParagraph"/>
        <w:widowControl/>
        <w:numPr>
          <w:ilvl w:val="0"/>
          <w:numId w:val="22"/>
        </w:numPr>
        <w:ind w:left="851" w:hanging="567"/>
        <w:rPr>
          <w:rFonts w:ascii="Arial" w:hAnsi="Arial" w:cs="Arial"/>
          <w:sz w:val="20"/>
          <w:szCs w:val="20"/>
        </w:rPr>
      </w:pPr>
      <w:r w:rsidRPr="009924C9">
        <w:rPr>
          <w:rFonts w:ascii="Arial" w:hAnsi="Arial" w:cs="Arial"/>
          <w:sz w:val="20"/>
          <w:szCs w:val="20"/>
        </w:rPr>
        <w:t xml:space="preserve">“Pharmaconutrition in the ICU: the modern concept in critical illness” AuSPEN-ANZICS Combined Meeting on Nutrition therapy in the ICU, Melbourne, Australia, November 3-4, 2010. </w:t>
      </w:r>
    </w:p>
    <w:p w14:paraId="0D689435" w14:textId="77777777" w:rsidR="009924C9" w:rsidRPr="009924C9" w:rsidRDefault="009924C9" w:rsidP="008C5BA5">
      <w:pPr>
        <w:pStyle w:val="ListParagraph"/>
        <w:ind w:left="851" w:hanging="567"/>
        <w:rPr>
          <w:rFonts w:ascii="Arial" w:hAnsi="Arial" w:cs="Arial"/>
          <w:sz w:val="20"/>
          <w:szCs w:val="20"/>
        </w:rPr>
      </w:pPr>
    </w:p>
    <w:p w14:paraId="000A685C" w14:textId="77777777" w:rsidR="009924C9" w:rsidRDefault="00E31E08" w:rsidP="00850DFA">
      <w:pPr>
        <w:pStyle w:val="ListParagraph"/>
        <w:widowControl/>
        <w:numPr>
          <w:ilvl w:val="0"/>
          <w:numId w:val="22"/>
        </w:numPr>
        <w:ind w:left="851" w:hanging="567"/>
        <w:rPr>
          <w:rFonts w:ascii="Arial" w:hAnsi="Arial" w:cs="Arial"/>
          <w:sz w:val="20"/>
          <w:szCs w:val="20"/>
        </w:rPr>
      </w:pPr>
      <w:r w:rsidRPr="009924C9">
        <w:rPr>
          <w:rFonts w:ascii="Arial" w:hAnsi="Arial" w:cs="Arial"/>
          <w:sz w:val="20"/>
          <w:szCs w:val="20"/>
        </w:rPr>
        <w:t xml:space="preserve">“How do we cement the importance of nutrition therapy in the ICU” AuSPEN-ANZICS Combined Meeting on Nutrition therapy in the ICU, Melbourne, Australia, November 3-4, 2010. </w:t>
      </w:r>
    </w:p>
    <w:p w14:paraId="2A524041" w14:textId="77777777" w:rsidR="009924C9" w:rsidRPr="009924C9" w:rsidRDefault="009924C9" w:rsidP="008C5BA5">
      <w:pPr>
        <w:pStyle w:val="ListParagraph"/>
        <w:ind w:left="851" w:hanging="567"/>
        <w:rPr>
          <w:rFonts w:ascii="Arial" w:hAnsi="Arial" w:cs="Arial"/>
          <w:sz w:val="20"/>
          <w:szCs w:val="20"/>
        </w:rPr>
      </w:pPr>
    </w:p>
    <w:p w14:paraId="3077C53F" w14:textId="77777777" w:rsidR="00E31E08" w:rsidRPr="009924C9" w:rsidRDefault="00E31E08" w:rsidP="00850DFA">
      <w:pPr>
        <w:pStyle w:val="ListParagraph"/>
        <w:widowControl/>
        <w:numPr>
          <w:ilvl w:val="0"/>
          <w:numId w:val="22"/>
        </w:numPr>
        <w:ind w:left="851" w:hanging="567"/>
        <w:rPr>
          <w:rFonts w:ascii="Arial" w:hAnsi="Arial" w:cs="Arial"/>
          <w:sz w:val="20"/>
          <w:szCs w:val="20"/>
        </w:rPr>
      </w:pPr>
      <w:r w:rsidRPr="009924C9">
        <w:rPr>
          <w:rFonts w:ascii="Arial" w:hAnsi="Arial" w:cs="Arial"/>
          <w:sz w:val="20"/>
          <w:szCs w:val="20"/>
        </w:rPr>
        <w:t xml:space="preserve">“Nutrition as Therapy: One size does not fit all.” AuSPEN-ANZICS Combined Meeting on Nutrition therapy in the ICU, Royal Prince Alfred Hospital, Sydney, Australia, November 8th, 2010. </w:t>
      </w:r>
    </w:p>
    <w:p w14:paraId="7DD6DBDF" w14:textId="77777777" w:rsidR="00E31E08" w:rsidRPr="00FF19A5" w:rsidRDefault="00E31E08" w:rsidP="008C5BA5">
      <w:pPr>
        <w:pStyle w:val="ListParagraph"/>
        <w:widowControl/>
        <w:ind w:left="851" w:hanging="567"/>
        <w:rPr>
          <w:rFonts w:ascii="Arial" w:hAnsi="Arial" w:cs="Arial"/>
          <w:sz w:val="20"/>
          <w:szCs w:val="20"/>
        </w:rPr>
      </w:pPr>
    </w:p>
    <w:p w14:paraId="36BDFFFC"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 xml:space="preserve">“Nutrition as Therapy: One size does not fit all.” AuSPEN-ANZICS Combined Meeting on Nutrition therapy in the ICU, Westmeade Hospital, Sydney, Australia, November 9th, 2010. </w:t>
      </w:r>
    </w:p>
    <w:p w14:paraId="321237B2" w14:textId="77777777" w:rsidR="00E31E08" w:rsidRPr="00FF19A5" w:rsidRDefault="00E31E08" w:rsidP="008C5BA5">
      <w:pPr>
        <w:pStyle w:val="ListParagraph"/>
        <w:widowControl/>
        <w:ind w:left="851" w:hanging="567"/>
        <w:rPr>
          <w:rFonts w:ascii="Arial" w:hAnsi="Arial" w:cs="Arial"/>
          <w:sz w:val="20"/>
          <w:szCs w:val="20"/>
        </w:rPr>
      </w:pPr>
    </w:p>
    <w:p w14:paraId="7FEF76A3"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 xml:space="preserve">“Nutrition as Therapy: One size does not fit all.” AuSPEN-ANZICS Combined Meeting on Nutrition therapy in the ICU, Gold Coast Hospital, Gold Coast, Australia, November 10th, 2010. </w:t>
      </w:r>
    </w:p>
    <w:p w14:paraId="20A7364A" w14:textId="77777777" w:rsidR="00E31E08" w:rsidRPr="00FF19A5" w:rsidRDefault="00E31E08" w:rsidP="008C5BA5">
      <w:pPr>
        <w:pStyle w:val="ListParagraph"/>
        <w:widowControl/>
        <w:ind w:left="851" w:hanging="567"/>
        <w:rPr>
          <w:rFonts w:ascii="Arial" w:hAnsi="Arial" w:cs="Arial"/>
          <w:sz w:val="20"/>
          <w:szCs w:val="20"/>
        </w:rPr>
      </w:pPr>
    </w:p>
    <w:p w14:paraId="49DA7E16"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 xml:space="preserve">“Nutrition as Therapy: One size does not fit all.” AuSPEN-ANZICS Combined Meeting on Nutrition therapy in the ICU, Brisbane, Australia, November 10th, 2010. </w:t>
      </w:r>
    </w:p>
    <w:p w14:paraId="5E23FD96" w14:textId="77777777" w:rsidR="00E31E08" w:rsidRPr="00FF19A5" w:rsidRDefault="00E31E08" w:rsidP="008C5BA5">
      <w:pPr>
        <w:pStyle w:val="ListParagraph"/>
        <w:widowControl/>
        <w:ind w:left="851" w:hanging="567"/>
        <w:rPr>
          <w:rFonts w:ascii="Arial" w:hAnsi="Arial" w:cs="Arial"/>
          <w:sz w:val="20"/>
          <w:szCs w:val="20"/>
        </w:rPr>
      </w:pPr>
    </w:p>
    <w:p w14:paraId="25C45D67"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“Nutrition Therapy in Sepsis: What is the evidence?”  16th International Symposium of Infections in the Critically Ill Patient.  Porto, Portugal, February 24-26, 2011.</w:t>
      </w:r>
    </w:p>
    <w:p w14:paraId="79400032" w14:textId="77777777" w:rsidR="00E31E08" w:rsidRPr="00FF19A5" w:rsidRDefault="00E31E08" w:rsidP="008C5BA5">
      <w:pPr>
        <w:pStyle w:val="ListParagraph"/>
        <w:widowControl/>
        <w:ind w:left="851" w:hanging="567"/>
        <w:rPr>
          <w:rFonts w:ascii="Arial" w:hAnsi="Arial" w:cs="Arial"/>
          <w:sz w:val="20"/>
          <w:szCs w:val="20"/>
        </w:rPr>
      </w:pPr>
    </w:p>
    <w:p w14:paraId="27547ED1"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“Malnutrition in the ICU.” XV Congreso Argentino de Soporte Nutritional y Metabolismo, Buenos Aires, Argentina, May 16-18, 2011.</w:t>
      </w:r>
    </w:p>
    <w:p w14:paraId="6F91ED1E" w14:textId="77777777" w:rsidR="00E31E08" w:rsidRPr="00FF19A5" w:rsidRDefault="00E31E08" w:rsidP="008C5BA5">
      <w:pPr>
        <w:pStyle w:val="ListParagraph"/>
        <w:widowControl/>
        <w:ind w:left="851" w:hanging="567"/>
        <w:rPr>
          <w:rFonts w:ascii="Arial" w:hAnsi="Arial" w:cs="Arial"/>
          <w:sz w:val="20"/>
          <w:szCs w:val="20"/>
        </w:rPr>
      </w:pPr>
    </w:p>
    <w:p w14:paraId="4C4285E5"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“Narrowing the Gap in Nutrition: The time to act is now!” XV Congreso Argentino de Soporte Nutritional y Metabolismo, Buenos Aires, Argentina, May 16-18, 2011.</w:t>
      </w:r>
    </w:p>
    <w:p w14:paraId="2F176E8B" w14:textId="77777777" w:rsidR="00E31E08" w:rsidRPr="00FF19A5" w:rsidRDefault="00E31E08" w:rsidP="008C5BA5">
      <w:pPr>
        <w:pStyle w:val="ListParagraph"/>
        <w:widowControl/>
        <w:ind w:left="851" w:hanging="567"/>
        <w:rPr>
          <w:rFonts w:ascii="Arial" w:hAnsi="Arial" w:cs="Arial"/>
          <w:sz w:val="20"/>
          <w:szCs w:val="20"/>
        </w:rPr>
      </w:pPr>
    </w:p>
    <w:p w14:paraId="30F8A7DC"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“Narrowing the Gap: Improving adherence to clinical practice guidelines in critical care” IV Brazilian Conference on Integrated Nutrition and Ganepao, Sao Paulo, Brazil, June 15-18, 2011.</w:t>
      </w:r>
    </w:p>
    <w:p w14:paraId="4E4C62D6" w14:textId="77777777" w:rsidR="00E31E08" w:rsidRPr="00FF19A5" w:rsidRDefault="00E31E08" w:rsidP="008C5BA5">
      <w:pPr>
        <w:pStyle w:val="ListParagraph"/>
        <w:widowControl/>
        <w:ind w:left="851" w:hanging="567"/>
        <w:rPr>
          <w:rFonts w:ascii="Arial" w:hAnsi="Arial" w:cs="Arial"/>
          <w:sz w:val="20"/>
          <w:szCs w:val="20"/>
        </w:rPr>
      </w:pPr>
    </w:p>
    <w:p w14:paraId="63788342"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 xml:space="preserve">“Enhanced Protein-Energy Provision via the Enteral Route in Critically ill Patients: The PEP uP protocol.” IV Brazilian Conference on Integrated Nutrition and Ganepao, Sao Paulo, Brazil, June 15-18, 2011. </w:t>
      </w:r>
    </w:p>
    <w:p w14:paraId="21505AD0" w14:textId="77777777" w:rsidR="00E31E08" w:rsidRPr="00FF19A5" w:rsidRDefault="00E31E08" w:rsidP="008C5BA5">
      <w:pPr>
        <w:pStyle w:val="ListParagraph"/>
        <w:widowControl/>
        <w:ind w:left="851" w:hanging="567"/>
        <w:rPr>
          <w:rFonts w:ascii="Arial" w:hAnsi="Arial" w:cs="Arial"/>
          <w:sz w:val="20"/>
          <w:szCs w:val="20"/>
        </w:rPr>
      </w:pPr>
    </w:p>
    <w:p w14:paraId="22B89D41"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“Immunonutrition: From Old Approaches to New Paradigms.”XI Congreso Internacional De Medicina Intensiva, Sociedad Peruana de Medicina Intensiva, Lima Peru, June 23-25, 2011.</w:t>
      </w:r>
    </w:p>
    <w:p w14:paraId="1F75893A" w14:textId="77777777" w:rsidR="00E31E08" w:rsidRPr="00FF19A5" w:rsidRDefault="00E31E08" w:rsidP="008C5BA5">
      <w:pPr>
        <w:pStyle w:val="ListParagraph"/>
        <w:widowControl/>
        <w:ind w:left="851" w:hanging="567"/>
        <w:rPr>
          <w:rFonts w:ascii="Arial" w:hAnsi="Arial" w:cs="Arial"/>
          <w:sz w:val="20"/>
          <w:szCs w:val="20"/>
        </w:rPr>
      </w:pPr>
    </w:p>
    <w:p w14:paraId="7B1E3BE6"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“Narrowing the Gap: Improving adherence to clinical practice guidelines in critical care.” XI Congreso Internacional De Medicina Intensiva, Sociedad Peruana de Medicina Intensiva, Lima Peru, June 23-25, 2011.</w:t>
      </w:r>
    </w:p>
    <w:p w14:paraId="51ECF1D8" w14:textId="77777777" w:rsidR="00E31E08" w:rsidRPr="00FF19A5" w:rsidRDefault="00E31E08" w:rsidP="008C5BA5">
      <w:pPr>
        <w:pStyle w:val="ListParagraph"/>
        <w:widowControl/>
        <w:ind w:left="851" w:hanging="567"/>
        <w:rPr>
          <w:rFonts w:ascii="Arial" w:hAnsi="Arial" w:cs="Arial"/>
          <w:sz w:val="20"/>
          <w:szCs w:val="20"/>
        </w:rPr>
      </w:pPr>
    </w:p>
    <w:p w14:paraId="0A06DF16" w14:textId="77777777" w:rsidR="00E31E08" w:rsidRPr="00FF19A5" w:rsidRDefault="007241F5" w:rsidP="00850DFA">
      <w:pPr>
        <w:pStyle w:val="ListParagraph"/>
        <w:widowControl/>
        <w:numPr>
          <w:ilvl w:val="0"/>
          <w:numId w:val="22"/>
        </w:numPr>
        <w:ind w:left="851" w:hanging="567"/>
        <w:rPr>
          <w:rFonts w:ascii="Arial" w:hAnsi="Arial" w:cs="Arial"/>
          <w:sz w:val="20"/>
          <w:szCs w:val="20"/>
        </w:rPr>
      </w:pPr>
      <w:r>
        <w:rPr>
          <w:rFonts w:ascii="Arial" w:hAnsi="Arial" w:cs="Arial"/>
          <w:sz w:val="20"/>
          <w:szCs w:val="20"/>
        </w:rPr>
        <w:t>“</w:t>
      </w:r>
      <w:r w:rsidR="00E31E08" w:rsidRPr="00FF19A5">
        <w:rPr>
          <w:rFonts w:ascii="Arial" w:hAnsi="Arial" w:cs="Arial"/>
          <w:sz w:val="20"/>
          <w:szCs w:val="20"/>
        </w:rPr>
        <w:t>Nutrition as Therapy” XI Congreso Internacional De Medicina Intensiva, Sociedad Peruana de Medicina Intensiva, Lima Peru, June 23-25, 2011.</w:t>
      </w:r>
    </w:p>
    <w:p w14:paraId="44A90CE2" w14:textId="77777777" w:rsidR="00E31E08" w:rsidRPr="00FF19A5" w:rsidRDefault="00E31E08" w:rsidP="008C5BA5">
      <w:pPr>
        <w:pStyle w:val="ListParagraph"/>
        <w:widowControl/>
        <w:ind w:left="851" w:hanging="567"/>
        <w:rPr>
          <w:rFonts w:ascii="Arial" w:hAnsi="Arial" w:cs="Arial"/>
          <w:sz w:val="20"/>
          <w:szCs w:val="20"/>
        </w:rPr>
      </w:pPr>
    </w:p>
    <w:p w14:paraId="2460154B"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“Effect of Glutamine in the Critically ill Patient.” XI Congreso Internacional De Medicina Intensiva, Sociedad Peruana de Medicina Intensiva, Lima Peru, June 23-25, 2011.</w:t>
      </w:r>
    </w:p>
    <w:p w14:paraId="151D93E6" w14:textId="77777777" w:rsidR="00E31E08" w:rsidRPr="00FF19A5" w:rsidRDefault="00E31E08" w:rsidP="008C5BA5">
      <w:pPr>
        <w:pStyle w:val="ListParagraph"/>
        <w:widowControl/>
        <w:ind w:left="851" w:hanging="567"/>
        <w:rPr>
          <w:rFonts w:ascii="Arial" w:hAnsi="Arial" w:cs="Arial"/>
          <w:sz w:val="20"/>
          <w:szCs w:val="20"/>
        </w:rPr>
      </w:pPr>
    </w:p>
    <w:p w14:paraId="2ABF9421"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 xml:space="preserve">“Nutrition Therapy in the ICU” 14th Congress of PENSA, Taipei, Taiwan, October 14-16, 2011.  </w:t>
      </w:r>
    </w:p>
    <w:p w14:paraId="12A28AF6" w14:textId="77777777" w:rsidR="00E31E08" w:rsidRPr="00FF19A5" w:rsidRDefault="00E31E08" w:rsidP="008C5BA5">
      <w:pPr>
        <w:pStyle w:val="ListParagraph"/>
        <w:widowControl/>
        <w:ind w:left="851" w:hanging="567"/>
        <w:rPr>
          <w:rFonts w:ascii="Arial" w:hAnsi="Arial" w:cs="Arial"/>
          <w:sz w:val="20"/>
          <w:szCs w:val="20"/>
        </w:rPr>
      </w:pPr>
    </w:p>
    <w:p w14:paraId="00B9B219" w14:textId="77777777" w:rsidR="00E31E08"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“Malnutrition in the ICU” 14th Congress of PENSA, Taipe</w:t>
      </w:r>
      <w:r w:rsidR="000903B9">
        <w:rPr>
          <w:rFonts w:ascii="Arial" w:hAnsi="Arial" w:cs="Arial"/>
          <w:sz w:val="20"/>
          <w:szCs w:val="20"/>
        </w:rPr>
        <w:t>i, Taiwan, October 14-16, 2011.</w:t>
      </w:r>
    </w:p>
    <w:p w14:paraId="6EF21B6E" w14:textId="77777777" w:rsidR="000903B9" w:rsidRPr="000903B9" w:rsidRDefault="000903B9" w:rsidP="008C5BA5">
      <w:pPr>
        <w:pStyle w:val="ListParagraph"/>
        <w:widowControl/>
        <w:ind w:left="851" w:hanging="567"/>
        <w:rPr>
          <w:rFonts w:ascii="Arial" w:hAnsi="Arial" w:cs="Arial"/>
          <w:sz w:val="20"/>
          <w:szCs w:val="20"/>
        </w:rPr>
      </w:pPr>
    </w:p>
    <w:p w14:paraId="59134D90" w14:textId="77777777" w:rsidR="00E31E08" w:rsidRPr="000903B9" w:rsidRDefault="00E31E08" w:rsidP="00850DFA">
      <w:pPr>
        <w:pStyle w:val="ListParagraph"/>
        <w:widowControl/>
        <w:numPr>
          <w:ilvl w:val="0"/>
          <w:numId w:val="22"/>
        </w:numPr>
        <w:ind w:left="851" w:hanging="567"/>
        <w:rPr>
          <w:rFonts w:ascii="Arial" w:hAnsi="Arial" w:cs="Arial"/>
          <w:sz w:val="20"/>
          <w:szCs w:val="20"/>
        </w:rPr>
      </w:pPr>
      <w:r w:rsidRPr="000903B9">
        <w:rPr>
          <w:rFonts w:ascii="Arial" w:hAnsi="Arial" w:cs="Arial"/>
          <w:sz w:val="20"/>
          <w:szCs w:val="20"/>
        </w:rPr>
        <w:t xml:space="preserve">“Strategies to Optimize Enteral Nutrition in the ICU” 14th Congress of PENSA, Taipei, Taiwan, October 14-16, 2011.  </w:t>
      </w:r>
    </w:p>
    <w:p w14:paraId="54936367" w14:textId="77777777" w:rsidR="00E31E08" w:rsidRPr="00FF19A5" w:rsidRDefault="00E31E08" w:rsidP="008C5BA5">
      <w:pPr>
        <w:pStyle w:val="ListParagraph"/>
        <w:widowControl/>
        <w:ind w:left="851" w:hanging="567"/>
        <w:rPr>
          <w:rFonts w:ascii="Arial" w:hAnsi="Arial" w:cs="Arial"/>
          <w:sz w:val="20"/>
          <w:szCs w:val="20"/>
        </w:rPr>
      </w:pPr>
    </w:p>
    <w:p w14:paraId="35595B4F"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 xml:space="preserve">“Malnutrition in the ICU.” Malaysian Critical Care Society Nutrition Workshop, Kuala Lampur, Malaysia, October 22, 2011. </w:t>
      </w:r>
    </w:p>
    <w:p w14:paraId="4010A6F6" w14:textId="77777777" w:rsidR="00E31E08" w:rsidRDefault="00E31E08" w:rsidP="008C5BA5">
      <w:pPr>
        <w:pStyle w:val="ListParagraph"/>
        <w:widowControl/>
        <w:ind w:left="851" w:hanging="567"/>
        <w:rPr>
          <w:rFonts w:ascii="Arial" w:hAnsi="Arial" w:cs="Arial"/>
          <w:sz w:val="20"/>
          <w:szCs w:val="20"/>
        </w:rPr>
      </w:pPr>
    </w:p>
    <w:p w14:paraId="59E20D39" w14:textId="77777777" w:rsidR="00E31E08" w:rsidRPr="00C65508" w:rsidRDefault="00E31E08"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 xml:space="preserve">“Strategies on Optimizing Delivery of EN in the ICU.” Malaysian Critical Care Society Nutrition Workshop, Kuala Lampur, Malaysia, October 22, 2011.  </w:t>
      </w:r>
    </w:p>
    <w:p w14:paraId="50222616" w14:textId="77777777" w:rsidR="00E31E08" w:rsidRDefault="00E31E08" w:rsidP="008C5BA5">
      <w:pPr>
        <w:pStyle w:val="ListParagraph"/>
        <w:widowControl/>
        <w:ind w:left="851" w:hanging="567"/>
        <w:rPr>
          <w:rFonts w:ascii="Arial" w:hAnsi="Arial" w:cs="Arial"/>
          <w:sz w:val="20"/>
          <w:szCs w:val="20"/>
        </w:rPr>
      </w:pPr>
    </w:p>
    <w:p w14:paraId="491C06CA" w14:textId="77777777" w:rsidR="009924C9"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“Malnutrition in the ICU” Xll Congreso Uruguayo de Medicina Intensiva</w:t>
      </w:r>
      <w:proofErr w:type="gramStart"/>
      <w:r w:rsidRPr="00FF19A5">
        <w:rPr>
          <w:rFonts w:ascii="Arial" w:hAnsi="Arial" w:cs="Arial"/>
          <w:sz w:val="20"/>
          <w:szCs w:val="20"/>
        </w:rPr>
        <w:t>,  Montevideo</w:t>
      </w:r>
      <w:proofErr w:type="gramEnd"/>
      <w:r w:rsidRPr="00FF19A5">
        <w:rPr>
          <w:rFonts w:ascii="Arial" w:hAnsi="Arial" w:cs="Arial"/>
          <w:sz w:val="20"/>
          <w:szCs w:val="20"/>
        </w:rPr>
        <w:t xml:space="preserve">, Uruguay, November 2-5, 2011. </w:t>
      </w:r>
    </w:p>
    <w:p w14:paraId="533D4355" w14:textId="77777777" w:rsidR="009924C9" w:rsidRPr="009924C9" w:rsidRDefault="009924C9" w:rsidP="008C5BA5">
      <w:pPr>
        <w:pStyle w:val="ListParagraph"/>
        <w:ind w:left="851" w:hanging="567"/>
        <w:rPr>
          <w:rFonts w:ascii="Arial" w:hAnsi="Arial" w:cs="Arial"/>
          <w:sz w:val="20"/>
          <w:szCs w:val="20"/>
        </w:rPr>
      </w:pPr>
    </w:p>
    <w:p w14:paraId="704CE672" w14:textId="77777777" w:rsidR="009924C9" w:rsidRDefault="00E31E08" w:rsidP="00850DFA">
      <w:pPr>
        <w:pStyle w:val="ListParagraph"/>
        <w:widowControl/>
        <w:numPr>
          <w:ilvl w:val="0"/>
          <w:numId w:val="22"/>
        </w:numPr>
        <w:ind w:left="851" w:hanging="567"/>
        <w:rPr>
          <w:rFonts w:ascii="Arial" w:hAnsi="Arial" w:cs="Arial"/>
          <w:sz w:val="20"/>
          <w:szCs w:val="20"/>
        </w:rPr>
      </w:pPr>
      <w:r w:rsidRPr="009924C9">
        <w:rPr>
          <w:rFonts w:ascii="Arial" w:hAnsi="Arial" w:cs="Arial"/>
          <w:sz w:val="20"/>
          <w:szCs w:val="20"/>
        </w:rPr>
        <w:t>“Narrowing the Gap: Improving adherence to clinical practice guidelines in critical care.” Xll Congreso Uruguayo de Medicina Intensiva</w:t>
      </w:r>
      <w:r w:rsidR="009924C9" w:rsidRPr="009924C9">
        <w:rPr>
          <w:rFonts w:ascii="Arial" w:hAnsi="Arial" w:cs="Arial"/>
          <w:sz w:val="20"/>
          <w:szCs w:val="20"/>
        </w:rPr>
        <w:t>, Montevideo</w:t>
      </w:r>
      <w:r w:rsidRPr="009924C9">
        <w:rPr>
          <w:rFonts w:ascii="Arial" w:hAnsi="Arial" w:cs="Arial"/>
          <w:sz w:val="20"/>
          <w:szCs w:val="20"/>
        </w:rPr>
        <w:t xml:space="preserve">, Uruguay, November 2-5, 2011. </w:t>
      </w:r>
    </w:p>
    <w:p w14:paraId="5131AA0F" w14:textId="77777777" w:rsidR="009924C9" w:rsidRPr="009924C9" w:rsidRDefault="009924C9" w:rsidP="008C5BA5">
      <w:pPr>
        <w:pStyle w:val="ListParagraph"/>
        <w:ind w:left="851" w:hanging="567"/>
        <w:rPr>
          <w:rFonts w:ascii="Arial" w:hAnsi="Arial" w:cs="Arial"/>
          <w:sz w:val="20"/>
          <w:szCs w:val="20"/>
        </w:rPr>
      </w:pPr>
    </w:p>
    <w:p w14:paraId="7955EB05" w14:textId="77777777" w:rsidR="009924C9" w:rsidRDefault="00E31E08" w:rsidP="00850DFA">
      <w:pPr>
        <w:pStyle w:val="ListParagraph"/>
        <w:widowControl/>
        <w:numPr>
          <w:ilvl w:val="0"/>
          <w:numId w:val="22"/>
        </w:numPr>
        <w:ind w:left="851" w:hanging="567"/>
        <w:rPr>
          <w:rFonts w:ascii="Arial" w:hAnsi="Arial" w:cs="Arial"/>
          <w:sz w:val="20"/>
          <w:szCs w:val="20"/>
        </w:rPr>
      </w:pPr>
      <w:r w:rsidRPr="009924C9">
        <w:rPr>
          <w:rFonts w:ascii="Arial" w:hAnsi="Arial" w:cs="Arial"/>
          <w:sz w:val="20"/>
          <w:szCs w:val="20"/>
        </w:rPr>
        <w:t xml:space="preserve">“Glutamine in the critically ill: who, when, and how”. Xll Congreso Uruguayo de Medicina Intensiva, Montevideo, Uruguay, November 2-5, 2011. </w:t>
      </w:r>
    </w:p>
    <w:p w14:paraId="70261C65" w14:textId="77777777" w:rsidR="009924C9" w:rsidRPr="009924C9" w:rsidRDefault="009924C9" w:rsidP="008C5BA5">
      <w:pPr>
        <w:pStyle w:val="ListParagraph"/>
        <w:ind w:left="851" w:hanging="567"/>
        <w:rPr>
          <w:rFonts w:ascii="Arial" w:hAnsi="Arial" w:cs="Arial"/>
          <w:sz w:val="20"/>
          <w:szCs w:val="20"/>
        </w:rPr>
      </w:pPr>
    </w:p>
    <w:p w14:paraId="011C3905" w14:textId="77777777" w:rsidR="00E31E08" w:rsidRPr="009924C9" w:rsidRDefault="00E31E08" w:rsidP="00850DFA">
      <w:pPr>
        <w:pStyle w:val="ListParagraph"/>
        <w:widowControl/>
        <w:numPr>
          <w:ilvl w:val="0"/>
          <w:numId w:val="22"/>
        </w:numPr>
        <w:ind w:left="851" w:hanging="567"/>
        <w:rPr>
          <w:rFonts w:ascii="Arial" w:hAnsi="Arial" w:cs="Arial"/>
          <w:sz w:val="20"/>
          <w:szCs w:val="20"/>
        </w:rPr>
      </w:pPr>
      <w:r w:rsidRPr="009924C9">
        <w:rPr>
          <w:rFonts w:ascii="Arial" w:hAnsi="Arial" w:cs="Arial"/>
          <w:sz w:val="20"/>
          <w:szCs w:val="20"/>
        </w:rPr>
        <w:t>“Optimizing EN delivery in the critically ill.” Post Graduate Course, Clinical Nutrition Week, Orlando, Florida, Jan 22-25, 2012.</w:t>
      </w:r>
    </w:p>
    <w:p w14:paraId="32C41EB4" w14:textId="77777777" w:rsidR="00E31E08" w:rsidRPr="00FF19A5" w:rsidRDefault="00E31E08" w:rsidP="008C5BA5">
      <w:pPr>
        <w:pStyle w:val="ListParagraph"/>
        <w:widowControl/>
        <w:ind w:left="851" w:hanging="567"/>
        <w:rPr>
          <w:rFonts w:ascii="Arial" w:hAnsi="Arial" w:cs="Arial"/>
          <w:sz w:val="20"/>
          <w:szCs w:val="20"/>
        </w:rPr>
      </w:pPr>
    </w:p>
    <w:p w14:paraId="28DAA779"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“Malnutrition in the ICU: Time for change”. Clinical Nutrition Week, Orlando, Florida, Jan 22-25, 2012.</w:t>
      </w:r>
    </w:p>
    <w:p w14:paraId="6757A841" w14:textId="77777777" w:rsidR="00E31E08" w:rsidRPr="00FF19A5" w:rsidRDefault="00E31E08" w:rsidP="008C5BA5">
      <w:pPr>
        <w:pStyle w:val="ListParagraph"/>
        <w:widowControl/>
        <w:ind w:left="851" w:hanging="567"/>
        <w:rPr>
          <w:rFonts w:ascii="Arial" w:hAnsi="Arial" w:cs="Arial"/>
          <w:sz w:val="20"/>
          <w:szCs w:val="20"/>
        </w:rPr>
      </w:pPr>
    </w:p>
    <w:p w14:paraId="28DEBF43"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“A multicenter, cluster randomized trial of enhanced protein-energy provision via the enteral route feeding protocol in critically ill patients: The PEP uP protocol.” Clinical Nutrition Week, Orlando, Florida, Jan 22-25, 2012.</w:t>
      </w:r>
    </w:p>
    <w:p w14:paraId="045C2FE1" w14:textId="77777777" w:rsidR="00E31E08" w:rsidRPr="00FF19A5" w:rsidRDefault="00E31E08" w:rsidP="008C5BA5">
      <w:pPr>
        <w:pStyle w:val="ListParagraph"/>
        <w:widowControl/>
        <w:ind w:left="851" w:hanging="567"/>
        <w:rPr>
          <w:rFonts w:ascii="Arial" w:hAnsi="Arial" w:cs="Arial"/>
          <w:sz w:val="20"/>
          <w:szCs w:val="20"/>
        </w:rPr>
      </w:pPr>
    </w:p>
    <w:p w14:paraId="5FA5899A"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 xml:space="preserve">“A multicenter, cluster randomized trial of enhanced protein-energy provision via the enteral route feeding protocol in critically ill patients: The PEP uP protocol.” 32nd International Symposium on Intensive Care and Emergency Medicine, Brussels, Belgium, March 20-23, 2012. </w:t>
      </w:r>
    </w:p>
    <w:p w14:paraId="6C9CC1FE" w14:textId="77777777" w:rsidR="00E31E08" w:rsidRPr="00FF19A5" w:rsidRDefault="00E31E08" w:rsidP="008C5BA5">
      <w:pPr>
        <w:pStyle w:val="ListParagraph"/>
        <w:widowControl/>
        <w:ind w:left="851" w:hanging="567"/>
        <w:rPr>
          <w:rFonts w:ascii="Arial" w:hAnsi="Arial" w:cs="Arial"/>
          <w:sz w:val="20"/>
          <w:szCs w:val="20"/>
        </w:rPr>
      </w:pPr>
    </w:p>
    <w:p w14:paraId="54CB2070"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 xml:space="preserve">“Decision Aid improve quality of care!” 32nd International Symposium on Intensive Care and Emergency Medicine, Brussels, Belgium, March 20-23, 2012. </w:t>
      </w:r>
    </w:p>
    <w:p w14:paraId="0FA84993" w14:textId="77777777" w:rsidR="00E31E08" w:rsidRPr="00FF19A5" w:rsidRDefault="00E31E08" w:rsidP="008C5BA5">
      <w:pPr>
        <w:pStyle w:val="ListParagraph"/>
        <w:widowControl/>
        <w:ind w:left="851" w:hanging="567"/>
        <w:rPr>
          <w:rFonts w:ascii="Arial" w:hAnsi="Arial" w:cs="Arial"/>
          <w:sz w:val="20"/>
          <w:szCs w:val="20"/>
        </w:rPr>
      </w:pPr>
    </w:p>
    <w:p w14:paraId="461B3A8F"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 xml:space="preserve">“Feeding the obese critically ill patient.” 32nd International Symposium on Intensive Care and Emergency Medicine, Brussels, Belgium, March 20-23, 2012. </w:t>
      </w:r>
    </w:p>
    <w:p w14:paraId="1DA25598" w14:textId="77777777" w:rsidR="00E31E08" w:rsidRPr="00FF19A5" w:rsidRDefault="00E31E08" w:rsidP="008C5BA5">
      <w:pPr>
        <w:pStyle w:val="ListParagraph"/>
        <w:widowControl/>
        <w:ind w:left="851" w:hanging="567"/>
        <w:rPr>
          <w:rFonts w:ascii="Arial" w:hAnsi="Arial" w:cs="Arial"/>
          <w:sz w:val="20"/>
          <w:szCs w:val="20"/>
        </w:rPr>
      </w:pPr>
    </w:p>
    <w:p w14:paraId="77BA734B"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 xml:space="preserve">“What are the nutrition targets? And should we struggle to meet them?” 32nd International Symposium on Intensive Care and Emergency Medicine, Brussels, Belgium, March 20-23, 2012. </w:t>
      </w:r>
    </w:p>
    <w:p w14:paraId="46E60499" w14:textId="77777777" w:rsidR="00E31E08" w:rsidRPr="00FF19A5" w:rsidRDefault="00E31E08" w:rsidP="008C5BA5">
      <w:pPr>
        <w:pStyle w:val="ListParagraph"/>
        <w:widowControl/>
        <w:ind w:left="851" w:hanging="567"/>
        <w:rPr>
          <w:rFonts w:ascii="Arial" w:hAnsi="Arial" w:cs="Arial"/>
          <w:sz w:val="20"/>
          <w:szCs w:val="20"/>
        </w:rPr>
      </w:pPr>
    </w:p>
    <w:p w14:paraId="014B4145"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 xml:space="preserve">“Malnutrition in the ICU: Time for a change!” Korean Society of Enteral and Parenteral Nutrition, May 3, 2012, Seoul, South Korea. </w:t>
      </w:r>
    </w:p>
    <w:p w14:paraId="3F13A5D2" w14:textId="77777777" w:rsidR="00E31E08" w:rsidRPr="00FF19A5" w:rsidRDefault="00E31E08" w:rsidP="008C5BA5">
      <w:pPr>
        <w:pStyle w:val="ListParagraph"/>
        <w:widowControl/>
        <w:ind w:left="851" w:hanging="567"/>
        <w:rPr>
          <w:rFonts w:ascii="Arial" w:hAnsi="Arial" w:cs="Arial"/>
          <w:sz w:val="20"/>
          <w:szCs w:val="20"/>
        </w:rPr>
      </w:pPr>
    </w:p>
    <w:p w14:paraId="6FCD3424"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 xml:space="preserve">“Malnutrition in the ICU: Time for a change!” 2012 Nutrition Asia-Pacific Academy (NutriPAC), May 4-5, 2012, Seoul, South Korea. </w:t>
      </w:r>
    </w:p>
    <w:p w14:paraId="2E563FFE" w14:textId="77777777" w:rsidR="00E31E08" w:rsidRPr="00FF19A5" w:rsidRDefault="00E31E08" w:rsidP="008C5BA5">
      <w:pPr>
        <w:pStyle w:val="ListParagraph"/>
        <w:widowControl/>
        <w:ind w:left="851" w:hanging="567"/>
        <w:rPr>
          <w:rFonts w:ascii="Arial" w:hAnsi="Arial" w:cs="Arial"/>
          <w:sz w:val="20"/>
          <w:szCs w:val="20"/>
        </w:rPr>
      </w:pPr>
    </w:p>
    <w:p w14:paraId="3DE1B0F1"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 xml:space="preserve">“Optimizing Nutrition Delivery in the Critically Ill”. 2012 Nutrition Asia-Pacific Academy (NutriPAC), May 4-5, 2012, Seoul, South Korea. </w:t>
      </w:r>
    </w:p>
    <w:p w14:paraId="164DD3D6" w14:textId="77777777" w:rsidR="00E31E08" w:rsidRPr="00FF19A5" w:rsidRDefault="00E31E08" w:rsidP="008C5BA5">
      <w:pPr>
        <w:pStyle w:val="ListParagraph"/>
        <w:widowControl/>
        <w:ind w:left="851" w:hanging="567"/>
        <w:rPr>
          <w:rFonts w:ascii="Arial" w:hAnsi="Arial" w:cs="Arial"/>
          <w:sz w:val="20"/>
          <w:szCs w:val="20"/>
        </w:rPr>
      </w:pPr>
    </w:p>
    <w:p w14:paraId="42C47AC1"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lastRenderedPageBreak/>
        <w:t>“Driving Process Improvement in Surgical Nutrition: Lessons learned from Critical Care Nutrition.” North American Summit on Surgical Nutrition, Phoenix Arizona, September 21-23, 2012.</w:t>
      </w:r>
    </w:p>
    <w:p w14:paraId="06A618EE" w14:textId="77777777" w:rsidR="00E31E08" w:rsidRPr="00FF19A5" w:rsidRDefault="00E31E08" w:rsidP="008C5BA5">
      <w:pPr>
        <w:pStyle w:val="ListParagraph"/>
        <w:widowControl/>
        <w:ind w:left="851" w:hanging="567"/>
        <w:rPr>
          <w:rFonts w:ascii="Arial" w:hAnsi="Arial" w:cs="Arial"/>
          <w:sz w:val="20"/>
          <w:szCs w:val="20"/>
        </w:rPr>
      </w:pPr>
    </w:p>
    <w:p w14:paraId="2D171BA2"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“Moving beyond survival: The importance of adequate nutrition in enhancing the recovery of ICU patients”. 13th Scientific Conference of FELANPE, Panama City, Panama, October 1-6, 2012.</w:t>
      </w:r>
    </w:p>
    <w:p w14:paraId="6A8BE007" w14:textId="77777777" w:rsidR="00E31E08" w:rsidRPr="00FF19A5" w:rsidRDefault="00E31E08" w:rsidP="008C5BA5">
      <w:pPr>
        <w:pStyle w:val="ListParagraph"/>
        <w:widowControl/>
        <w:ind w:left="851" w:hanging="567"/>
        <w:rPr>
          <w:rFonts w:ascii="Arial" w:hAnsi="Arial" w:cs="Arial"/>
          <w:sz w:val="20"/>
          <w:szCs w:val="20"/>
        </w:rPr>
      </w:pPr>
    </w:p>
    <w:p w14:paraId="131E6601"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“A Randomized trial of high-dose glutamine and antioxidants in critically ill patients with multi organ failure: The REDOXs Study”. 13th Scientific Conference of FELANPE, Panama City, Panama, October 1-6, 2012.</w:t>
      </w:r>
    </w:p>
    <w:p w14:paraId="103BF8B3" w14:textId="77777777" w:rsidR="00E31E08" w:rsidRPr="00FF19A5" w:rsidRDefault="00E31E08" w:rsidP="008C5BA5">
      <w:pPr>
        <w:pStyle w:val="ListParagraph"/>
        <w:widowControl/>
        <w:ind w:left="851" w:hanging="567"/>
        <w:rPr>
          <w:rFonts w:ascii="Arial" w:hAnsi="Arial" w:cs="Arial"/>
          <w:sz w:val="20"/>
          <w:szCs w:val="20"/>
        </w:rPr>
      </w:pPr>
    </w:p>
    <w:p w14:paraId="67C0B7AD"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“Iatrogenic malnutrition in the ICU: Time for a change!” 13th Scientific Conference of FELANPE, Panama City, Panama, October 1-6, 2012.</w:t>
      </w:r>
    </w:p>
    <w:p w14:paraId="67536114" w14:textId="77777777" w:rsidR="00E31E08" w:rsidRPr="00FF19A5" w:rsidRDefault="00E31E08" w:rsidP="008C5BA5">
      <w:pPr>
        <w:pStyle w:val="ListParagraph"/>
        <w:widowControl/>
        <w:ind w:left="851" w:hanging="567"/>
        <w:rPr>
          <w:rFonts w:ascii="Arial" w:hAnsi="Arial" w:cs="Arial"/>
          <w:sz w:val="20"/>
          <w:szCs w:val="20"/>
        </w:rPr>
      </w:pPr>
    </w:p>
    <w:p w14:paraId="04C0386D"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“Do antioxidants have a benefit? REDOXs study results.” 37th Annual ANZICS/ACCCN Intensive Care ASM 2012, Adelaide, Australia, October 25–27, 2012.</w:t>
      </w:r>
    </w:p>
    <w:p w14:paraId="5D41603F" w14:textId="77777777" w:rsidR="00E31E08" w:rsidRPr="00FF19A5" w:rsidRDefault="00E31E08" w:rsidP="008C5BA5">
      <w:pPr>
        <w:pStyle w:val="ListParagraph"/>
        <w:widowControl/>
        <w:ind w:left="851" w:hanging="567"/>
        <w:rPr>
          <w:rFonts w:ascii="Arial" w:hAnsi="Arial" w:cs="Arial"/>
          <w:sz w:val="20"/>
          <w:szCs w:val="20"/>
        </w:rPr>
      </w:pPr>
    </w:p>
    <w:p w14:paraId="30164900"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“Iatrogenic malnutrition in the ICU: Time for a change!” 37th Annual ANZICS/ACCCN Intensive Care ASM 2012, Adelaide, Australia, October 25–27, 2012.</w:t>
      </w:r>
    </w:p>
    <w:p w14:paraId="61FB3EFE" w14:textId="77777777" w:rsidR="00E31E08" w:rsidRPr="00FF19A5" w:rsidRDefault="00E31E08" w:rsidP="008C5BA5">
      <w:pPr>
        <w:pStyle w:val="ListParagraph"/>
        <w:widowControl/>
        <w:ind w:left="851" w:hanging="567"/>
        <w:rPr>
          <w:rFonts w:ascii="Arial" w:hAnsi="Arial" w:cs="Arial"/>
          <w:sz w:val="20"/>
          <w:szCs w:val="20"/>
        </w:rPr>
      </w:pPr>
    </w:p>
    <w:p w14:paraId="7EAC86BD"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“Enteral nutrition – what works?” 37th Annual ANZICS/ACCCN Intensive Care ASM 2012, Adelaide, Australia, October 25–27, 2012.</w:t>
      </w:r>
    </w:p>
    <w:p w14:paraId="3BB9F327" w14:textId="77777777" w:rsidR="00E31E08" w:rsidRPr="00FF19A5" w:rsidRDefault="00E31E08" w:rsidP="008C5BA5">
      <w:pPr>
        <w:pStyle w:val="ListParagraph"/>
        <w:widowControl/>
        <w:ind w:left="851" w:hanging="567"/>
        <w:rPr>
          <w:rFonts w:ascii="Arial" w:hAnsi="Arial" w:cs="Arial"/>
          <w:sz w:val="20"/>
          <w:szCs w:val="20"/>
        </w:rPr>
      </w:pPr>
    </w:p>
    <w:p w14:paraId="67B1E79F"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“REDOXS study – glutamine and antioxidants”. 3rd Alfred ICU Nutrition in the Critically Ill Symposium, Melbourne, Australia, November 9, 2012.</w:t>
      </w:r>
    </w:p>
    <w:p w14:paraId="2F0FB167" w14:textId="77777777" w:rsidR="00E31E08" w:rsidRPr="00FF19A5" w:rsidRDefault="00E31E08" w:rsidP="008C5BA5">
      <w:pPr>
        <w:pStyle w:val="ListParagraph"/>
        <w:widowControl/>
        <w:ind w:left="851" w:hanging="567"/>
        <w:rPr>
          <w:rFonts w:ascii="Arial" w:hAnsi="Arial" w:cs="Arial"/>
          <w:sz w:val="20"/>
          <w:szCs w:val="20"/>
        </w:rPr>
      </w:pPr>
    </w:p>
    <w:p w14:paraId="081592D0"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“Identifying the Best of the Best to improve performance”. 3rd Alfred ICU Nutrition in the Critically Ill Symposium, Melbourne, Australia, November 9, 2012.</w:t>
      </w:r>
    </w:p>
    <w:p w14:paraId="3EADF999" w14:textId="77777777" w:rsidR="00E31E08" w:rsidRPr="009C378B" w:rsidRDefault="00E31E08" w:rsidP="008C5BA5">
      <w:pPr>
        <w:ind w:left="851" w:hanging="567"/>
        <w:rPr>
          <w:rFonts w:ascii="Arial" w:hAnsi="Arial" w:cs="Arial"/>
          <w:sz w:val="20"/>
          <w:szCs w:val="20"/>
        </w:rPr>
      </w:pPr>
    </w:p>
    <w:p w14:paraId="334D39BA"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“What you can do in your ICU, panel discussion”. 3rd Alfred ICU Nutrition in the Critically Ill Symposium, Melbourne, Australia, November 9, 2012.</w:t>
      </w:r>
    </w:p>
    <w:p w14:paraId="34AC5190" w14:textId="77777777" w:rsidR="00E31E08" w:rsidRPr="00FF19A5" w:rsidRDefault="00E31E08" w:rsidP="008C5BA5">
      <w:pPr>
        <w:pStyle w:val="ListParagraph"/>
        <w:widowControl/>
        <w:ind w:left="851" w:hanging="567"/>
        <w:rPr>
          <w:rFonts w:ascii="Arial" w:hAnsi="Arial" w:cs="Arial"/>
          <w:sz w:val="20"/>
          <w:szCs w:val="20"/>
        </w:rPr>
      </w:pPr>
    </w:p>
    <w:p w14:paraId="51C1D59B"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“Using the NUTRIC score to optimize ICU nutrition”. 3rd Alfred ICU Nutrition in the Critically Ill Symposium, Melbourne, Australia, November 9, 2012.</w:t>
      </w:r>
    </w:p>
    <w:p w14:paraId="142C826A" w14:textId="77777777" w:rsidR="00E31E08" w:rsidRPr="00FF19A5" w:rsidRDefault="00E31E08" w:rsidP="008C5BA5">
      <w:pPr>
        <w:pStyle w:val="ListParagraph"/>
        <w:widowControl/>
        <w:ind w:left="851" w:hanging="567"/>
        <w:rPr>
          <w:rFonts w:ascii="Arial" w:hAnsi="Arial" w:cs="Arial"/>
          <w:sz w:val="20"/>
          <w:szCs w:val="20"/>
        </w:rPr>
      </w:pPr>
    </w:p>
    <w:p w14:paraId="0A93CD97"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“Feeding: How and when? Optimal amount of calories”. Update on Metabolism and Nutrition in Intensive Care Medicine, Rome, December 17, 2012.</w:t>
      </w:r>
    </w:p>
    <w:p w14:paraId="6342CC5B" w14:textId="77777777" w:rsidR="00E31E08" w:rsidRPr="00FF19A5" w:rsidRDefault="00E31E08" w:rsidP="008C5BA5">
      <w:pPr>
        <w:pStyle w:val="ListParagraph"/>
        <w:widowControl/>
        <w:ind w:left="851" w:hanging="567"/>
        <w:rPr>
          <w:rFonts w:ascii="Arial" w:hAnsi="Arial" w:cs="Arial"/>
          <w:sz w:val="20"/>
          <w:szCs w:val="20"/>
        </w:rPr>
      </w:pPr>
    </w:p>
    <w:p w14:paraId="14A6A93C"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“Round Table: When to start feeding?” Update on Metabolism and Nutrition in Intensive Care Medicine, Rome, December 17, 2012.</w:t>
      </w:r>
    </w:p>
    <w:p w14:paraId="58B72508" w14:textId="77777777" w:rsidR="00E31E08" w:rsidRPr="00FF19A5" w:rsidRDefault="00E31E08" w:rsidP="008C5BA5">
      <w:pPr>
        <w:pStyle w:val="ListParagraph"/>
        <w:widowControl/>
        <w:ind w:left="851" w:hanging="567"/>
        <w:rPr>
          <w:rFonts w:ascii="Arial" w:hAnsi="Arial" w:cs="Arial"/>
          <w:sz w:val="20"/>
          <w:szCs w:val="20"/>
        </w:rPr>
      </w:pPr>
    </w:p>
    <w:p w14:paraId="051493A1"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“Enteral nutrition. Enhanced protein-energy provision: PEPUP protocol”. Update on Metabolism and Nutrition in Intensive Care Medicine, Rome, December 17, 2012.</w:t>
      </w:r>
    </w:p>
    <w:p w14:paraId="0170344D" w14:textId="77777777" w:rsidR="00E31E08" w:rsidRPr="00FF19A5" w:rsidRDefault="00E31E08" w:rsidP="008C5BA5">
      <w:pPr>
        <w:pStyle w:val="ListParagraph"/>
        <w:widowControl/>
        <w:ind w:left="851" w:hanging="567"/>
        <w:rPr>
          <w:rFonts w:ascii="Arial" w:hAnsi="Arial" w:cs="Arial"/>
          <w:sz w:val="20"/>
          <w:szCs w:val="20"/>
        </w:rPr>
      </w:pPr>
    </w:p>
    <w:p w14:paraId="489312EA" w14:textId="77777777" w:rsidR="00E31E08" w:rsidRPr="00FF19A5" w:rsidRDefault="00E31E0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“Pharmaconutrition. Glutamine and antioxidants: Results of the REDOXS study”. Update on Metabolism and Nutrition in Intensive Care Medicine, Rome, December 18, 2012.</w:t>
      </w:r>
    </w:p>
    <w:p w14:paraId="4D49638A" w14:textId="77777777" w:rsidR="006D6A32" w:rsidRPr="00FF19A5" w:rsidRDefault="006D6A32" w:rsidP="008C5BA5">
      <w:pPr>
        <w:pStyle w:val="ListParagraph"/>
        <w:widowControl/>
        <w:ind w:left="851" w:hanging="567"/>
        <w:rPr>
          <w:rFonts w:ascii="Arial" w:hAnsi="Arial" w:cs="Arial"/>
          <w:sz w:val="20"/>
          <w:szCs w:val="20"/>
        </w:rPr>
      </w:pPr>
    </w:p>
    <w:p w14:paraId="137C83D8" w14:textId="77777777" w:rsidR="00AB6BFF" w:rsidRPr="00FF19A5" w:rsidRDefault="006D6A32"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w:t>
      </w:r>
      <w:r w:rsidR="00AB6BFF" w:rsidRPr="00FF19A5">
        <w:rPr>
          <w:rFonts w:ascii="Arial" w:hAnsi="Arial" w:cs="Arial"/>
          <w:sz w:val="20"/>
          <w:szCs w:val="20"/>
        </w:rPr>
        <w:t>How much is enough: Can we predict who needs nutrition most?” Clinical Nutrition Week, Phoenix, AZ, February 9, 2013.</w:t>
      </w:r>
    </w:p>
    <w:p w14:paraId="2ADABFB9" w14:textId="77777777" w:rsidR="00AB6BFF" w:rsidRPr="00FF19A5" w:rsidRDefault="00AB6BFF" w:rsidP="008C5BA5">
      <w:pPr>
        <w:pStyle w:val="ListParagraph"/>
        <w:widowControl/>
        <w:ind w:left="851" w:hanging="567"/>
        <w:rPr>
          <w:rFonts w:ascii="Arial" w:hAnsi="Arial" w:cs="Arial"/>
          <w:sz w:val="20"/>
          <w:szCs w:val="20"/>
        </w:rPr>
      </w:pPr>
    </w:p>
    <w:p w14:paraId="24F9F646" w14:textId="77777777" w:rsidR="00AB6BFF" w:rsidRPr="00FF19A5" w:rsidRDefault="00AB6BFF"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“The effect of high dose glutamine and antioxidant supplementation in critically ill patients: secondary subgroup analysis of the REDOXS trial”. Clinical Nutrition Week, Phoenix, AZ, February 9, 2013</w:t>
      </w:r>
    </w:p>
    <w:p w14:paraId="24699BA5" w14:textId="77777777" w:rsidR="00AB6BFF" w:rsidRPr="00FF19A5" w:rsidRDefault="00AB6BFF" w:rsidP="008C5BA5">
      <w:pPr>
        <w:pStyle w:val="ListParagraph"/>
        <w:widowControl/>
        <w:ind w:left="851" w:hanging="567"/>
        <w:rPr>
          <w:rFonts w:ascii="Arial" w:hAnsi="Arial" w:cs="Arial"/>
          <w:sz w:val="20"/>
          <w:szCs w:val="20"/>
        </w:rPr>
      </w:pPr>
    </w:p>
    <w:p w14:paraId="0284D5F9" w14:textId="77777777" w:rsidR="00AB6BFF" w:rsidRPr="00FF19A5" w:rsidRDefault="00AB6BFF"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“An economic analysis of enteral and parenteral nutrition”. Clinical Nutrition Week, Phoenix, AZ, February 9, 2013</w:t>
      </w:r>
    </w:p>
    <w:p w14:paraId="3D115A71" w14:textId="77777777" w:rsidR="00AB6BFF" w:rsidRPr="00FF19A5" w:rsidRDefault="00AB6BFF" w:rsidP="008C5BA5">
      <w:pPr>
        <w:pStyle w:val="ListParagraph"/>
        <w:widowControl/>
        <w:ind w:left="851" w:hanging="567"/>
        <w:rPr>
          <w:rFonts w:ascii="Arial" w:hAnsi="Arial" w:cs="Arial"/>
          <w:sz w:val="20"/>
          <w:szCs w:val="20"/>
        </w:rPr>
      </w:pPr>
    </w:p>
    <w:p w14:paraId="5DC7889A" w14:textId="77777777" w:rsidR="00AB6BFF" w:rsidRPr="00FF19A5" w:rsidRDefault="00AB6BFF"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“Canadian Clinical Practice Guidelines for nutrition support in the critically ill in 2013: what are the latest recommendations?” Clinical Nutrition Week, Phoenix, AZ, February 9, 2013</w:t>
      </w:r>
    </w:p>
    <w:p w14:paraId="4AD06DD6" w14:textId="77777777" w:rsidR="00AB6BFF" w:rsidRPr="00FF19A5" w:rsidRDefault="00AB6BFF" w:rsidP="008C5BA5">
      <w:pPr>
        <w:pStyle w:val="ListParagraph"/>
        <w:widowControl/>
        <w:ind w:left="851" w:hanging="567"/>
        <w:rPr>
          <w:rFonts w:ascii="Arial" w:hAnsi="Arial" w:cs="Arial"/>
          <w:sz w:val="20"/>
          <w:szCs w:val="20"/>
        </w:rPr>
      </w:pPr>
    </w:p>
    <w:p w14:paraId="3912882E" w14:textId="77777777" w:rsidR="00AB6BFF" w:rsidRPr="00FF19A5" w:rsidRDefault="00AB6BFF"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“Skeletal muscle mass predicts ventilator-free days, ICU-free days, and mortality in elderly ICU patients”. Clinical Nutrition Week, Phoenix, AZ, February 9, 2013</w:t>
      </w:r>
    </w:p>
    <w:p w14:paraId="16FF1399" w14:textId="77777777" w:rsidR="00AB6BFF" w:rsidRPr="00FF19A5" w:rsidRDefault="00AB6BFF" w:rsidP="008C5BA5">
      <w:pPr>
        <w:pStyle w:val="ListParagraph"/>
        <w:widowControl/>
        <w:ind w:left="851" w:hanging="567"/>
        <w:rPr>
          <w:rFonts w:ascii="Arial" w:hAnsi="Arial" w:cs="Arial"/>
          <w:sz w:val="20"/>
          <w:szCs w:val="20"/>
        </w:rPr>
      </w:pPr>
    </w:p>
    <w:p w14:paraId="529F819D" w14:textId="77777777" w:rsidR="00AB6BFF" w:rsidRPr="00FF19A5" w:rsidRDefault="00AB6BFF"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“Alternative lipid strategies in the critically ill: a systematic review and meta-analysis”. Clinical Nutrition Week, Phoenix, AZ, February 9, 2013</w:t>
      </w:r>
    </w:p>
    <w:p w14:paraId="4C3C443E" w14:textId="77777777" w:rsidR="00AB6BFF" w:rsidRPr="00FF19A5" w:rsidRDefault="00AB6BFF" w:rsidP="008C5BA5">
      <w:pPr>
        <w:pStyle w:val="ListParagraph"/>
        <w:widowControl/>
        <w:ind w:left="851" w:hanging="567"/>
        <w:rPr>
          <w:rFonts w:ascii="Arial" w:hAnsi="Arial" w:cs="Arial"/>
          <w:sz w:val="20"/>
          <w:szCs w:val="20"/>
        </w:rPr>
      </w:pPr>
    </w:p>
    <w:p w14:paraId="3F12E10E" w14:textId="77777777" w:rsidR="00AB6BFF" w:rsidRPr="00FF19A5" w:rsidRDefault="00AB6BFF"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“Use of intravenous fat emulsions in critically ill patients – a secondary analysis of an international observational multicenter study”. Clinical Nutrition Week, Phoenix, AZ, February 9, 2013</w:t>
      </w:r>
    </w:p>
    <w:p w14:paraId="5250AA74" w14:textId="77777777" w:rsidR="00AB6BFF" w:rsidRPr="00FF19A5" w:rsidRDefault="00AB6BFF" w:rsidP="008C5BA5">
      <w:pPr>
        <w:pStyle w:val="ListParagraph"/>
        <w:widowControl/>
        <w:ind w:left="851" w:hanging="567"/>
        <w:rPr>
          <w:rFonts w:ascii="Arial" w:hAnsi="Arial" w:cs="Arial"/>
          <w:sz w:val="20"/>
          <w:szCs w:val="20"/>
        </w:rPr>
      </w:pPr>
    </w:p>
    <w:p w14:paraId="7BA81235" w14:textId="77777777" w:rsidR="00AB6BFF" w:rsidRPr="00FF19A5" w:rsidRDefault="00AB6BFF"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“The impact of feeding route on clinical outcomes in critically ill neurologically injured patients”. Clinical Nutrition Week, Phoenix, AZ, February 9, 2013</w:t>
      </w:r>
    </w:p>
    <w:p w14:paraId="79CF74EF" w14:textId="77777777" w:rsidR="00AB6BFF" w:rsidRPr="00FF19A5" w:rsidRDefault="00AB6BFF" w:rsidP="008C5BA5">
      <w:pPr>
        <w:pStyle w:val="ListParagraph"/>
        <w:widowControl/>
        <w:ind w:left="851" w:hanging="567"/>
        <w:rPr>
          <w:rFonts w:ascii="Arial" w:hAnsi="Arial" w:cs="Arial"/>
          <w:sz w:val="20"/>
          <w:szCs w:val="20"/>
        </w:rPr>
      </w:pPr>
    </w:p>
    <w:p w14:paraId="26C5F46E" w14:textId="77777777" w:rsidR="00AB6BFF" w:rsidRPr="00FF19A5" w:rsidRDefault="00AB6BFF"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“Implementing a multifaceted tailored intervention to improve nutritional adequacy in critically ill patients: results of a multicenter feasibility study”. Clinical Nutrition Week, Phoenix, AZ, February 9, 2013</w:t>
      </w:r>
    </w:p>
    <w:p w14:paraId="133EE054" w14:textId="77777777" w:rsidR="0055311F" w:rsidRPr="00FF19A5" w:rsidRDefault="0055311F" w:rsidP="008C5BA5">
      <w:pPr>
        <w:pStyle w:val="ListParagraph"/>
        <w:widowControl/>
        <w:ind w:left="851" w:hanging="567"/>
        <w:rPr>
          <w:rFonts w:ascii="Arial" w:hAnsi="Arial" w:cs="Arial"/>
          <w:sz w:val="20"/>
          <w:szCs w:val="20"/>
        </w:rPr>
      </w:pPr>
    </w:p>
    <w:p w14:paraId="6E30AB1D" w14:textId="77777777" w:rsidR="0055311F" w:rsidRPr="00FF19A5" w:rsidRDefault="0055311F"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“Evaluation of educational strategies for implementation of the enhanced protein-energy provision via the enteral route feeding protocol (The PEP uP Protocol). Clinical Nutrition Week, Phoenix, AZ, February 9, 2013</w:t>
      </w:r>
    </w:p>
    <w:p w14:paraId="5C216501" w14:textId="77777777" w:rsidR="0055311F" w:rsidRPr="00FF19A5" w:rsidRDefault="0055311F" w:rsidP="008C5BA5">
      <w:pPr>
        <w:pStyle w:val="ListParagraph"/>
        <w:widowControl/>
        <w:ind w:left="851" w:hanging="567"/>
        <w:rPr>
          <w:rFonts w:ascii="Arial" w:hAnsi="Arial" w:cs="Arial"/>
          <w:sz w:val="20"/>
          <w:szCs w:val="20"/>
        </w:rPr>
      </w:pPr>
    </w:p>
    <w:p w14:paraId="082CBFBE" w14:textId="77777777" w:rsidR="0055311F" w:rsidRPr="00FF19A5" w:rsidRDefault="0055311F"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“REDOXs trial”. Clinical Nutrition Week, Phoenix, AZ, February 10, 2013</w:t>
      </w:r>
    </w:p>
    <w:p w14:paraId="37C49079" w14:textId="77777777" w:rsidR="0055311F" w:rsidRPr="00FF19A5" w:rsidRDefault="0055311F" w:rsidP="008C5BA5">
      <w:pPr>
        <w:pStyle w:val="ListParagraph"/>
        <w:widowControl/>
        <w:ind w:left="851" w:hanging="567"/>
        <w:rPr>
          <w:rFonts w:ascii="Arial" w:hAnsi="Arial" w:cs="Arial"/>
          <w:sz w:val="20"/>
          <w:szCs w:val="20"/>
        </w:rPr>
      </w:pPr>
    </w:p>
    <w:p w14:paraId="0AE7517F" w14:textId="77777777" w:rsidR="0055311F" w:rsidRPr="00FF19A5" w:rsidRDefault="0055311F"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“The inter-rater reliability and intra-rater reliability of bedside untrasounds of the femoral muscle thickness”. Clinical Nutrition Week, Phoenix, AZ, February 10, 2013</w:t>
      </w:r>
    </w:p>
    <w:p w14:paraId="672E18F3" w14:textId="77777777" w:rsidR="0055311F" w:rsidRPr="00FF19A5" w:rsidRDefault="0055311F" w:rsidP="008C5BA5">
      <w:pPr>
        <w:pStyle w:val="ListParagraph"/>
        <w:widowControl/>
        <w:ind w:left="851" w:hanging="567"/>
        <w:rPr>
          <w:rFonts w:ascii="Arial" w:hAnsi="Arial" w:cs="Arial"/>
          <w:sz w:val="20"/>
          <w:szCs w:val="20"/>
        </w:rPr>
      </w:pPr>
    </w:p>
    <w:p w14:paraId="6E801BBC" w14:textId="77777777" w:rsidR="0055311F" w:rsidRPr="00FF19A5" w:rsidRDefault="0055311F"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“The limits and strengths of meta-analyses”. Clinical Nutrition Week, Phoenix, AZ, February 10, 2013</w:t>
      </w:r>
    </w:p>
    <w:p w14:paraId="43B4E5FF" w14:textId="77777777" w:rsidR="0055311F" w:rsidRPr="00FF19A5" w:rsidRDefault="0055311F" w:rsidP="008C5BA5">
      <w:pPr>
        <w:pStyle w:val="ListParagraph"/>
        <w:widowControl/>
        <w:ind w:left="851" w:hanging="567"/>
        <w:rPr>
          <w:rFonts w:ascii="Arial" w:hAnsi="Arial" w:cs="Arial"/>
          <w:sz w:val="20"/>
          <w:szCs w:val="20"/>
        </w:rPr>
      </w:pPr>
    </w:p>
    <w:p w14:paraId="0DE8344B" w14:textId="77777777" w:rsidR="0055311F" w:rsidRPr="00FF19A5" w:rsidRDefault="0055311F"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“Novel ideas to diagnose malnutrition and enhance enteral feeding in the ICU”. Clinical Nutrition Week, Phoenix, AZ, February 11, 2013.</w:t>
      </w:r>
    </w:p>
    <w:p w14:paraId="202ACDC1" w14:textId="77777777" w:rsidR="0055311F" w:rsidRPr="00FF19A5" w:rsidRDefault="0055311F" w:rsidP="008C5BA5">
      <w:pPr>
        <w:pStyle w:val="ListParagraph"/>
        <w:widowControl/>
        <w:ind w:left="851" w:hanging="567"/>
        <w:rPr>
          <w:rFonts w:ascii="Arial" w:hAnsi="Arial" w:cs="Arial"/>
          <w:sz w:val="20"/>
          <w:szCs w:val="20"/>
        </w:rPr>
      </w:pPr>
    </w:p>
    <w:p w14:paraId="25243AE8" w14:textId="77777777" w:rsidR="0055311F" w:rsidRPr="00FF19A5" w:rsidRDefault="0055311F"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“Fish oil: creating clarity from confusion”. Clinical Nutrition Week, Phoenix, AZ, February 11, 2013.</w:t>
      </w:r>
    </w:p>
    <w:p w14:paraId="79F4AF4B" w14:textId="77777777" w:rsidR="0055311F" w:rsidRPr="00FF19A5" w:rsidRDefault="0055311F" w:rsidP="008C5BA5">
      <w:pPr>
        <w:pStyle w:val="ListParagraph"/>
        <w:widowControl/>
        <w:ind w:left="851" w:hanging="567"/>
        <w:rPr>
          <w:rFonts w:ascii="Arial" w:hAnsi="Arial" w:cs="Arial"/>
          <w:sz w:val="20"/>
          <w:szCs w:val="20"/>
        </w:rPr>
      </w:pPr>
    </w:p>
    <w:p w14:paraId="3AF5C85B" w14:textId="77777777" w:rsidR="0055311F" w:rsidRPr="00FF19A5" w:rsidRDefault="0055311F"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“The role of energy and protein in modulating ICU-acquired muscle weakness”. Clinical Nutrition Week, Phoenix, AZ, February 11, 2013.</w:t>
      </w:r>
    </w:p>
    <w:p w14:paraId="02142B7F" w14:textId="77777777" w:rsidR="0055311F" w:rsidRPr="00FF19A5" w:rsidRDefault="0055311F" w:rsidP="008C5BA5">
      <w:pPr>
        <w:pStyle w:val="ListParagraph"/>
        <w:widowControl/>
        <w:ind w:left="851" w:hanging="567"/>
        <w:rPr>
          <w:rFonts w:ascii="Arial" w:hAnsi="Arial" w:cs="Arial"/>
          <w:sz w:val="20"/>
          <w:szCs w:val="20"/>
        </w:rPr>
      </w:pPr>
    </w:p>
    <w:p w14:paraId="5AD551D8" w14:textId="77777777" w:rsidR="0055311F" w:rsidRPr="00FF19A5" w:rsidRDefault="0055311F"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“Hot topics and morning tea: PEP uP with Daren Heyland. Clinical Nutrition Week, Phoenix, AZ, February 12, 2013.</w:t>
      </w:r>
    </w:p>
    <w:p w14:paraId="44B1B9D7" w14:textId="77777777" w:rsidR="0055311F" w:rsidRPr="00FF19A5" w:rsidRDefault="0055311F" w:rsidP="008C5BA5">
      <w:pPr>
        <w:pStyle w:val="ListParagraph"/>
        <w:widowControl/>
        <w:ind w:left="851" w:hanging="567"/>
        <w:rPr>
          <w:rFonts w:ascii="Arial" w:hAnsi="Arial" w:cs="Arial"/>
          <w:sz w:val="20"/>
          <w:szCs w:val="20"/>
        </w:rPr>
      </w:pPr>
    </w:p>
    <w:p w14:paraId="71334CF0" w14:textId="77777777" w:rsidR="0055311F" w:rsidRPr="00FF19A5" w:rsidRDefault="0055311F"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“Can we optimize the amount of protein and calories: predicting who need nutrition most.” Clinical Nutrition Week, Phoenix, AZ, February 12, 2013.</w:t>
      </w:r>
    </w:p>
    <w:p w14:paraId="581B793D" w14:textId="77777777" w:rsidR="00896084" w:rsidRPr="00FF19A5" w:rsidRDefault="00896084" w:rsidP="008C5BA5">
      <w:pPr>
        <w:pStyle w:val="ListParagraph"/>
        <w:widowControl/>
        <w:ind w:left="851" w:hanging="567"/>
        <w:rPr>
          <w:rFonts w:ascii="Arial" w:hAnsi="Arial" w:cs="Arial"/>
          <w:sz w:val="20"/>
          <w:szCs w:val="20"/>
        </w:rPr>
      </w:pPr>
    </w:p>
    <w:p w14:paraId="31070249" w14:textId="77777777" w:rsidR="00896084" w:rsidRPr="00FF19A5" w:rsidRDefault="00896084"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“Optimizing ICU nutrition”. 8th KEPAN Congress, Antalya, Turkey. March 28, 2013.</w:t>
      </w:r>
    </w:p>
    <w:p w14:paraId="74EF7E49" w14:textId="77777777" w:rsidR="00896084" w:rsidRPr="00FF19A5" w:rsidRDefault="00896084" w:rsidP="008C5BA5">
      <w:pPr>
        <w:pStyle w:val="ListParagraph"/>
        <w:widowControl/>
        <w:ind w:left="851" w:hanging="567"/>
        <w:rPr>
          <w:rFonts w:ascii="Arial" w:hAnsi="Arial" w:cs="Arial"/>
          <w:sz w:val="20"/>
          <w:szCs w:val="20"/>
        </w:rPr>
      </w:pPr>
    </w:p>
    <w:p w14:paraId="22CCB992" w14:textId="77777777" w:rsidR="00896084" w:rsidRPr="00FF19A5" w:rsidRDefault="00896084"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“Identifying critically ill patients who benefit the most from ICU nutrition therapy</w:t>
      </w:r>
      <w:r w:rsidR="00580C91" w:rsidRPr="00FF19A5">
        <w:rPr>
          <w:rFonts w:ascii="Arial" w:hAnsi="Arial" w:cs="Arial"/>
          <w:sz w:val="20"/>
          <w:szCs w:val="20"/>
        </w:rPr>
        <w:t>”</w:t>
      </w:r>
      <w:r w:rsidRPr="00FF19A5">
        <w:rPr>
          <w:rFonts w:ascii="Arial" w:hAnsi="Arial" w:cs="Arial"/>
          <w:sz w:val="20"/>
          <w:szCs w:val="20"/>
        </w:rPr>
        <w:t>. 8th KEPAN Congress, Antalya, Turkey. March 30, 2013.</w:t>
      </w:r>
    </w:p>
    <w:p w14:paraId="22F7E40B" w14:textId="77777777" w:rsidR="006116B1" w:rsidRPr="00FF19A5" w:rsidRDefault="006116B1" w:rsidP="008C5BA5">
      <w:pPr>
        <w:pStyle w:val="ListParagraph"/>
        <w:widowControl/>
        <w:ind w:left="851" w:hanging="567"/>
        <w:rPr>
          <w:rFonts w:ascii="Arial" w:hAnsi="Arial" w:cs="Arial"/>
          <w:sz w:val="20"/>
          <w:szCs w:val="20"/>
        </w:rPr>
      </w:pPr>
    </w:p>
    <w:p w14:paraId="1AF430D9" w14:textId="77777777" w:rsidR="006116B1" w:rsidRPr="00FF19A5" w:rsidRDefault="006116B1"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“Results of REDOXS Study: Secondary analysis”. Fresenius Kabi Expert Panel Review, Bad Homburg, Germany, April 24/25, 2013.</w:t>
      </w:r>
    </w:p>
    <w:p w14:paraId="2502A6D0" w14:textId="77777777" w:rsidR="00C149A8" w:rsidRPr="00FF19A5" w:rsidRDefault="00C149A8" w:rsidP="008C5BA5">
      <w:pPr>
        <w:pStyle w:val="ListParagraph"/>
        <w:widowControl/>
        <w:ind w:left="851" w:hanging="567"/>
        <w:rPr>
          <w:rFonts w:ascii="Arial" w:hAnsi="Arial" w:cs="Arial"/>
          <w:sz w:val="20"/>
          <w:szCs w:val="20"/>
        </w:rPr>
      </w:pPr>
    </w:p>
    <w:p w14:paraId="71C632F4" w14:textId="77777777" w:rsidR="00C149A8" w:rsidRPr="00FF19A5" w:rsidRDefault="00C149A8"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lastRenderedPageBreak/>
        <w:t>“The role of glutamine and antioxidants in the ICU: results of the REDOXS study</w:t>
      </w:r>
      <w:r w:rsidR="00580C91" w:rsidRPr="00FF19A5">
        <w:rPr>
          <w:rFonts w:ascii="Arial" w:hAnsi="Arial" w:cs="Arial"/>
          <w:sz w:val="20"/>
          <w:szCs w:val="20"/>
        </w:rPr>
        <w:t>”</w:t>
      </w:r>
      <w:r w:rsidRPr="00FF19A5">
        <w:rPr>
          <w:rFonts w:ascii="Arial" w:hAnsi="Arial" w:cs="Arial"/>
          <w:sz w:val="20"/>
          <w:szCs w:val="20"/>
        </w:rPr>
        <w:t>. 2nd Singapore-ANZICS Intensive Care Forum 2013</w:t>
      </w:r>
      <w:r w:rsidR="00580C91" w:rsidRPr="00FF19A5">
        <w:rPr>
          <w:rFonts w:ascii="Arial" w:hAnsi="Arial" w:cs="Arial"/>
          <w:sz w:val="20"/>
          <w:szCs w:val="20"/>
        </w:rPr>
        <w:t>. Singapore. July 12, 2013.</w:t>
      </w:r>
    </w:p>
    <w:p w14:paraId="5B9DC016" w14:textId="77777777" w:rsidR="00580C91" w:rsidRPr="00FF19A5" w:rsidRDefault="00580C91" w:rsidP="008C5BA5">
      <w:pPr>
        <w:pStyle w:val="ListParagraph"/>
        <w:widowControl/>
        <w:ind w:left="851" w:hanging="567"/>
        <w:rPr>
          <w:rFonts w:ascii="Arial" w:hAnsi="Arial" w:cs="Arial"/>
          <w:sz w:val="20"/>
          <w:szCs w:val="20"/>
        </w:rPr>
      </w:pPr>
    </w:p>
    <w:p w14:paraId="4DDEF92A" w14:textId="77777777" w:rsidR="00580C91" w:rsidRPr="00FF19A5" w:rsidRDefault="00580C91"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“Advance care planning”. 2nd Singapore-ANZICS Intensive Care Forum 2013. Singapore. July 12, 2013.</w:t>
      </w:r>
    </w:p>
    <w:p w14:paraId="7E098CAE" w14:textId="77777777" w:rsidR="007B6C69" w:rsidRPr="00FF19A5" w:rsidRDefault="007B6C69" w:rsidP="008C5BA5">
      <w:pPr>
        <w:pStyle w:val="ListParagraph"/>
        <w:widowControl/>
        <w:ind w:left="851" w:hanging="567"/>
        <w:rPr>
          <w:rFonts w:ascii="Arial" w:hAnsi="Arial" w:cs="Arial"/>
          <w:sz w:val="20"/>
          <w:szCs w:val="20"/>
        </w:rPr>
      </w:pPr>
    </w:p>
    <w:p w14:paraId="4F66F9E7" w14:textId="77777777" w:rsidR="007B6C69" w:rsidRPr="00FF19A5" w:rsidRDefault="007B6C69"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 xml:space="preserve">“Optimizing nutrition delivery in the critically ill: The role of supplemental parenteral nutrition”. </w:t>
      </w:r>
      <w:r w:rsidR="000501D9" w:rsidRPr="00FF19A5">
        <w:rPr>
          <w:rFonts w:ascii="Arial" w:hAnsi="Arial" w:cs="Arial"/>
          <w:sz w:val="20"/>
          <w:szCs w:val="20"/>
        </w:rPr>
        <w:t xml:space="preserve">2nd Singapore-ANZICS Intensive Care Forum 2013, </w:t>
      </w:r>
      <w:r w:rsidRPr="00FF19A5">
        <w:rPr>
          <w:rFonts w:ascii="Arial" w:hAnsi="Arial" w:cs="Arial"/>
          <w:sz w:val="20"/>
          <w:szCs w:val="20"/>
        </w:rPr>
        <w:t>Singapore. July 12, 2013.</w:t>
      </w:r>
    </w:p>
    <w:p w14:paraId="3C8DF526" w14:textId="77777777" w:rsidR="0024128B" w:rsidRPr="00FF19A5" w:rsidRDefault="0024128B" w:rsidP="008C5BA5">
      <w:pPr>
        <w:pStyle w:val="ListParagraph"/>
        <w:widowControl/>
        <w:ind w:left="851" w:hanging="567"/>
        <w:rPr>
          <w:rFonts w:ascii="Arial" w:hAnsi="Arial" w:cs="Arial"/>
          <w:sz w:val="20"/>
          <w:szCs w:val="20"/>
        </w:rPr>
      </w:pPr>
    </w:p>
    <w:p w14:paraId="2D0291AA" w14:textId="77777777" w:rsidR="0024128B" w:rsidRPr="00C65508" w:rsidRDefault="0024128B"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“Optimizing nutrition delivery in the critically ill patient”. Colorado Parenteral and Enteral Nutrition Society Meeting, Denver, Colorado, September 20, 2013.</w:t>
      </w:r>
    </w:p>
    <w:p w14:paraId="569AFEF3" w14:textId="77777777" w:rsidR="00AB4865" w:rsidRDefault="00AB4865" w:rsidP="008C5BA5">
      <w:pPr>
        <w:pStyle w:val="ListParagraph"/>
        <w:widowControl/>
        <w:ind w:left="851" w:hanging="567"/>
        <w:rPr>
          <w:rFonts w:ascii="Arial" w:hAnsi="Arial" w:cs="Arial"/>
          <w:sz w:val="20"/>
          <w:szCs w:val="20"/>
        </w:rPr>
      </w:pPr>
    </w:p>
    <w:p w14:paraId="1333821A" w14:textId="77777777" w:rsidR="00AB4865" w:rsidRPr="00FF19A5" w:rsidRDefault="00AB4865"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 xml:space="preserve">“Recent Clinical Trials: What have we learned?” Clinical Nutrition Week, American Society for Enteral and Parenteral Nutrition, Savannah, Georgia, January 18-21, 2014. </w:t>
      </w:r>
    </w:p>
    <w:p w14:paraId="3A12E069" w14:textId="77777777" w:rsidR="00580C91" w:rsidRPr="00FF19A5" w:rsidRDefault="00580C91" w:rsidP="008C5BA5">
      <w:pPr>
        <w:pStyle w:val="ListParagraph"/>
        <w:widowControl/>
        <w:ind w:left="851" w:hanging="567"/>
        <w:rPr>
          <w:rFonts w:ascii="Arial" w:hAnsi="Arial" w:cs="Arial"/>
          <w:sz w:val="20"/>
          <w:szCs w:val="20"/>
        </w:rPr>
      </w:pPr>
    </w:p>
    <w:p w14:paraId="0137E222" w14:textId="77777777" w:rsidR="00AB4865" w:rsidRPr="00C65508" w:rsidRDefault="00AB4865"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 xml:space="preserve">“Controveries in Nutrient-Specific Therapies: Effective or ineffective?” Clinical Nutrition Week, American Society for Enteral and Parenteral Nutrition, Savannah, Georgia, January 18-21, 2014. </w:t>
      </w:r>
    </w:p>
    <w:p w14:paraId="57EAD87D" w14:textId="77777777" w:rsidR="00AB4865" w:rsidRDefault="00AB4865" w:rsidP="008C5BA5">
      <w:pPr>
        <w:pStyle w:val="ListParagraph"/>
        <w:widowControl/>
        <w:ind w:left="851" w:hanging="567"/>
        <w:rPr>
          <w:rFonts w:ascii="Arial" w:hAnsi="Arial" w:cs="Arial"/>
          <w:sz w:val="20"/>
          <w:szCs w:val="20"/>
        </w:rPr>
      </w:pPr>
    </w:p>
    <w:p w14:paraId="67801EB5" w14:textId="77777777" w:rsidR="00AB4865" w:rsidRPr="00C65508" w:rsidRDefault="00AB4865"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 xml:space="preserve">“Optimizing outcomes of critically ill and surgical patients: The importance of nutrition and exercise.” Clinical Nutrition Week, American Society for Enteral and Parenteral Nutrition, Savannah, Georgia, January 18-21, 2014. </w:t>
      </w:r>
    </w:p>
    <w:p w14:paraId="3926EF41" w14:textId="77777777" w:rsidR="00AB4865" w:rsidRDefault="00AB4865" w:rsidP="008C5BA5">
      <w:pPr>
        <w:pStyle w:val="ListParagraph"/>
        <w:widowControl/>
        <w:ind w:left="851" w:hanging="567"/>
        <w:rPr>
          <w:rFonts w:ascii="Arial" w:hAnsi="Arial" w:cs="Arial"/>
          <w:sz w:val="20"/>
          <w:szCs w:val="20"/>
        </w:rPr>
      </w:pPr>
    </w:p>
    <w:p w14:paraId="25B560DD" w14:textId="77777777" w:rsidR="00AB4865" w:rsidRPr="00C65508" w:rsidRDefault="00AB4865"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 xml:space="preserve">“REDOXS- A secondary analysis: What have we learned?” Clinical Nutrition Week, American Society for Enteral and Parenteral Nutrition, Savannah, Georgia, January 18-21, 2014. </w:t>
      </w:r>
    </w:p>
    <w:p w14:paraId="3A51C65E" w14:textId="77777777" w:rsidR="00AB4865" w:rsidRDefault="00AB4865" w:rsidP="008C5BA5">
      <w:pPr>
        <w:pStyle w:val="ListParagraph"/>
        <w:widowControl/>
        <w:ind w:left="851" w:hanging="567"/>
        <w:rPr>
          <w:rFonts w:ascii="Arial" w:hAnsi="Arial" w:cs="Arial"/>
          <w:sz w:val="20"/>
          <w:szCs w:val="20"/>
        </w:rPr>
      </w:pPr>
    </w:p>
    <w:p w14:paraId="6E33D3F2" w14:textId="77777777" w:rsidR="009924C9" w:rsidRDefault="00AB4865" w:rsidP="00850DFA">
      <w:pPr>
        <w:pStyle w:val="ListParagraph"/>
        <w:widowControl/>
        <w:numPr>
          <w:ilvl w:val="0"/>
          <w:numId w:val="22"/>
        </w:numPr>
        <w:ind w:left="851" w:hanging="567"/>
        <w:rPr>
          <w:rFonts w:ascii="Arial" w:hAnsi="Arial" w:cs="Arial"/>
          <w:sz w:val="20"/>
          <w:szCs w:val="20"/>
        </w:rPr>
      </w:pPr>
      <w:r w:rsidRPr="00C65508">
        <w:rPr>
          <w:rFonts w:ascii="Arial" w:hAnsi="Arial" w:cs="Arial"/>
          <w:sz w:val="20"/>
          <w:szCs w:val="20"/>
        </w:rPr>
        <w:t xml:space="preserve">“Innovative Approaches to Overcoming Barriers to Improving Nutrition Practices.” Clinical Nutrition Week, American Society for Enteral and Parenteral Nutrition, Savannah, Georgia, January 18-21, 2014. </w:t>
      </w:r>
    </w:p>
    <w:p w14:paraId="5556D5E9" w14:textId="77777777" w:rsidR="009924C9" w:rsidRPr="009924C9" w:rsidRDefault="009924C9" w:rsidP="00CA6D3B">
      <w:pPr>
        <w:pStyle w:val="ListParagraph"/>
        <w:ind w:left="851" w:hanging="567"/>
        <w:rPr>
          <w:rFonts w:ascii="Arial" w:hAnsi="Arial" w:cs="Arial"/>
          <w:sz w:val="20"/>
          <w:szCs w:val="20"/>
        </w:rPr>
      </w:pPr>
    </w:p>
    <w:p w14:paraId="7F59342A" w14:textId="77777777" w:rsidR="009924C9" w:rsidRDefault="00FD0FB7" w:rsidP="00850DFA">
      <w:pPr>
        <w:pStyle w:val="ListParagraph"/>
        <w:widowControl/>
        <w:numPr>
          <w:ilvl w:val="0"/>
          <w:numId w:val="22"/>
        </w:numPr>
        <w:ind w:left="851" w:hanging="567"/>
        <w:rPr>
          <w:rFonts w:ascii="Arial" w:hAnsi="Arial" w:cs="Arial"/>
          <w:sz w:val="20"/>
          <w:szCs w:val="20"/>
        </w:rPr>
      </w:pPr>
      <w:r w:rsidRPr="009924C9">
        <w:rPr>
          <w:rFonts w:ascii="Arial" w:hAnsi="Arial" w:cs="Arial"/>
          <w:sz w:val="20"/>
          <w:szCs w:val="20"/>
        </w:rPr>
        <w:t>“Electrolyte and acid-base-Standard presentation”  International Symposium on Intensive Care and Emergency Medicine March 18, 2014</w:t>
      </w:r>
    </w:p>
    <w:p w14:paraId="1C333E60" w14:textId="77777777" w:rsidR="009924C9" w:rsidRPr="009924C9" w:rsidRDefault="009924C9" w:rsidP="00CA6D3B">
      <w:pPr>
        <w:pStyle w:val="ListParagraph"/>
        <w:ind w:left="851" w:hanging="567"/>
        <w:rPr>
          <w:rFonts w:ascii="Arial" w:hAnsi="Arial" w:cs="Arial"/>
          <w:sz w:val="20"/>
          <w:szCs w:val="20"/>
        </w:rPr>
      </w:pPr>
    </w:p>
    <w:p w14:paraId="74EC99F3" w14:textId="77777777" w:rsidR="009924C9" w:rsidRDefault="00EC7714" w:rsidP="00850DFA">
      <w:pPr>
        <w:pStyle w:val="ListParagraph"/>
        <w:widowControl/>
        <w:numPr>
          <w:ilvl w:val="0"/>
          <w:numId w:val="22"/>
        </w:numPr>
        <w:ind w:left="851" w:hanging="567"/>
        <w:rPr>
          <w:rFonts w:ascii="Arial" w:hAnsi="Arial" w:cs="Arial"/>
          <w:sz w:val="20"/>
          <w:szCs w:val="20"/>
        </w:rPr>
      </w:pPr>
      <w:r w:rsidRPr="009924C9">
        <w:rPr>
          <w:rFonts w:ascii="Arial" w:hAnsi="Arial" w:cs="Arial"/>
          <w:sz w:val="20"/>
          <w:szCs w:val="20"/>
        </w:rPr>
        <w:t>“Glutamine and antioxidants: An update”  International Symposium on Intensive Care and Emergency Medicine March 19, 2014</w:t>
      </w:r>
    </w:p>
    <w:p w14:paraId="33DAFE82" w14:textId="77777777" w:rsidR="009924C9" w:rsidRPr="009924C9" w:rsidRDefault="009924C9" w:rsidP="00CA6D3B">
      <w:pPr>
        <w:pStyle w:val="ListParagraph"/>
        <w:ind w:left="851" w:hanging="567"/>
        <w:rPr>
          <w:rFonts w:ascii="Arial" w:hAnsi="Arial" w:cs="Arial"/>
          <w:sz w:val="20"/>
          <w:szCs w:val="20"/>
        </w:rPr>
      </w:pPr>
    </w:p>
    <w:p w14:paraId="7362852F" w14:textId="77777777" w:rsidR="009924C9" w:rsidRDefault="00EC7714" w:rsidP="00850DFA">
      <w:pPr>
        <w:pStyle w:val="ListParagraph"/>
        <w:widowControl/>
        <w:numPr>
          <w:ilvl w:val="0"/>
          <w:numId w:val="22"/>
        </w:numPr>
        <w:ind w:left="851" w:hanging="567"/>
        <w:rPr>
          <w:rFonts w:ascii="Arial" w:hAnsi="Arial" w:cs="Arial"/>
          <w:sz w:val="20"/>
          <w:szCs w:val="20"/>
        </w:rPr>
      </w:pPr>
      <w:r w:rsidRPr="009924C9">
        <w:rPr>
          <w:rFonts w:ascii="Arial" w:hAnsi="Arial" w:cs="Arial"/>
          <w:sz w:val="20"/>
          <w:szCs w:val="20"/>
        </w:rPr>
        <w:t>“Candida in the lung:  Should we treat it?  International Symposium on Intensive Care and Emergency Medicine March 19, 2014</w:t>
      </w:r>
    </w:p>
    <w:p w14:paraId="259C529D" w14:textId="77777777" w:rsidR="009924C9" w:rsidRPr="009924C9" w:rsidRDefault="009924C9" w:rsidP="00CA6D3B">
      <w:pPr>
        <w:pStyle w:val="ListParagraph"/>
        <w:ind w:left="851" w:hanging="567"/>
        <w:rPr>
          <w:rFonts w:ascii="Arial" w:hAnsi="Arial" w:cs="Arial"/>
          <w:sz w:val="20"/>
          <w:szCs w:val="20"/>
        </w:rPr>
      </w:pPr>
    </w:p>
    <w:p w14:paraId="791A124B" w14:textId="77777777" w:rsidR="00EC7714" w:rsidRPr="009924C9" w:rsidRDefault="00EC7714" w:rsidP="00850DFA">
      <w:pPr>
        <w:pStyle w:val="ListParagraph"/>
        <w:widowControl/>
        <w:numPr>
          <w:ilvl w:val="0"/>
          <w:numId w:val="22"/>
        </w:numPr>
        <w:ind w:left="851" w:hanging="567"/>
        <w:rPr>
          <w:rFonts w:ascii="Arial" w:hAnsi="Arial" w:cs="Arial"/>
          <w:sz w:val="20"/>
          <w:szCs w:val="20"/>
        </w:rPr>
      </w:pPr>
      <w:r w:rsidRPr="009924C9">
        <w:rPr>
          <w:rFonts w:ascii="Arial" w:hAnsi="Arial" w:cs="Arial"/>
          <w:sz w:val="20"/>
          <w:szCs w:val="20"/>
        </w:rPr>
        <w:t>“Optimal amounts of calories and protein”  International Symposium on Intensive Care and Emergency Medicine March 19, 2014</w:t>
      </w:r>
    </w:p>
    <w:p w14:paraId="783CCF76" w14:textId="77777777" w:rsidR="00EC7714" w:rsidRPr="00FF19A5" w:rsidRDefault="00EC7714" w:rsidP="00CA6D3B">
      <w:pPr>
        <w:pStyle w:val="ListParagraph"/>
        <w:widowControl/>
        <w:ind w:left="851" w:hanging="567"/>
        <w:rPr>
          <w:rFonts w:ascii="Arial" w:hAnsi="Arial" w:cs="Arial"/>
          <w:sz w:val="20"/>
          <w:szCs w:val="20"/>
        </w:rPr>
      </w:pPr>
    </w:p>
    <w:p w14:paraId="4FEFEAC3" w14:textId="3D1CE463" w:rsidR="00EC7714" w:rsidRPr="002D084A" w:rsidRDefault="00EC7714" w:rsidP="00850DFA">
      <w:pPr>
        <w:pStyle w:val="ListParagraph"/>
        <w:widowControl/>
        <w:numPr>
          <w:ilvl w:val="0"/>
          <w:numId w:val="22"/>
        </w:numPr>
        <w:ind w:left="851" w:hanging="567"/>
        <w:rPr>
          <w:rFonts w:ascii="Arial" w:hAnsi="Arial" w:cs="Arial"/>
          <w:sz w:val="20"/>
          <w:szCs w:val="20"/>
        </w:rPr>
      </w:pPr>
      <w:r w:rsidRPr="002D084A">
        <w:rPr>
          <w:rFonts w:ascii="Arial" w:hAnsi="Arial" w:cs="Arial"/>
          <w:sz w:val="20"/>
          <w:szCs w:val="20"/>
        </w:rPr>
        <w:t>“We do not know enough about patients’ preferences?</w:t>
      </w:r>
      <w:r w:rsidR="00C67DE0" w:rsidRPr="002D084A">
        <w:rPr>
          <w:rFonts w:ascii="Arial" w:hAnsi="Arial" w:cs="Arial"/>
          <w:sz w:val="20"/>
          <w:szCs w:val="20"/>
        </w:rPr>
        <w:t xml:space="preserve">” </w:t>
      </w:r>
      <w:r w:rsidRPr="002D084A">
        <w:rPr>
          <w:rFonts w:ascii="Arial" w:hAnsi="Arial" w:cs="Arial"/>
          <w:sz w:val="20"/>
          <w:szCs w:val="20"/>
        </w:rPr>
        <w:t>International Symposium on Intensive Care and Emergency Medicine</w:t>
      </w:r>
      <w:r w:rsidR="00BA26D2" w:rsidRPr="002D084A">
        <w:rPr>
          <w:rFonts w:ascii="Arial" w:hAnsi="Arial" w:cs="Arial"/>
          <w:sz w:val="20"/>
          <w:szCs w:val="20"/>
        </w:rPr>
        <w:t>,</w:t>
      </w:r>
      <w:r w:rsidR="00BA26D2" w:rsidRPr="002D084A">
        <w:t xml:space="preserve"> </w:t>
      </w:r>
      <w:r w:rsidRPr="002D084A">
        <w:rPr>
          <w:rFonts w:ascii="Arial" w:hAnsi="Arial" w:cs="Arial"/>
          <w:sz w:val="20"/>
          <w:szCs w:val="20"/>
        </w:rPr>
        <w:t>March 19, 2014</w:t>
      </w:r>
    </w:p>
    <w:p w14:paraId="420E0F49" w14:textId="77777777" w:rsidR="00FD0FB7" w:rsidRPr="00FF19A5" w:rsidRDefault="00FD0FB7" w:rsidP="00CA6D3B">
      <w:pPr>
        <w:pStyle w:val="ListParagraph"/>
        <w:widowControl/>
        <w:ind w:left="851" w:hanging="567"/>
        <w:rPr>
          <w:rFonts w:ascii="Arial" w:hAnsi="Arial" w:cs="Arial"/>
          <w:sz w:val="20"/>
          <w:szCs w:val="20"/>
        </w:rPr>
      </w:pPr>
    </w:p>
    <w:p w14:paraId="306D3232" w14:textId="77777777" w:rsidR="00FD0FB7" w:rsidRPr="00FF19A5" w:rsidRDefault="00FD0FB7"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“Outcomes of the very elderly” International Symposium on Intensive Care and Emergency Medicine March 20, 2014</w:t>
      </w:r>
    </w:p>
    <w:p w14:paraId="682B775C" w14:textId="77777777" w:rsidR="00FD0FB7" w:rsidRPr="00FF19A5" w:rsidRDefault="00FD0FB7" w:rsidP="00CA6D3B">
      <w:pPr>
        <w:pStyle w:val="ListParagraph"/>
        <w:widowControl/>
        <w:ind w:left="851" w:hanging="567"/>
        <w:rPr>
          <w:rFonts w:ascii="Arial" w:hAnsi="Arial" w:cs="Arial"/>
          <w:sz w:val="20"/>
          <w:szCs w:val="20"/>
        </w:rPr>
      </w:pPr>
    </w:p>
    <w:p w14:paraId="668F0466" w14:textId="77777777" w:rsidR="00C67DE0" w:rsidRPr="00FF19A5" w:rsidRDefault="00FD0FB7"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“Not all ICU patients will benefit”  International Symposium on Intensive Care and Emergency Medicine March 20, 2014</w:t>
      </w:r>
    </w:p>
    <w:p w14:paraId="17A8A030" w14:textId="77777777" w:rsidR="00C67DE0" w:rsidRPr="00FF19A5" w:rsidRDefault="00C67DE0" w:rsidP="008C5BA5">
      <w:pPr>
        <w:pStyle w:val="ListParagraph"/>
        <w:widowControl/>
        <w:ind w:left="851" w:hanging="567"/>
        <w:rPr>
          <w:rFonts w:ascii="Arial" w:hAnsi="Arial" w:cs="Arial"/>
          <w:sz w:val="20"/>
          <w:szCs w:val="20"/>
        </w:rPr>
      </w:pPr>
    </w:p>
    <w:p w14:paraId="3B1610D4" w14:textId="77777777" w:rsidR="00563F3F" w:rsidRPr="00FF19A5" w:rsidRDefault="00FD0FB7"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“Nutritional Support”  International Symposium on Intensive Care and Emergency Medicine March 20, 2014</w:t>
      </w:r>
    </w:p>
    <w:p w14:paraId="5890621E" w14:textId="77777777" w:rsidR="00C67DE0" w:rsidRPr="00FF19A5" w:rsidRDefault="00C67DE0" w:rsidP="008C5BA5">
      <w:pPr>
        <w:pStyle w:val="ListParagraph"/>
        <w:widowControl/>
        <w:ind w:left="851" w:hanging="567"/>
        <w:rPr>
          <w:rFonts w:ascii="Arial" w:hAnsi="Arial" w:cs="Arial"/>
          <w:sz w:val="20"/>
          <w:szCs w:val="20"/>
        </w:rPr>
      </w:pPr>
    </w:p>
    <w:p w14:paraId="3610EF37" w14:textId="77777777" w:rsidR="00563F3F" w:rsidRPr="00FF19A5" w:rsidRDefault="00563F3F"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lastRenderedPageBreak/>
        <w:t>“Controversies in specific nutritional therapies in ICU: Effective In the effective” XXVIII Annual Conference Advances in Metabolism and Nutritional Support</w:t>
      </w:r>
      <w:r w:rsidR="005B4A75" w:rsidRPr="00FF19A5">
        <w:rPr>
          <w:rFonts w:ascii="Arial" w:hAnsi="Arial" w:cs="Arial"/>
          <w:sz w:val="20"/>
          <w:szCs w:val="20"/>
        </w:rPr>
        <w:t>,</w:t>
      </w:r>
      <w:r w:rsidRPr="00FF19A5">
        <w:rPr>
          <w:rFonts w:ascii="Arial" w:hAnsi="Arial" w:cs="Arial"/>
          <w:sz w:val="20"/>
          <w:szCs w:val="20"/>
        </w:rPr>
        <w:t xml:space="preserve"> </w:t>
      </w:r>
      <w:r w:rsidR="005B4A75" w:rsidRPr="00FF19A5">
        <w:rPr>
          <w:rFonts w:ascii="Arial" w:hAnsi="Arial" w:cs="Arial"/>
          <w:sz w:val="20"/>
          <w:szCs w:val="20"/>
        </w:rPr>
        <w:t xml:space="preserve">Bogota D.C., Columbia, </w:t>
      </w:r>
      <w:r w:rsidRPr="00FF19A5">
        <w:rPr>
          <w:rFonts w:ascii="Arial" w:hAnsi="Arial" w:cs="Arial"/>
          <w:sz w:val="20"/>
          <w:szCs w:val="20"/>
        </w:rPr>
        <w:t>May 1, 2014</w:t>
      </w:r>
    </w:p>
    <w:p w14:paraId="42B5F469" w14:textId="77777777" w:rsidR="00563F3F" w:rsidRPr="00FF19A5" w:rsidRDefault="00563F3F" w:rsidP="008C5BA5">
      <w:pPr>
        <w:pStyle w:val="ListParagraph"/>
        <w:widowControl/>
        <w:ind w:left="851" w:hanging="567"/>
        <w:rPr>
          <w:rFonts w:ascii="Arial" w:hAnsi="Arial" w:cs="Arial"/>
          <w:sz w:val="20"/>
          <w:szCs w:val="20"/>
        </w:rPr>
      </w:pPr>
    </w:p>
    <w:p w14:paraId="596E3B68" w14:textId="77777777" w:rsidR="00563F3F" w:rsidRPr="00FF19A5" w:rsidRDefault="00563F3F"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“What about l</w:t>
      </w:r>
      <w:r w:rsidR="003C499B">
        <w:rPr>
          <w:rFonts w:ascii="Arial" w:hAnsi="Arial" w:cs="Arial"/>
          <w:sz w:val="20"/>
          <w:szCs w:val="20"/>
        </w:rPr>
        <w:t>i</w:t>
      </w:r>
      <w:r w:rsidRPr="00FF19A5">
        <w:rPr>
          <w:rFonts w:ascii="Arial" w:hAnsi="Arial" w:cs="Arial"/>
          <w:sz w:val="20"/>
          <w:szCs w:val="20"/>
        </w:rPr>
        <w:t>pids?” XXVIII Annual Conference Advances in Metabolism and Nutritional Support</w:t>
      </w:r>
      <w:r w:rsidR="005B4A75" w:rsidRPr="00FF19A5">
        <w:rPr>
          <w:rFonts w:ascii="Arial" w:hAnsi="Arial" w:cs="Arial"/>
          <w:sz w:val="20"/>
          <w:szCs w:val="20"/>
        </w:rPr>
        <w:t>, Bogota D.C., Columbia, May 1, 2014</w:t>
      </w:r>
    </w:p>
    <w:p w14:paraId="74E9E7C2" w14:textId="77777777" w:rsidR="005B4A75" w:rsidRPr="00FF19A5" w:rsidRDefault="005B4A75" w:rsidP="008C5BA5">
      <w:pPr>
        <w:pStyle w:val="ListParagraph"/>
        <w:widowControl/>
        <w:ind w:left="851" w:hanging="567"/>
        <w:rPr>
          <w:rFonts w:ascii="Arial" w:hAnsi="Arial" w:cs="Arial"/>
          <w:sz w:val="20"/>
          <w:szCs w:val="20"/>
        </w:rPr>
      </w:pPr>
    </w:p>
    <w:p w14:paraId="4C6CFBA8" w14:textId="77777777" w:rsidR="005B4A75" w:rsidRPr="00FF19A5" w:rsidRDefault="005B4A75"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“International Nutrition Survey: A Global Experience” XXVIII Annual Conference Advances in Metabolism and Nutritional Support, Bogota D.C., Columbia, May 2, 2014</w:t>
      </w:r>
    </w:p>
    <w:p w14:paraId="0BFF3161" w14:textId="77777777" w:rsidR="00C52914" w:rsidRPr="00FF19A5" w:rsidRDefault="00C52914" w:rsidP="008C5BA5">
      <w:pPr>
        <w:pStyle w:val="ListParagraph"/>
        <w:widowControl/>
        <w:ind w:left="851" w:hanging="567"/>
        <w:rPr>
          <w:rFonts w:ascii="Arial" w:hAnsi="Arial" w:cs="Arial"/>
          <w:sz w:val="20"/>
          <w:szCs w:val="20"/>
        </w:rPr>
      </w:pPr>
    </w:p>
    <w:p w14:paraId="58160571" w14:textId="77777777" w:rsidR="00D801EE" w:rsidRPr="00FF19A5" w:rsidRDefault="00D801EE" w:rsidP="00850DFA">
      <w:pPr>
        <w:pStyle w:val="ListParagraph"/>
        <w:widowControl/>
        <w:numPr>
          <w:ilvl w:val="0"/>
          <w:numId w:val="22"/>
        </w:numPr>
        <w:ind w:left="851" w:hanging="567"/>
        <w:rPr>
          <w:rFonts w:ascii="Arial" w:hAnsi="Arial" w:cs="Arial"/>
          <w:sz w:val="20"/>
          <w:szCs w:val="20"/>
        </w:rPr>
      </w:pPr>
      <w:r w:rsidRPr="00FF19A5">
        <w:rPr>
          <w:rFonts w:ascii="Arial" w:hAnsi="Arial" w:cs="Arial"/>
          <w:sz w:val="20"/>
          <w:szCs w:val="20"/>
        </w:rPr>
        <w:t>“Recent Clinical Trials in critical care: What have we learned?” 16th Congress and 28th International Conference of Polish Society for Parenteral, Enteral Nutrition and Metabolism (POLSPEN), Jachrnka, Poland, June 20, 2014.</w:t>
      </w:r>
    </w:p>
    <w:p w14:paraId="5FDBAA86" w14:textId="77777777" w:rsidR="00C52914" w:rsidRPr="00FF19A5" w:rsidRDefault="00C52914" w:rsidP="008C5BA5">
      <w:pPr>
        <w:pStyle w:val="ListParagraph"/>
        <w:widowControl/>
        <w:ind w:left="851" w:hanging="567"/>
        <w:rPr>
          <w:rFonts w:ascii="Arial" w:hAnsi="Arial" w:cs="Arial"/>
          <w:sz w:val="20"/>
          <w:szCs w:val="20"/>
        </w:rPr>
      </w:pPr>
    </w:p>
    <w:p w14:paraId="0929B4CB" w14:textId="77777777" w:rsidR="00C52914" w:rsidRPr="007241F5" w:rsidRDefault="00C52914" w:rsidP="00850DFA">
      <w:pPr>
        <w:pStyle w:val="ListParagraph"/>
        <w:widowControl/>
        <w:numPr>
          <w:ilvl w:val="0"/>
          <w:numId w:val="22"/>
        </w:numPr>
        <w:ind w:left="851" w:hanging="567"/>
        <w:rPr>
          <w:rFonts w:ascii="Arial" w:hAnsi="Arial" w:cs="Arial"/>
          <w:sz w:val="20"/>
          <w:szCs w:val="20"/>
        </w:rPr>
      </w:pPr>
      <w:r w:rsidRPr="007241F5">
        <w:rPr>
          <w:rFonts w:ascii="Arial" w:hAnsi="Arial" w:cs="Arial"/>
          <w:sz w:val="20"/>
          <w:szCs w:val="20"/>
        </w:rPr>
        <w:t>“Controversies in Nutrient-Specific Therapies: Effective or Ineffective?” 16th Congress and 28th International Conference of Polish Society for Parenteral, Enteral Nutritio</w:t>
      </w:r>
      <w:r w:rsidR="00A73826">
        <w:rPr>
          <w:rFonts w:ascii="Arial" w:hAnsi="Arial" w:cs="Arial"/>
          <w:sz w:val="20"/>
          <w:szCs w:val="20"/>
        </w:rPr>
        <w:t>n and Metabolism (POLSPEN</w:t>
      </w:r>
    </w:p>
    <w:p w14:paraId="2009889E" w14:textId="77777777" w:rsidR="00A1531A" w:rsidRPr="00A1531A" w:rsidRDefault="00A1531A" w:rsidP="008C5BA5">
      <w:pPr>
        <w:pStyle w:val="ListParagraph"/>
        <w:widowControl/>
        <w:ind w:left="851" w:hanging="567"/>
        <w:rPr>
          <w:rFonts w:ascii="Arial" w:hAnsi="Arial" w:cs="Arial"/>
          <w:sz w:val="20"/>
          <w:szCs w:val="20"/>
        </w:rPr>
      </w:pPr>
    </w:p>
    <w:p w14:paraId="28CAEA12" w14:textId="77777777" w:rsidR="00A1531A" w:rsidRPr="007241F5" w:rsidRDefault="00A1531A" w:rsidP="00850DFA">
      <w:pPr>
        <w:pStyle w:val="ListParagraph"/>
        <w:widowControl/>
        <w:numPr>
          <w:ilvl w:val="0"/>
          <w:numId w:val="22"/>
        </w:numPr>
        <w:ind w:left="851" w:hanging="567"/>
        <w:rPr>
          <w:rFonts w:ascii="Arial" w:hAnsi="Arial" w:cs="Arial"/>
          <w:sz w:val="20"/>
          <w:szCs w:val="20"/>
        </w:rPr>
      </w:pPr>
      <w:r w:rsidRPr="007241F5">
        <w:rPr>
          <w:rFonts w:ascii="Arial" w:hAnsi="Arial" w:cs="Arial"/>
          <w:sz w:val="20"/>
          <w:szCs w:val="20"/>
          <w:lang w:val="en-CA"/>
        </w:rPr>
        <w:t>“Glutamine: What are the remaining questions?” 36</w:t>
      </w:r>
      <w:r w:rsidRPr="007241F5">
        <w:rPr>
          <w:rFonts w:ascii="Arial" w:hAnsi="Arial" w:cs="Arial"/>
          <w:sz w:val="20"/>
          <w:szCs w:val="20"/>
          <w:vertAlign w:val="superscript"/>
          <w:lang w:val="en-CA"/>
        </w:rPr>
        <w:t>th</w:t>
      </w:r>
      <w:r w:rsidRPr="007241F5">
        <w:rPr>
          <w:rFonts w:ascii="Arial" w:hAnsi="Arial" w:cs="Arial"/>
          <w:sz w:val="20"/>
          <w:szCs w:val="20"/>
          <w:lang w:val="en-CA"/>
        </w:rPr>
        <w:t xml:space="preserve"> ESPEN Congress on Clinical Nutrition and Metabolism, Geneva, Switzerland, September 6-9, 2014</w:t>
      </w:r>
      <w:r w:rsidR="00285B3A" w:rsidRPr="007241F5">
        <w:rPr>
          <w:rFonts w:ascii="Arial" w:hAnsi="Arial" w:cs="Arial"/>
          <w:sz w:val="20"/>
          <w:szCs w:val="20"/>
          <w:lang w:val="en-CA"/>
        </w:rPr>
        <w:t>.</w:t>
      </w:r>
    </w:p>
    <w:p w14:paraId="0B8271C2" w14:textId="77777777" w:rsidR="00285B3A" w:rsidRPr="00285B3A" w:rsidRDefault="00285B3A" w:rsidP="008C5BA5">
      <w:pPr>
        <w:pStyle w:val="ListParagraph"/>
        <w:widowControl/>
        <w:ind w:left="851" w:hanging="567"/>
        <w:rPr>
          <w:rFonts w:ascii="Arial" w:hAnsi="Arial" w:cs="Arial"/>
          <w:sz w:val="20"/>
          <w:szCs w:val="20"/>
        </w:rPr>
      </w:pPr>
    </w:p>
    <w:p w14:paraId="2652E251" w14:textId="77777777" w:rsidR="00285B3A" w:rsidRPr="007241F5" w:rsidRDefault="00285B3A" w:rsidP="00850DFA">
      <w:pPr>
        <w:pStyle w:val="ListParagraph"/>
        <w:widowControl/>
        <w:numPr>
          <w:ilvl w:val="0"/>
          <w:numId w:val="22"/>
        </w:numPr>
        <w:ind w:left="851" w:hanging="567"/>
        <w:rPr>
          <w:rFonts w:ascii="Arial" w:eastAsia="Calibri" w:hAnsi="Arial" w:cs="Arial"/>
          <w:color w:val="000000"/>
          <w:sz w:val="20"/>
          <w:szCs w:val="20"/>
        </w:rPr>
      </w:pPr>
      <w:r w:rsidRPr="007241F5">
        <w:rPr>
          <w:rFonts w:ascii="Arial" w:eastAsia="Calibri" w:hAnsi="Arial" w:cs="Arial"/>
          <w:color w:val="000000"/>
          <w:sz w:val="20"/>
          <w:szCs w:val="20"/>
        </w:rPr>
        <w:t>“Iatrogenic Underfeeding is Harmful to High Risk Critically Ill Patients” The State of the Art Meeting 2014, London, UK, Dec 8, 2014.</w:t>
      </w:r>
    </w:p>
    <w:p w14:paraId="54C0F1CD" w14:textId="77777777" w:rsidR="00285B3A" w:rsidRPr="00736286" w:rsidRDefault="00285B3A" w:rsidP="008C5BA5">
      <w:pPr>
        <w:pStyle w:val="ListParagraph"/>
        <w:widowControl/>
        <w:ind w:left="851" w:hanging="567"/>
        <w:rPr>
          <w:rFonts w:ascii="Arial" w:eastAsia="Calibri" w:hAnsi="Arial" w:cs="Arial"/>
          <w:color w:val="000000"/>
          <w:sz w:val="20"/>
          <w:szCs w:val="20"/>
          <w:highlight w:val="yellow"/>
        </w:rPr>
      </w:pPr>
    </w:p>
    <w:p w14:paraId="09091E0B" w14:textId="77777777" w:rsidR="00285B3A" w:rsidRDefault="00285B3A" w:rsidP="00850DFA">
      <w:pPr>
        <w:pStyle w:val="ListParagraph"/>
        <w:widowControl/>
        <w:numPr>
          <w:ilvl w:val="0"/>
          <w:numId w:val="22"/>
        </w:numPr>
        <w:ind w:left="851" w:hanging="567"/>
        <w:rPr>
          <w:rFonts w:ascii="Arial" w:eastAsia="Calibri" w:hAnsi="Arial" w:cs="Arial"/>
          <w:color w:val="000000"/>
          <w:sz w:val="20"/>
          <w:szCs w:val="20"/>
        </w:rPr>
      </w:pPr>
      <w:r w:rsidRPr="007241F5">
        <w:rPr>
          <w:rFonts w:ascii="Arial" w:hAnsi="Arial" w:cs="Arial"/>
          <w:sz w:val="20"/>
          <w:szCs w:val="20"/>
        </w:rPr>
        <w:t xml:space="preserve">“Pharmaconutrition” </w:t>
      </w:r>
      <w:r w:rsidRPr="007241F5">
        <w:rPr>
          <w:rFonts w:ascii="Arial" w:eastAsia="Calibri" w:hAnsi="Arial" w:cs="Arial"/>
          <w:color w:val="000000"/>
          <w:sz w:val="20"/>
          <w:szCs w:val="20"/>
        </w:rPr>
        <w:t>The State of the Art Meetin</w:t>
      </w:r>
      <w:r w:rsidR="00921589">
        <w:rPr>
          <w:rFonts w:ascii="Arial" w:eastAsia="Calibri" w:hAnsi="Arial" w:cs="Arial"/>
          <w:color w:val="000000"/>
          <w:sz w:val="20"/>
          <w:szCs w:val="20"/>
        </w:rPr>
        <w:t>g 2014, London, UK, Dec 8, 2014.</w:t>
      </w:r>
    </w:p>
    <w:p w14:paraId="3B8A2DE7" w14:textId="77777777" w:rsidR="0008141E" w:rsidRPr="0008141E" w:rsidRDefault="0008141E" w:rsidP="008C5BA5">
      <w:pPr>
        <w:pStyle w:val="ListParagraph"/>
        <w:ind w:left="851" w:hanging="567"/>
        <w:rPr>
          <w:rFonts w:ascii="Arial" w:eastAsia="Calibri" w:hAnsi="Arial" w:cs="Arial"/>
          <w:color w:val="000000"/>
          <w:sz w:val="20"/>
          <w:szCs w:val="20"/>
        </w:rPr>
      </w:pPr>
    </w:p>
    <w:p w14:paraId="2623C1EE" w14:textId="77777777" w:rsidR="0008141E" w:rsidRPr="00054E9D" w:rsidRDefault="0008141E" w:rsidP="00850DFA">
      <w:pPr>
        <w:pStyle w:val="ListParagraph"/>
        <w:widowControl/>
        <w:numPr>
          <w:ilvl w:val="0"/>
          <w:numId w:val="22"/>
        </w:numPr>
        <w:ind w:left="851" w:hanging="567"/>
        <w:rPr>
          <w:rFonts w:ascii="Arial" w:eastAsia="Calibri" w:hAnsi="Arial" w:cs="Arial"/>
          <w:color w:val="000000"/>
          <w:sz w:val="20"/>
          <w:szCs w:val="20"/>
        </w:rPr>
      </w:pPr>
      <w:r w:rsidRPr="00054E9D">
        <w:rPr>
          <w:rFonts w:ascii="Arial" w:eastAsia="Calibri" w:hAnsi="Arial" w:cs="Arial"/>
          <w:color w:val="000000"/>
          <w:sz w:val="20"/>
          <w:szCs w:val="20"/>
        </w:rPr>
        <w:t xml:space="preserve">“Feeding a Heterogenous ICU Population: What is the Evidence?” </w:t>
      </w:r>
      <w:r w:rsidRPr="00054E9D">
        <w:rPr>
          <w:rFonts w:ascii="Arial" w:hAnsi="Arial" w:cs="Arial"/>
          <w:color w:val="000000"/>
          <w:sz w:val="20"/>
          <w:szCs w:val="20"/>
          <w:shd w:val="clear" w:color="auto" w:fill="FFFFFF"/>
        </w:rPr>
        <w:t>ASPEN Clinical Nutrition Week, Long Beach, California, Feb 16, 2015.</w:t>
      </w:r>
    </w:p>
    <w:p w14:paraId="44D392EA" w14:textId="77777777" w:rsidR="0008141E" w:rsidRPr="00054E9D" w:rsidRDefault="0008141E" w:rsidP="008C5BA5">
      <w:pPr>
        <w:pStyle w:val="ListParagraph"/>
        <w:ind w:left="851" w:hanging="567"/>
        <w:rPr>
          <w:rFonts w:ascii="Arial" w:eastAsia="Calibri" w:hAnsi="Arial" w:cs="Arial"/>
          <w:color w:val="000000"/>
          <w:sz w:val="20"/>
          <w:szCs w:val="20"/>
        </w:rPr>
      </w:pPr>
    </w:p>
    <w:p w14:paraId="329FE7BE" w14:textId="088DBA1A" w:rsidR="0008141E" w:rsidRPr="00054E9D" w:rsidRDefault="0008141E" w:rsidP="00850DFA">
      <w:pPr>
        <w:pStyle w:val="ListParagraph"/>
        <w:widowControl/>
        <w:numPr>
          <w:ilvl w:val="0"/>
          <w:numId w:val="22"/>
        </w:numPr>
        <w:ind w:left="851" w:hanging="567"/>
        <w:rPr>
          <w:rFonts w:ascii="Arial" w:eastAsia="Calibri" w:hAnsi="Arial" w:cs="Arial"/>
          <w:color w:val="000000"/>
          <w:sz w:val="20"/>
          <w:szCs w:val="20"/>
        </w:rPr>
      </w:pPr>
      <w:r w:rsidRPr="00054E9D">
        <w:rPr>
          <w:rFonts w:ascii="Arial" w:eastAsia="Calibri" w:hAnsi="Arial" w:cs="Arial"/>
          <w:color w:val="000000"/>
          <w:sz w:val="20"/>
          <w:szCs w:val="20"/>
        </w:rPr>
        <w:t xml:space="preserve">“Optimizing the Use of Lipid Emulsions in Parenteral Nutrition: Biochemistry, Physiology and Patient Selection” </w:t>
      </w:r>
      <w:r w:rsidRPr="00054E9D">
        <w:rPr>
          <w:rFonts w:ascii="Arial" w:hAnsi="Arial" w:cs="Arial"/>
          <w:color w:val="000000"/>
          <w:sz w:val="20"/>
          <w:szCs w:val="20"/>
          <w:shd w:val="clear" w:color="auto" w:fill="FFFFFF"/>
        </w:rPr>
        <w:t>ASPEN Clinical Nutrition Week, Long Beach, California, Feb 16, 2015.</w:t>
      </w:r>
    </w:p>
    <w:p w14:paraId="3DD233EF" w14:textId="77777777" w:rsidR="00921589" w:rsidRPr="00054E9D" w:rsidRDefault="00921589" w:rsidP="008C5BA5">
      <w:pPr>
        <w:pStyle w:val="ListParagraph"/>
        <w:widowControl/>
        <w:ind w:left="851" w:hanging="567"/>
        <w:rPr>
          <w:rFonts w:ascii="Arial" w:eastAsia="Calibri" w:hAnsi="Arial" w:cs="Arial"/>
          <w:color w:val="000000"/>
          <w:sz w:val="20"/>
          <w:szCs w:val="20"/>
        </w:rPr>
      </w:pPr>
    </w:p>
    <w:p w14:paraId="441F2A8C" w14:textId="0B1BCA0F" w:rsidR="00921589" w:rsidRPr="00054E9D" w:rsidRDefault="00921589" w:rsidP="00850DFA">
      <w:pPr>
        <w:pStyle w:val="ListParagraph"/>
        <w:widowControl/>
        <w:numPr>
          <w:ilvl w:val="0"/>
          <w:numId w:val="22"/>
        </w:numPr>
        <w:ind w:left="851" w:hanging="567"/>
        <w:rPr>
          <w:rFonts w:ascii="Arial" w:eastAsia="Calibri" w:hAnsi="Arial" w:cs="Arial"/>
          <w:color w:val="000000" w:themeColor="text1"/>
          <w:sz w:val="20"/>
          <w:szCs w:val="20"/>
        </w:rPr>
      </w:pPr>
      <w:r w:rsidRPr="00054E9D">
        <w:rPr>
          <w:rFonts w:ascii="Arial" w:hAnsi="Arial" w:cs="Arial"/>
          <w:color w:val="000000" w:themeColor="text1"/>
          <w:sz w:val="20"/>
          <w:szCs w:val="20"/>
        </w:rPr>
        <w:t>“</w:t>
      </w:r>
      <w:r w:rsidR="00742F82" w:rsidRPr="00054E9D">
        <w:rPr>
          <w:rFonts w:ascii="Arial" w:eastAsia="Calibri" w:hAnsi="Arial" w:cs="Arial"/>
          <w:color w:val="000000" w:themeColor="text1"/>
          <w:sz w:val="20"/>
          <w:szCs w:val="20"/>
        </w:rPr>
        <w:t>Iatrogenic underfeeding is harmful in the ICU setting: Strategies to improve nutrition delivery</w:t>
      </w:r>
      <w:r w:rsidRPr="00054E9D">
        <w:rPr>
          <w:rFonts w:ascii="Arial" w:eastAsia="Calibri" w:hAnsi="Arial" w:cs="Arial"/>
          <w:color w:val="000000" w:themeColor="text1"/>
          <w:sz w:val="20"/>
          <w:szCs w:val="20"/>
        </w:rPr>
        <w:t>” Klinik Enteral ve Parenteral Nutrisyon Kongresi 2015, Antalya, Turkey, Mar 20, 2015.</w:t>
      </w:r>
    </w:p>
    <w:p w14:paraId="6676FEF5" w14:textId="77777777" w:rsidR="00742F82" w:rsidRPr="00054E9D" w:rsidRDefault="00742F82" w:rsidP="008C5BA5">
      <w:pPr>
        <w:pStyle w:val="ListParagraph"/>
        <w:ind w:left="851" w:hanging="567"/>
        <w:rPr>
          <w:rFonts w:ascii="Arial" w:eastAsia="Calibri" w:hAnsi="Arial" w:cs="Arial"/>
          <w:color w:val="000000" w:themeColor="text1"/>
          <w:sz w:val="20"/>
          <w:szCs w:val="20"/>
        </w:rPr>
      </w:pPr>
    </w:p>
    <w:p w14:paraId="7D5D3AAE" w14:textId="77777777" w:rsidR="00742F82" w:rsidRPr="00054E9D" w:rsidRDefault="00742F82" w:rsidP="00850DFA">
      <w:pPr>
        <w:pStyle w:val="ListParagraph"/>
        <w:widowControl/>
        <w:numPr>
          <w:ilvl w:val="0"/>
          <w:numId w:val="22"/>
        </w:numPr>
        <w:ind w:left="851" w:hanging="567"/>
        <w:rPr>
          <w:rFonts w:ascii="Arial" w:eastAsia="Calibri" w:hAnsi="Arial" w:cs="Arial"/>
          <w:color w:val="000000" w:themeColor="text1"/>
          <w:sz w:val="20"/>
          <w:szCs w:val="20"/>
        </w:rPr>
      </w:pPr>
      <w:r w:rsidRPr="00054E9D">
        <w:rPr>
          <w:rFonts w:ascii="Arial" w:hAnsi="Arial" w:cs="Arial"/>
          <w:color w:val="000000" w:themeColor="text1"/>
          <w:sz w:val="20"/>
          <w:szCs w:val="20"/>
        </w:rPr>
        <w:t>“</w:t>
      </w:r>
      <w:r w:rsidRPr="00054E9D">
        <w:rPr>
          <w:rFonts w:ascii="Arial" w:eastAsia="Calibri" w:hAnsi="Arial" w:cs="Arial"/>
          <w:color w:val="000000" w:themeColor="text1"/>
          <w:sz w:val="20"/>
          <w:szCs w:val="20"/>
        </w:rPr>
        <w:t>Glutamine and Antioxidants in ICU: End of an era?” Klinik Enteral ve Parenteral Nutrisyon Kongresi 2015, Antalya, Turkey, Mar 20, 2015.</w:t>
      </w:r>
    </w:p>
    <w:p w14:paraId="4139767F" w14:textId="77777777" w:rsidR="00D823BC" w:rsidRPr="00054E9D" w:rsidRDefault="00D823BC" w:rsidP="008C5BA5">
      <w:pPr>
        <w:pStyle w:val="ListParagraph"/>
        <w:widowControl/>
        <w:ind w:left="851" w:hanging="567"/>
        <w:rPr>
          <w:rFonts w:ascii="Arial" w:eastAsia="Calibri" w:hAnsi="Arial" w:cs="Arial"/>
          <w:color w:val="000000" w:themeColor="text1"/>
          <w:sz w:val="20"/>
          <w:szCs w:val="20"/>
        </w:rPr>
      </w:pPr>
    </w:p>
    <w:p w14:paraId="4AC99890" w14:textId="798B6D63" w:rsidR="00D823BC" w:rsidRPr="00054E9D" w:rsidRDefault="00D823BC" w:rsidP="00850DFA">
      <w:pPr>
        <w:pStyle w:val="ListParagraph"/>
        <w:numPr>
          <w:ilvl w:val="0"/>
          <w:numId w:val="22"/>
        </w:numPr>
        <w:ind w:left="851" w:hanging="567"/>
        <w:rPr>
          <w:rFonts w:ascii="Arial" w:eastAsia="Calibri" w:hAnsi="Arial" w:cs="Arial"/>
          <w:color w:val="000000" w:themeColor="text1"/>
          <w:sz w:val="20"/>
          <w:szCs w:val="20"/>
        </w:rPr>
      </w:pPr>
      <w:r w:rsidRPr="00054E9D">
        <w:rPr>
          <w:rFonts w:ascii="Arial" w:eastAsia="Calibri" w:hAnsi="Arial" w:cs="Arial"/>
          <w:color w:val="000000" w:themeColor="text1"/>
          <w:sz w:val="20"/>
          <w:szCs w:val="20"/>
        </w:rPr>
        <w:t>“Iatrogenic Underfeeding is Harmful to ‘High-Risk’ Critically ill Patients!” ESPEN Congress 2015, Lisbon, Portugal. Sep 6, 2015</w:t>
      </w:r>
      <w:r w:rsidR="00A3640E" w:rsidRPr="00054E9D">
        <w:rPr>
          <w:rFonts w:ascii="Arial" w:eastAsia="Calibri" w:hAnsi="Arial" w:cs="Arial"/>
          <w:color w:val="000000" w:themeColor="text1"/>
          <w:sz w:val="20"/>
          <w:szCs w:val="20"/>
        </w:rPr>
        <w:t>.</w:t>
      </w:r>
    </w:p>
    <w:p w14:paraId="25D50E1E" w14:textId="77777777" w:rsidR="00A3640E" w:rsidRPr="00054E9D" w:rsidRDefault="00A3640E" w:rsidP="008C5BA5">
      <w:pPr>
        <w:pStyle w:val="ListParagraph"/>
        <w:ind w:left="851" w:hanging="567"/>
        <w:rPr>
          <w:rFonts w:ascii="Arial" w:eastAsia="Calibri" w:hAnsi="Arial" w:cs="Arial"/>
          <w:color w:val="000000" w:themeColor="text1"/>
          <w:sz w:val="20"/>
          <w:szCs w:val="20"/>
        </w:rPr>
      </w:pPr>
    </w:p>
    <w:p w14:paraId="129FBC4A" w14:textId="3D882121" w:rsidR="00D823BC" w:rsidRPr="00054E9D" w:rsidRDefault="00A3640E" w:rsidP="00850DFA">
      <w:pPr>
        <w:pStyle w:val="ListParagraph"/>
        <w:widowControl/>
        <w:numPr>
          <w:ilvl w:val="0"/>
          <w:numId w:val="22"/>
        </w:numPr>
        <w:ind w:left="851" w:hanging="567"/>
        <w:rPr>
          <w:rFonts w:ascii="Arial" w:eastAsia="Calibri" w:hAnsi="Arial" w:cs="Arial"/>
          <w:color w:val="000000" w:themeColor="text1"/>
          <w:sz w:val="20"/>
          <w:szCs w:val="20"/>
        </w:rPr>
      </w:pPr>
      <w:r w:rsidRPr="00054E9D">
        <w:rPr>
          <w:rFonts w:ascii="Arial" w:eastAsia="Calibri" w:hAnsi="Arial" w:cs="Arial"/>
          <w:color w:val="000000" w:themeColor="text1"/>
          <w:sz w:val="20"/>
          <w:szCs w:val="20"/>
        </w:rPr>
        <w:t>“Long-term Outcomes of the Very Elde</w:t>
      </w:r>
      <w:r w:rsidR="00325F67" w:rsidRPr="00054E9D">
        <w:rPr>
          <w:rFonts w:ascii="Arial" w:eastAsia="Calibri" w:hAnsi="Arial" w:cs="Arial"/>
          <w:color w:val="000000" w:themeColor="text1"/>
          <w:sz w:val="20"/>
          <w:szCs w:val="20"/>
        </w:rPr>
        <w:t xml:space="preserve">rly Admitted to ICUs in Canada: </w:t>
      </w:r>
      <w:r w:rsidRPr="00054E9D">
        <w:rPr>
          <w:rFonts w:ascii="Arial" w:eastAsia="Calibri" w:hAnsi="Arial" w:cs="Arial"/>
          <w:color w:val="000000" w:themeColor="text1"/>
          <w:sz w:val="20"/>
          <w:szCs w:val="20"/>
        </w:rPr>
        <w:t>A Quality Finish?” The 7th Weimar Sepsis Congress of the German Sepsis Society</w:t>
      </w:r>
      <w:r w:rsidR="000128EE" w:rsidRPr="00054E9D">
        <w:rPr>
          <w:rFonts w:ascii="Arial" w:eastAsia="Calibri" w:hAnsi="Arial" w:cs="Arial"/>
          <w:color w:val="000000" w:themeColor="text1"/>
          <w:sz w:val="20"/>
          <w:szCs w:val="20"/>
        </w:rPr>
        <w:t>, Weimar, Germany</w:t>
      </w:r>
      <w:r w:rsidRPr="00054E9D">
        <w:rPr>
          <w:rFonts w:ascii="Arial" w:eastAsia="Calibri" w:hAnsi="Arial" w:cs="Arial"/>
          <w:color w:val="000000" w:themeColor="text1"/>
          <w:sz w:val="20"/>
          <w:szCs w:val="20"/>
        </w:rPr>
        <w:t>. Sep 10, 2015.</w:t>
      </w:r>
    </w:p>
    <w:p w14:paraId="38A7D6E0" w14:textId="77777777" w:rsidR="00A3640E" w:rsidRPr="00054E9D" w:rsidRDefault="00A3640E" w:rsidP="008C5BA5">
      <w:pPr>
        <w:ind w:left="851" w:hanging="567"/>
        <w:rPr>
          <w:rFonts w:ascii="Arial" w:eastAsia="Calibri" w:hAnsi="Arial" w:cs="Arial"/>
          <w:color w:val="000000" w:themeColor="text1"/>
          <w:sz w:val="20"/>
          <w:szCs w:val="20"/>
        </w:rPr>
      </w:pPr>
    </w:p>
    <w:p w14:paraId="1E0AF7E7" w14:textId="318842A7" w:rsidR="00A3640E" w:rsidRPr="00054E9D" w:rsidRDefault="00A3640E" w:rsidP="00850DFA">
      <w:pPr>
        <w:pStyle w:val="ListParagraph"/>
        <w:widowControl/>
        <w:numPr>
          <w:ilvl w:val="0"/>
          <w:numId w:val="22"/>
        </w:numPr>
        <w:ind w:left="851" w:hanging="567"/>
        <w:rPr>
          <w:rFonts w:ascii="Arial" w:eastAsia="Calibri" w:hAnsi="Arial" w:cs="Arial"/>
          <w:color w:val="000000" w:themeColor="text1"/>
          <w:sz w:val="20"/>
          <w:szCs w:val="20"/>
        </w:rPr>
      </w:pPr>
      <w:r w:rsidRPr="00054E9D">
        <w:rPr>
          <w:rFonts w:ascii="Arial" w:eastAsia="Calibri" w:hAnsi="Arial" w:cs="Arial"/>
          <w:color w:val="000000" w:themeColor="text1"/>
          <w:sz w:val="20"/>
          <w:szCs w:val="20"/>
        </w:rPr>
        <w:t>“Feeding the Obese Critically Ill”. The 7th Weimar Sepsis Congress of the German Sepsis Society</w:t>
      </w:r>
      <w:r w:rsidR="000128EE" w:rsidRPr="00054E9D">
        <w:rPr>
          <w:rFonts w:ascii="Arial" w:eastAsia="Calibri" w:hAnsi="Arial" w:cs="Arial"/>
          <w:color w:val="000000" w:themeColor="text1"/>
          <w:sz w:val="20"/>
          <w:szCs w:val="20"/>
        </w:rPr>
        <w:t>, Weimar, Germany</w:t>
      </w:r>
      <w:r w:rsidRPr="00054E9D">
        <w:rPr>
          <w:rFonts w:ascii="Arial" w:eastAsia="Calibri" w:hAnsi="Arial" w:cs="Arial"/>
          <w:color w:val="000000" w:themeColor="text1"/>
          <w:sz w:val="20"/>
          <w:szCs w:val="20"/>
        </w:rPr>
        <w:t>. Sep 10, 2015.</w:t>
      </w:r>
    </w:p>
    <w:p w14:paraId="5371C321" w14:textId="77777777" w:rsidR="000128EE" w:rsidRPr="00325F67" w:rsidRDefault="000128EE" w:rsidP="008C5BA5">
      <w:pPr>
        <w:pStyle w:val="ListParagraph"/>
        <w:widowControl/>
        <w:ind w:left="851" w:hanging="567"/>
        <w:rPr>
          <w:rFonts w:ascii="Arial" w:eastAsia="Calibri" w:hAnsi="Arial" w:cs="Arial"/>
          <w:color w:val="000000" w:themeColor="text1"/>
          <w:sz w:val="20"/>
          <w:szCs w:val="20"/>
          <w:highlight w:val="yellow"/>
        </w:rPr>
      </w:pPr>
    </w:p>
    <w:p w14:paraId="24325F48" w14:textId="12E64FE5" w:rsidR="000128EE" w:rsidRPr="002D084A" w:rsidRDefault="000128EE" w:rsidP="00850DFA">
      <w:pPr>
        <w:pStyle w:val="ListParagraph"/>
        <w:numPr>
          <w:ilvl w:val="0"/>
          <w:numId w:val="22"/>
        </w:numPr>
        <w:ind w:left="851" w:hanging="567"/>
        <w:rPr>
          <w:rFonts w:ascii="Arial" w:eastAsia="Calibri" w:hAnsi="Arial" w:cs="Arial"/>
          <w:color w:val="000000" w:themeColor="text1"/>
          <w:sz w:val="20"/>
          <w:szCs w:val="20"/>
          <w:lang w:val="en-CA"/>
        </w:rPr>
      </w:pPr>
      <w:r w:rsidRPr="002D084A">
        <w:rPr>
          <w:rFonts w:ascii="Arial" w:eastAsia="Calibri" w:hAnsi="Arial" w:cs="Arial"/>
          <w:color w:val="000000" w:themeColor="text1"/>
          <w:sz w:val="20"/>
          <w:szCs w:val="20"/>
        </w:rPr>
        <w:t>“</w:t>
      </w:r>
      <w:r w:rsidRPr="002D084A">
        <w:rPr>
          <w:rFonts w:ascii="Arial" w:eastAsia="Calibri" w:hAnsi="Arial" w:cs="Arial"/>
          <w:color w:val="000000" w:themeColor="text1"/>
          <w:sz w:val="20"/>
          <w:szCs w:val="20"/>
          <w:lang w:val="en-CA"/>
        </w:rPr>
        <w:t xml:space="preserve">Nutrition Risk Assessment in </w:t>
      </w:r>
      <w:r w:rsidRPr="002D084A">
        <w:rPr>
          <w:rFonts w:ascii="Arial" w:eastAsia="Calibri" w:hAnsi="Arial" w:cs="Arial"/>
          <w:color w:val="000000" w:themeColor="text1"/>
          <w:sz w:val="20"/>
          <w:szCs w:val="20"/>
        </w:rPr>
        <w:t>Critically ill Patients!”</w:t>
      </w:r>
      <w:r w:rsidR="0091394E" w:rsidRPr="002D084A">
        <w:rPr>
          <w:rFonts w:ascii="Arial" w:eastAsia="Calibri" w:hAnsi="Arial" w:cs="Arial"/>
          <w:color w:val="000000" w:themeColor="text1"/>
          <w:sz w:val="20"/>
          <w:szCs w:val="20"/>
        </w:rPr>
        <w:t xml:space="preserve">. </w:t>
      </w:r>
      <w:r w:rsidR="0091394E" w:rsidRPr="002D084A">
        <w:rPr>
          <w:rFonts w:ascii="Arial" w:hAnsi="Arial" w:cs="Arial"/>
          <w:sz w:val="20"/>
          <w:szCs w:val="20"/>
        </w:rPr>
        <w:t>Congresso Brasileiro de Nutrição Paraenteral e Enteral, Brasilia, Brazil. Oct 19, 2015.</w:t>
      </w:r>
    </w:p>
    <w:p w14:paraId="46222AFB" w14:textId="77777777" w:rsidR="0091394E" w:rsidRPr="002D084A" w:rsidRDefault="0091394E" w:rsidP="008C5BA5">
      <w:pPr>
        <w:ind w:left="851" w:hanging="567"/>
        <w:rPr>
          <w:rFonts w:ascii="Arial" w:eastAsia="Calibri" w:hAnsi="Arial" w:cs="Arial"/>
          <w:color w:val="000000" w:themeColor="text1"/>
          <w:sz w:val="20"/>
          <w:szCs w:val="20"/>
        </w:rPr>
      </w:pPr>
    </w:p>
    <w:p w14:paraId="0C08DF86" w14:textId="2893B8B8" w:rsidR="000128EE" w:rsidRPr="002D084A" w:rsidRDefault="000128EE" w:rsidP="00850DFA">
      <w:pPr>
        <w:pStyle w:val="ListParagraph"/>
        <w:numPr>
          <w:ilvl w:val="0"/>
          <w:numId w:val="22"/>
        </w:numPr>
        <w:ind w:left="851" w:hanging="567"/>
        <w:rPr>
          <w:rFonts w:ascii="Arial" w:eastAsia="Calibri" w:hAnsi="Arial" w:cs="Arial"/>
          <w:color w:val="000000" w:themeColor="text1"/>
          <w:sz w:val="20"/>
          <w:szCs w:val="20"/>
          <w:lang w:val="en-CA"/>
        </w:rPr>
      </w:pPr>
      <w:r w:rsidRPr="002D084A">
        <w:rPr>
          <w:rFonts w:ascii="Arial" w:eastAsia="Calibri" w:hAnsi="Arial" w:cs="Arial"/>
          <w:color w:val="000000" w:themeColor="text1"/>
          <w:sz w:val="20"/>
          <w:szCs w:val="20"/>
        </w:rPr>
        <w:t>“</w:t>
      </w:r>
      <w:r w:rsidRPr="002D084A">
        <w:rPr>
          <w:rFonts w:ascii="Arial" w:eastAsia="Calibri" w:hAnsi="Arial" w:cs="Arial"/>
          <w:color w:val="000000" w:themeColor="text1"/>
          <w:sz w:val="20"/>
          <w:szCs w:val="20"/>
          <w:lang w:val="en-CA"/>
        </w:rPr>
        <w:t>Iatrogenic Underfeeding is Harmful to ‘High-Risk’ Critically ill Patients!”</w:t>
      </w:r>
      <w:r w:rsidR="0091394E" w:rsidRPr="002D084A">
        <w:rPr>
          <w:rFonts w:ascii="Arial" w:eastAsia="Calibri" w:hAnsi="Arial" w:cs="Arial"/>
          <w:color w:val="000000" w:themeColor="text1"/>
          <w:sz w:val="20"/>
          <w:szCs w:val="20"/>
          <w:lang w:val="en-CA"/>
        </w:rPr>
        <w:t>.</w:t>
      </w:r>
      <w:r w:rsidRPr="002D084A">
        <w:rPr>
          <w:rFonts w:ascii="Arial" w:eastAsia="Calibri" w:hAnsi="Arial" w:cs="Arial"/>
          <w:color w:val="000000" w:themeColor="text1"/>
          <w:sz w:val="20"/>
          <w:szCs w:val="20"/>
          <w:lang w:val="en-CA"/>
        </w:rPr>
        <w:t xml:space="preserve"> </w:t>
      </w:r>
      <w:r w:rsidRPr="002D084A">
        <w:rPr>
          <w:rFonts w:ascii="Arial" w:hAnsi="Arial" w:cs="Arial"/>
          <w:sz w:val="20"/>
          <w:szCs w:val="20"/>
        </w:rPr>
        <w:t>Congresso Brasileiro de Nutrição Paraenteral e Enteral, Brasilia, Brazil. Oct 19, 2015</w:t>
      </w:r>
      <w:r w:rsidR="0091394E" w:rsidRPr="002D084A">
        <w:rPr>
          <w:rFonts w:ascii="Arial" w:hAnsi="Arial" w:cs="Arial"/>
          <w:sz w:val="20"/>
          <w:szCs w:val="20"/>
        </w:rPr>
        <w:t>.</w:t>
      </w:r>
    </w:p>
    <w:p w14:paraId="690EB119" w14:textId="77777777" w:rsidR="00681A7A" w:rsidRPr="002D084A" w:rsidRDefault="00681A7A" w:rsidP="008C5BA5">
      <w:pPr>
        <w:pStyle w:val="ListParagraph"/>
        <w:ind w:left="851" w:hanging="567"/>
        <w:rPr>
          <w:rFonts w:ascii="Arial" w:eastAsia="Calibri" w:hAnsi="Arial" w:cs="Arial"/>
          <w:color w:val="000000" w:themeColor="text1"/>
          <w:sz w:val="20"/>
          <w:szCs w:val="20"/>
          <w:lang w:val="en-CA"/>
        </w:rPr>
      </w:pPr>
    </w:p>
    <w:p w14:paraId="076C9EC4" w14:textId="589BD758" w:rsidR="00681A7A" w:rsidRPr="002D084A" w:rsidRDefault="00681A7A" w:rsidP="00850DFA">
      <w:pPr>
        <w:pStyle w:val="ListParagraph"/>
        <w:numPr>
          <w:ilvl w:val="0"/>
          <w:numId w:val="22"/>
        </w:numPr>
        <w:ind w:left="851" w:hanging="567"/>
        <w:rPr>
          <w:rFonts w:ascii="Arial" w:eastAsia="Calibri" w:hAnsi="Arial" w:cs="Arial"/>
          <w:color w:val="000000" w:themeColor="text1"/>
          <w:sz w:val="20"/>
          <w:szCs w:val="20"/>
          <w:lang w:val="en-CA"/>
        </w:rPr>
      </w:pPr>
      <w:r w:rsidRPr="002D084A">
        <w:rPr>
          <w:rFonts w:ascii="Arial" w:hAnsi="Arial" w:cs="Arial"/>
          <w:sz w:val="20"/>
          <w:szCs w:val="20"/>
        </w:rPr>
        <w:t>“Glutamine and Antioxidants in the ICU: End of an era?</w:t>
      </w:r>
      <w:r w:rsidR="00110548" w:rsidRPr="002D084A">
        <w:rPr>
          <w:rFonts w:ascii="Arial" w:hAnsi="Arial" w:cs="Arial"/>
          <w:sz w:val="20"/>
          <w:szCs w:val="20"/>
        </w:rPr>
        <w:t>”</w:t>
      </w:r>
      <w:r w:rsidRPr="002D084A">
        <w:rPr>
          <w:rFonts w:ascii="Arial" w:hAnsi="Arial" w:cs="Arial"/>
          <w:sz w:val="20"/>
          <w:szCs w:val="20"/>
        </w:rPr>
        <w:t xml:space="preserve"> Symposium on Clinical Nutrition in the ICU; University of Bern, Bern Switzerland, November 19</w:t>
      </w:r>
      <w:r w:rsidRPr="002D084A">
        <w:rPr>
          <w:rFonts w:ascii="Arial" w:hAnsi="Arial" w:cs="Arial"/>
          <w:sz w:val="20"/>
          <w:szCs w:val="20"/>
          <w:vertAlign w:val="superscript"/>
        </w:rPr>
        <w:t>th</w:t>
      </w:r>
      <w:r w:rsidRPr="002D084A">
        <w:rPr>
          <w:rFonts w:ascii="Arial" w:hAnsi="Arial" w:cs="Arial"/>
          <w:sz w:val="20"/>
          <w:szCs w:val="20"/>
        </w:rPr>
        <w:t>, 2015.</w:t>
      </w:r>
    </w:p>
    <w:p w14:paraId="674AD35C" w14:textId="77777777" w:rsidR="00110548" w:rsidRPr="00B90233" w:rsidRDefault="00110548" w:rsidP="008C5BA5">
      <w:pPr>
        <w:pStyle w:val="ListParagraph"/>
        <w:ind w:left="851" w:hanging="567"/>
        <w:rPr>
          <w:rFonts w:ascii="Arial" w:eastAsia="Calibri" w:hAnsi="Arial" w:cs="Arial"/>
          <w:color w:val="000000" w:themeColor="text1"/>
          <w:sz w:val="20"/>
          <w:szCs w:val="20"/>
          <w:lang w:val="en-CA"/>
        </w:rPr>
      </w:pPr>
    </w:p>
    <w:p w14:paraId="3BAB7EA9" w14:textId="1D3DCF6A" w:rsidR="00110548" w:rsidRPr="00B90233" w:rsidRDefault="00110548" w:rsidP="00850DFA">
      <w:pPr>
        <w:pStyle w:val="ListParagraph"/>
        <w:numPr>
          <w:ilvl w:val="0"/>
          <w:numId w:val="22"/>
        </w:numPr>
        <w:ind w:left="851" w:hanging="567"/>
        <w:rPr>
          <w:rFonts w:ascii="Arial" w:eastAsia="Calibri" w:hAnsi="Arial" w:cs="Arial"/>
          <w:color w:val="000000" w:themeColor="text1"/>
          <w:sz w:val="20"/>
          <w:szCs w:val="20"/>
          <w:lang w:val="en-CA"/>
        </w:rPr>
      </w:pPr>
      <w:r w:rsidRPr="00B90233">
        <w:rPr>
          <w:rFonts w:ascii="Arial" w:eastAsia="Calibri" w:hAnsi="Arial" w:cs="Arial"/>
          <w:color w:val="000000" w:themeColor="text1"/>
          <w:sz w:val="20"/>
          <w:szCs w:val="20"/>
          <w:lang w:val="en-CA"/>
        </w:rPr>
        <w:lastRenderedPageBreak/>
        <w:t>“Advances in ultrasound technology for quantifying skeletal muscle mass” The 8th International Conference on Cachexia, Sarcopenia and Muscle Wasting, Paris, France. Dec 5, 2015.</w:t>
      </w:r>
    </w:p>
    <w:p w14:paraId="77B3F05C" w14:textId="77777777" w:rsidR="003F3229" w:rsidRDefault="003F3229" w:rsidP="003F3229">
      <w:pPr>
        <w:pStyle w:val="ListParagraph"/>
        <w:ind w:left="851" w:hanging="567"/>
        <w:rPr>
          <w:rFonts w:ascii="Arial" w:eastAsia="Calibri" w:hAnsi="Arial" w:cs="Arial"/>
          <w:color w:val="000000" w:themeColor="text1"/>
          <w:sz w:val="20"/>
          <w:szCs w:val="20"/>
          <w:highlight w:val="green"/>
          <w:lang w:val="en-CA"/>
        </w:rPr>
      </w:pPr>
    </w:p>
    <w:p w14:paraId="1BE079E8" w14:textId="504496DB" w:rsidR="003F3229" w:rsidRPr="00B90233" w:rsidRDefault="003F3229" w:rsidP="00850DFA">
      <w:pPr>
        <w:pStyle w:val="ListParagraph"/>
        <w:numPr>
          <w:ilvl w:val="0"/>
          <w:numId w:val="22"/>
        </w:numPr>
        <w:ind w:left="851" w:hanging="567"/>
        <w:rPr>
          <w:rFonts w:ascii="Arial" w:eastAsia="Calibri" w:hAnsi="Arial" w:cs="Arial"/>
          <w:color w:val="000000" w:themeColor="text1"/>
          <w:sz w:val="20"/>
          <w:szCs w:val="20"/>
          <w:lang w:val="en-CA"/>
        </w:rPr>
      </w:pPr>
      <w:r w:rsidRPr="00B90233">
        <w:rPr>
          <w:rFonts w:ascii="Arial" w:eastAsia="Calibri" w:hAnsi="Arial" w:cs="Arial"/>
          <w:color w:val="000000" w:themeColor="text1"/>
          <w:sz w:val="20"/>
          <w:szCs w:val="20"/>
          <w:lang w:val="en-CA"/>
        </w:rPr>
        <w:t>“Nutrition Risk and Trophic Feeding: What Does it Mean?” ASPEN Clinical Nutrition Week 2016, Austin, Texas, January 16 2016.</w:t>
      </w:r>
    </w:p>
    <w:p w14:paraId="49FEACB6" w14:textId="77777777" w:rsidR="003F3229" w:rsidRDefault="003F3229" w:rsidP="003F3229">
      <w:pPr>
        <w:pStyle w:val="ListParagraph"/>
        <w:ind w:left="851" w:hanging="567"/>
        <w:rPr>
          <w:rFonts w:ascii="Arial" w:eastAsia="Calibri" w:hAnsi="Arial" w:cs="Arial"/>
          <w:color w:val="000000" w:themeColor="text1"/>
          <w:sz w:val="20"/>
          <w:szCs w:val="20"/>
          <w:highlight w:val="green"/>
          <w:lang w:val="en-CA"/>
        </w:rPr>
      </w:pPr>
    </w:p>
    <w:p w14:paraId="77FD42F5" w14:textId="69E1A445" w:rsidR="003F3229" w:rsidRPr="00B90233" w:rsidRDefault="003F3229" w:rsidP="00850DFA">
      <w:pPr>
        <w:pStyle w:val="ListParagraph"/>
        <w:numPr>
          <w:ilvl w:val="0"/>
          <w:numId w:val="22"/>
        </w:numPr>
        <w:ind w:left="851" w:hanging="567"/>
        <w:rPr>
          <w:rFonts w:ascii="Arial" w:eastAsia="Calibri" w:hAnsi="Arial" w:cs="Arial"/>
          <w:color w:val="000000" w:themeColor="text1"/>
          <w:sz w:val="20"/>
          <w:szCs w:val="20"/>
          <w:lang w:val="en-CA"/>
        </w:rPr>
      </w:pPr>
      <w:r w:rsidRPr="00B90233">
        <w:rPr>
          <w:rFonts w:ascii="Arial" w:eastAsia="Calibri" w:hAnsi="Arial" w:cs="Arial"/>
          <w:color w:val="000000" w:themeColor="text1"/>
          <w:sz w:val="20"/>
          <w:szCs w:val="20"/>
          <w:lang w:val="en-CA"/>
        </w:rPr>
        <w:t>“Feeding the Obese Criticall ill” Society of Critical Care Medicine 2016, Orlando, Florida., February 2016.</w:t>
      </w:r>
    </w:p>
    <w:p w14:paraId="14AE7D4F" w14:textId="77777777" w:rsidR="005900F5" w:rsidRPr="005900F5" w:rsidRDefault="005900F5" w:rsidP="005900F5">
      <w:pPr>
        <w:rPr>
          <w:rFonts w:ascii="Arial" w:eastAsia="Calibri" w:hAnsi="Arial" w:cs="Arial"/>
          <w:color w:val="000000" w:themeColor="text1"/>
          <w:sz w:val="20"/>
          <w:szCs w:val="20"/>
          <w:highlight w:val="green"/>
        </w:rPr>
      </w:pPr>
    </w:p>
    <w:p w14:paraId="291A7B69" w14:textId="6BB4DDD1" w:rsidR="003F3229" w:rsidRPr="00B90233" w:rsidRDefault="005900F5" w:rsidP="00850DFA">
      <w:pPr>
        <w:pStyle w:val="ListParagraph"/>
        <w:numPr>
          <w:ilvl w:val="0"/>
          <w:numId w:val="22"/>
        </w:numPr>
        <w:ind w:left="851" w:hanging="567"/>
        <w:rPr>
          <w:rFonts w:ascii="Arial" w:eastAsia="Calibri" w:hAnsi="Arial" w:cs="Arial"/>
          <w:color w:val="000000" w:themeColor="text1"/>
          <w:sz w:val="20"/>
          <w:szCs w:val="20"/>
          <w:lang w:val="en-CA"/>
        </w:rPr>
      </w:pPr>
      <w:r w:rsidRPr="00B90233">
        <w:rPr>
          <w:rFonts w:ascii="Arial" w:eastAsia="Calibri" w:hAnsi="Arial" w:cs="Arial"/>
          <w:color w:val="000000" w:themeColor="text1"/>
          <w:sz w:val="20"/>
          <w:szCs w:val="20"/>
          <w:lang w:val="en-CA"/>
        </w:rPr>
        <w:t>“Current Concepts and Controversies in Nutrition” Critical Care Congress, Orlando, Florida, February 19, 2016</w:t>
      </w:r>
    </w:p>
    <w:p w14:paraId="08E4D4C4" w14:textId="77777777" w:rsidR="005900F5" w:rsidRPr="005C679C" w:rsidRDefault="005900F5" w:rsidP="005C679C">
      <w:pPr>
        <w:rPr>
          <w:rFonts w:ascii="Arial" w:eastAsia="Calibri" w:hAnsi="Arial" w:cs="Arial"/>
          <w:color w:val="000000" w:themeColor="text1"/>
          <w:sz w:val="20"/>
          <w:szCs w:val="20"/>
          <w:highlight w:val="green"/>
        </w:rPr>
      </w:pPr>
    </w:p>
    <w:p w14:paraId="4998E061" w14:textId="77429D8E" w:rsidR="005900F5" w:rsidRPr="00B90233" w:rsidRDefault="00320BA1" w:rsidP="00850DFA">
      <w:pPr>
        <w:pStyle w:val="ListParagraph"/>
        <w:numPr>
          <w:ilvl w:val="0"/>
          <w:numId w:val="22"/>
        </w:numPr>
        <w:ind w:left="851" w:hanging="567"/>
        <w:rPr>
          <w:rFonts w:ascii="Arial" w:eastAsia="Calibri" w:hAnsi="Arial" w:cs="Arial"/>
          <w:color w:val="000000" w:themeColor="text1"/>
          <w:sz w:val="20"/>
          <w:szCs w:val="20"/>
          <w:lang w:val="en-CA"/>
        </w:rPr>
      </w:pPr>
      <w:r w:rsidRPr="00B90233">
        <w:rPr>
          <w:rFonts w:ascii="Arial" w:eastAsia="Calibri" w:hAnsi="Arial" w:cs="Arial"/>
          <w:color w:val="000000" w:themeColor="text1"/>
          <w:sz w:val="20"/>
          <w:szCs w:val="20"/>
          <w:lang w:val="en-CA"/>
        </w:rPr>
        <w:t>“Nutrition Support in Special Populations – Panel Discussion” Critical Care Congress, Orlando, Florida, February 24, 2016</w:t>
      </w:r>
    </w:p>
    <w:p w14:paraId="3A6A45C3" w14:textId="77777777" w:rsidR="00800594" w:rsidRPr="00B90233" w:rsidRDefault="00800594" w:rsidP="00800594">
      <w:pPr>
        <w:pStyle w:val="ListParagraph"/>
        <w:rPr>
          <w:rFonts w:ascii="Arial" w:eastAsia="Calibri" w:hAnsi="Arial" w:cs="Arial"/>
          <w:color w:val="000000" w:themeColor="text1"/>
          <w:sz w:val="20"/>
          <w:szCs w:val="20"/>
          <w:lang w:val="en-CA"/>
        </w:rPr>
      </w:pPr>
    </w:p>
    <w:p w14:paraId="724E218E" w14:textId="26F8F901" w:rsidR="00800594" w:rsidRDefault="007D76DC" w:rsidP="00850DFA">
      <w:pPr>
        <w:pStyle w:val="ListParagraph"/>
        <w:numPr>
          <w:ilvl w:val="0"/>
          <w:numId w:val="22"/>
        </w:numPr>
        <w:ind w:left="851" w:hanging="567"/>
        <w:rPr>
          <w:rFonts w:ascii="Arial" w:eastAsia="Calibri" w:hAnsi="Arial" w:cs="Arial"/>
          <w:color w:val="000000" w:themeColor="text1"/>
          <w:sz w:val="20"/>
          <w:szCs w:val="20"/>
          <w:lang w:val="en-CA"/>
        </w:rPr>
      </w:pPr>
      <w:r>
        <w:rPr>
          <w:rFonts w:ascii="Arial" w:eastAsia="Calibri" w:hAnsi="Arial" w:cs="Arial"/>
          <w:color w:val="000000" w:themeColor="text1"/>
          <w:sz w:val="20"/>
          <w:szCs w:val="20"/>
          <w:lang w:val="en-CA"/>
        </w:rPr>
        <w:t>“Glutamine and antioxidants</w:t>
      </w:r>
      <w:r w:rsidR="00800594" w:rsidRPr="00B90233">
        <w:rPr>
          <w:rFonts w:ascii="Arial" w:eastAsia="Calibri" w:hAnsi="Arial" w:cs="Arial"/>
          <w:color w:val="000000" w:themeColor="text1"/>
          <w:sz w:val="20"/>
          <w:szCs w:val="20"/>
          <w:lang w:val="en-CA"/>
        </w:rPr>
        <w:t xml:space="preserve"> in the ICU. End of an era? 10</w:t>
      </w:r>
      <w:r w:rsidR="00800594" w:rsidRPr="00B90233">
        <w:rPr>
          <w:rFonts w:ascii="Arial" w:eastAsia="Calibri" w:hAnsi="Arial" w:cs="Arial"/>
          <w:color w:val="000000" w:themeColor="text1"/>
          <w:sz w:val="20"/>
          <w:szCs w:val="20"/>
          <w:vertAlign w:val="superscript"/>
          <w:lang w:val="en-CA"/>
        </w:rPr>
        <w:t>th</w:t>
      </w:r>
      <w:r w:rsidR="00800594" w:rsidRPr="00B90233">
        <w:rPr>
          <w:rFonts w:ascii="Arial" w:eastAsia="Calibri" w:hAnsi="Arial" w:cs="Arial"/>
          <w:color w:val="000000" w:themeColor="text1"/>
          <w:sz w:val="20"/>
          <w:szCs w:val="20"/>
          <w:lang w:val="en-CA"/>
        </w:rPr>
        <w:t xml:space="preserve"> Symposium on Intensive Care; AZ Sint-Jan Brugge-Oostende Av, campus Brugge</w:t>
      </w:r>
      <w:r w:rsidR="002263BA">
        <w:rPr>
          <w:rFonts w:ascii="Arial" w:eastAsia="Calibri" w:hAnsi="Arial" w:cs="Arial"/>
          <w:color w:val="000000" w:themeColor="text1"/>
          <w:sz w:val="20"/>
          <w:szCs w:val="20"/>
          <w:lang w:val="en-CA"/>
        </w:rPr>
        <w:t xml:space="preserve">, </w:t>
      </w:r>
      <w:r w:rsidR="00800594" w:rsidRPr="00B90233">
        <w:rPr>
          <w:rFonts w:ascii="Arial" w:eastAsia="Calibri" w:hAnsi="Arial" w:cs="Arial"/>
          <w:color w:val="000000" w:themeColor="text1"/>
          <w:sz w:val="20"/>
          <w:szCs w:val="20"/>
          <w:lang w:val="en-CA"/>
        </w:rPr>
        <w:t xml:space="preserve"> Belgium</w:t>
      </w:r>
      <w:r w:rsidR="002263BA">
        <w:rPr>
          <w:rFonts w:ascii="Arial" w:eastAsia="Calibri" w:hAnsi="Arial" w:cs="Arial"/>
          <w:color w:val="000000" w:themeColor="text1"/>
          <w:sz w:val="20"/>
          <w:szCs w:val="20"/>
          <w:lang w:val="en-CA"/>
        </w:rPr>
        <w:t xml:space="preserve">, </w:t>
      </w:r>
      <w:r w:rsidR="00800594" w:rsidRPr="00B90233">
        <w:rPr>
          <w:rFonts w:ascii="Arial" w:eastAsia="Calibri" w:hAnsi="Arial" w:cs="Arial"/>
          <w:color w:val="000000" w:themeColor="text1"/>
          <w:sz w:val="20"/>
          <w:szCs w:val="20"/>
          <w:lang w:val="en-CA"/>
        </w:rPr>
        <w:t>October 22, 2016</w:t>
      </w:r>
    </w:p>
    <w:p w14:paraId="442E782E" w14:textId="77777777" w:rsidR="00705DB4" w:rsidRPr="00705DB4" w:rsidRDefault="00705DB4" w:rsidP="00705DB4">
      <w:pPr>
        <w:pStyle w:val="ListParagraph"/>
        <w:rPr>
          <w:rFonts w:ascii="Arial" w:eastAsia="Calibri" w:hAnsi="Arial" w:cs="Arial"/>
          <w:color w:val="000000" w:themeColor="text1"/>
          <w:sz w:val="20"/>
          <w:szCs w:val="20"/>
          <w:lang w:val="en-CA"/>
        </w:rPr>
      </w:pPr>
    </w:p>
    <w:p w14:paraId="0011C13A" w14:textId="1F0DC9E8" w:rsidR="00705DB4" w:rsidRDefault="00705DB4" w:rsidP="00850DFA">
      <w:pPr>
        <w:pStyle w:val="ListParagraph"/>
        <w:numPr>
          <w:ilvl w:val="0"/>
          <w:numId w:val="22"/>
        </w:numPr>
        <w:ind w:left="851" w:hanging="567"/>
        <w:rPr>
          <w:rFonts w:ascii="Arial" w:eastAsia="Calibri" w:hAnsi="Arial" w:cs="Arial"/>
          <w:color w:val="000000" w:themeColor="text1"/>
          <w:sz w:val="20"/>
          <w:szCs w:val="20"/>
          <w:lang w:val="en-CA"/>
        </w:rPr>
      </w:pPr>
      <w:r>
        <w:rPr>
          <w:rFonts w:ascii="Arial" w:eastAsia="Calibri" w:hAnsi="Arial" w:cs="Arial"/>
          <w:color w:val="000000" w:themeColor="text1"/>
          <w:sz w:val="20"/>
          <w:szCs w:val="20"/>
          <w:lang w:val="en-CA"/>
        </w:rPr>
        <w:t>“Enhancing clinical care through palliative care Research-6</w:t>
      </w:r>
      <w:r w:rsidRPr="00705DB4">
        <w:rPr>
          <w:rFonts w:ascii="Arial" w:eastAsia="Calibri" w:hAnsi="Arial" w:cs="Arial"/>
          <w:color w:val="000000" w:themeColor="text1"/>
          <w:sz w:val="20"/>
          <w:szCs w:val="20"/>
          <w:vertAlign w:val="superscript"/>
          <w:lang w:val="en-CA"/>
        </w:rPr>
        <w:t>th</w:t>
      </w:r>
      <w:r>
        <w:rPr>
          <w:rFonts w:ascii="Arial" w:eastAsia="Calibri" w:hAnsi="Arial" w:cs="Arial"/>
          <w:color w:val="000000" w:themeColor="text1"/>
          <w:sz w:val="20"/>
          <w:szCs w:val="20"/>
          <w:lang w:val="en-CA"/>
        </w:rPr>
        <w:t xml:space="preserve"> International Seminar of the </w:t>
      </w:r>
      <w:r w:rsidR="002263BA">
        <w:rPr>
          <w:rFonts w:ascii="Arial" w:eastAsia="Calibri" w:hAnsi="Arial" w:cs="Arial"/>
          <w:color w:val="000000" w:themeColor="text1"/>
          <w:sz w:val="20"/>
          <w:szCs w:val="20"/>
          <w:lang w:val="en-CA"/>
        </w:rPr>
        <w:t xml:space="preserve">European Pallitiave Care Research Organization, </w:t>
      </w:r>
      <w:r>
        <w:rPr>
          <w:rFonts w:ascii="Arial" w:eastAsia="Calibri" w:hAnsi="Arial" w:cs="Arial"/>
          <w:color w:val="000000" w:themeColor="text1"/>
          <w:sz w:val="20"/>
          <w:szCs w:val="20"/>
          <w:lang w:val="en-CA"/>
        </w:rPr>
        <w:t>Banff, AB</w:t>
      </w:r>
      <w:r w:rsidR="002263BA">
        <w:rPr>
          <w:rFonts w:ascii="Arial" w:eastAsia="Calibri" w:hAnsi="Arial" w:cs="Arial"/>
          <w:color w:val="000000" w:themeColor="text1"/>
          <w:sz w:val="20"/>
          <w:szCs w:val="20"/>
          <w:lang w:val="en-CA"/>
        </w:rPr>
        <w:t xml:space="preserve">, </w:t>
      </w:r>
      <w:r>
        <w:rPr>
          <w:rFonts w:ascii="Arial" w:eastAsia="Calibri" w:hAnsi="Arial" w:cs="Arial"/>
          <w:color w:val="000000" w:themeColor="text1"/>
          <w:sz w:val="20"/>
          <w:szCs w:val="20"/>
          <w:lang w:val="en-CA"/>
        </w:rPr>
        <w:t>Canada</w:t>
      </w:r>
      <w:r w:rsidR="002263BA">
        <w:rPr>
          <w:rFonts w:ascii="Arial" w:eastAsia="Calibri" w:hAnsi="Arial" w:cs="Arial"/>
          <w:color w:val="000000" w:themeColor="text1"/>
          <w:sz w:val="20"/>
          <w:szCs w:val="20"/>
          <w:lang w:val="en-CA"/>
        </w:rPr>
        <w:t xml:space="preserve"> ,</w:t>
      </w:r>
      <w:r>
        <w:rPr>
          <w:rFonts w:ascii="Arial" w:eastAsia="Calibri" w:hAnsi="Arial" w:cs="Arial"/>
          <w:color w:val="000000" w:themeColor="text1"/>
          <w:sz w:val="20"/>
          <w:szCs w:val="20"/>
          <w:lang w:val="en-CA"/>
        </w:rPr>
        <w:t xml:space="preserve"> December 1-3, 2016</w:t>
      </w:r>
    </w:p>
    <w:p w14:paraId="121232C9" w14:textId="77777777" w:rsidR="00C62E2A" w:rsidRPr="00C62E2A" w:rsidRDefault="00C62E2A" w:rsidP="00C62E2A">
      <w:pPr>
        <w:pStyle w:val="ListParagraph"/>
        <w:rPr>
          <w:rFonts w:ascii="Arial" w:eastAsia="Calibri" w:hAnsi="Arial" w:cs="Arial"/>
          <w:color w:val="000000" w:themeColor="text1"/>
          <w:sz w:val="20"/>
          <w:szCs w:val="20"/>
          <w:lang w:val="en-CA"/>
        </w:rPr>
      </w:pPr>
    </w:p>
    <w:p w14:paraId="2A68D077" w14:textId="108E80A5" w:rsidR="00C62E2A" w:rsidRPr="00286C3D" w:rsidRDefault="00C62E2A" w:rsidP="00850DFA">
      <w:pPr>
        <w:pStyle w:val="ListParagraph"/>
        <w:numPr>
          <w:ilvl w:val="0"/>
          <w:numId w:val="22"/>
        </w:numPr>
        <w:ind w:left="851" w:hanging="567"/>
        <w:rPr>
          <w:rFonts w:ascii="Arial" w:eastAsia="Calibri" w:hAnsi="Arial" w:cs="Arial"/>
          <w:sz w:val="20"/>
          <w:szCs w:val="20"/>
          <w:lang w:val="en-CA"/>
        </w:rPr>
      </w:pPr>
      <w:r w:rsidRPr="00BB2D8B">
        <w:rPr>
          <w:rFonts w:ascii="Arial" w:eastAsia="Calibri" w:hAnsi="Arial" w:cs="Arial"/>
          <w:sz w:val="20"/>
          <w:szCs w:val="20"/>
          <w:lang w:val="en-CA"/>
        </w:rPr>
        <w:t>“Micronutrients-do they help our patients?” So</w:t>
      </w:r>
      <w:r w:rsidR="00286C3D" w:rsidRPr="00BB2D8B">
        <w:rPr>
          <w:rFonts w:ascii="Arial" w:eastAsia="Calibri" w:hAnsi="Arial" w:cs="Arial"/>
          <w:sz w:val="20"/>
          <w:szCs w:val="20"/>
          <w:lang w:val="en-CA"/>
        </w:rPr>
        <w:t>ciety for Critical Care Medicine</w:t>
      </w:r>
      <w:r w:rsidRPr="00BB2D8B">
        <w:rPr>
          <w:rFonts w:ascii="Arial" w:eastAsia="Calibri" w:hAnsi="Arial" w:cs="Arial"/>
          <w:sz w:val="20"/>
          <w:szCs w:val="20"/>
          <w:lang w:val="en-CA"/>
        </w:rPr>
        <w:t xml:space="preserve"> Annual Scientific Meeting, Honolulu, Hawaii, </w:t>
      </w:r>
      <w:r w:rsidRPr="00286C3D">
        <w:rPr>
          <w:rFonts w:ascii="Arial" w:eastAsia="Calibri" w:hAnsi="Arial" w:cs="Arial"/>
          <w:sz w:val="20"/>
          <w:szCs w:val="20"/>
          <w:lang w:val="en-CA"/>
        </w:rPr>
        <w:t>Jan. 20-23 ,2017</w:t>
      </w:r>
    </w:p>
    <w:p w14:paraId="1C8E2E01" w14:textId="77777777" w:rsidR="005064D7" w:rsidRPr="00286C3D" w:rsidRDefault="005064D7" w:rsidP="005064D7">
      <w:pPr>
        <w:pStyle w:val="ListParagraph"/>
        <w:rPr>
          <w:rFonts w:ascii="Arial" w:eastAsia="Calibri" w:hAnsi="Arial" w:cs="Arial"/>
          <w:sz w:val="20"/>
          <w:szCs w:val="20"/>
          <w:lang w:val="en-CA"/>
        </w:rPr>
      </w:pPr>
    </w:p>
    <w:p w14:paraId="79466499" w14:textId="2D9274A1" w:rsidR="005064D7" w:rsidRPr="00286C3D" w:rsidRDefault="005064D7" w:rsidP="00850DFA">
      <w:pPr>
        <w:pStyle w:val="ListParagraph"/>
        <w:numPr>
          <w:ilvl w:val="0"/>
          <w:numId w:val="22"/>
        </w:numPr>
        <w:ind w:left="851" w:hanging="567"/>
        <w:rPr>
          <w:rFonts w:ascii="Arial" w:eastAsia="Calibri" w:hAnsi="Arial" w:cs="Arial"/>
          <w:sz w:val="20"/>
          <w:szCs w:val="20"/>
          <w:lang w:val="en-CA"/>
        </w:rPr>
      </w:pPr>
      <w:r w:rsidRPr="00BB2D8B">
        <w:rPr>
          <w:rFonts w:ascii="Arial" w:eastAsia="Calibri" w:hAnsi="Arial" w:cs="Arial"/>
          <w:sz w:val="20"/>
          <w:szCs w:val="20"/>
          <w:lang w:val="en-CA"/>
        </w:rPr>
        <w:t xml:space="preserve">“Protein Delivery in the ICU: </w:t>
      </w:r>
      <w:r w:rsidRPr="00286C3D">
        <w:rPr>
          <w:rFonts w:ascii="Arial" w:eastAsia="Calibri" w:hAnsi="Arial" w:cs="Arial"/>
          <w:sz w:val="20"/>
          <w:szCs w:val="20"/>
          <w:lang w:val="en-CA"/>
        </w:rPr>
        <w:t>Optimal or Sub-optimal?, Clinical Nutrition Wee</w:t>
      </w:r>
      <w:r w:rsidR="00716523" w:rsidRPr="00286C3D">
        <w:rPr>
          <w:rFonts w:ascii="Arial" w:eastAsia="Calibri" w:hAnsi="Arial" w:cs="Arial"/>
          <w:sz w:val="20"/>
          <w:szCs w:val="20"/>
          <w:lang w:val="en-CA"/>
        </w:rPr>
        <w:t>k- Orlando, Florida, February 17- 21</w:t>
      </w:r>
      <w:r w:rsidRPr="00286C3D">
        <w:rPr>
          <w:rFonts w:ascii="Arial" w:eastAsia="Calibri" w:hAnsi="Arial" w:cs="Arial"/>
          <w:sz w:val="20"/>
          <w:szCs w:val="20"/>
          <w:lang w:val="en-CA"/>
        </w:rPr>
        <w:t>, 2017</w:t>
      </w:r>
    </w:p>
    <w:p w14:paraId="67AA152B" w14:textId="77777777" w:rsidR="00716523" w:rsidRPr="00286C3D" w:rsidRDefault="00716523" w:rsidP="00716523">
      <w:pPr>
        <w:pStyle w:val="ListParagraph"/>
        <w:rPr>
          <w:rFonts w:ascii="Arial" w:eastAsia="Calibri" w:hAnsi="Arial" w:cs="Arial"/>
          <w:sz w:val="20"/>
          <w:szCs w:val="20"/>
          <w:lang w:val="en-CA"/>
        </w:rPr>
      </w:pPr>
    </w:p>
    <w:p w14:paraId="19EE9238" w14:textId="761661F2" w:rsidR="00A3640E" w:rsidRPr="00286C3D" w:rsidRDefault="00716523" w:rsidP="00850DFA">
      <w:pPr>
        <w:pStyle w:val="ListParagraph"/>
        <w:numPr>
          <w:ilvl w:val="0"/>
          <w:numId w:val="22"/>
        </w:numPr>
        <w:ind w:left="851" w:hanging="567"/>
        <w:rPr>
          <w:rFonts w:ascii="Arial" w:eastAsia="Calibri" w:hAnsi="Arial" w:cs="Arial"/>
          <w:sz w:val="20"/>
          <w:szCs w:val="20"/>
          <w:lang w:val="en-CA"/>
        </w:rPr>
      </w:pPr>
      <w:r w:rsidRPr="00BB2D8B">
        <w:rPr>
          <w:rFonts w:ascii="Arial" w:eastAsia="Calibri" w:hAnsi="Arial" w:cs="Arial"/>
          <w:sz w:val="20"/>
          <w:szCs w:val="20"/>
          <w:lang w:val="en-CA"/>
        </w:rPr>
        <w:t>“Clinical Research in an Age of Collaboration-Together We Can Do Bigger and Better”, Rhoads Researc</w:t>
      </w:r>
      <w:r w:rsidR="00FF295E" w:rsidRPr="00BB2D8B">
        <w:rPr>
          <w:rFonts w:ascii="Arial" w:eastAsia="Calibri" w:hAnsi="Arial" w:cs="Arial"/>
          <w:sz w:val="20"/>
          <w:szCs w:val="20"/>
          <w:lang w:val="en-CA"/>
        </w:rPr>
        <w:t>h L</w:t>
      </w:r>
      <w:r w:rsidRPr="00BB2D8B">
        <w:rPr>
          <w:rFonts w:ascii="Arial" w:eastAsia="Calibri" w:hAnsi="Arial" w:cs="Arial"/>
          <w:sz w:val="20"/>
          <w:szCs w:val="20"/>
          <w:lang w:val="en-CA"/>
        </w:rPr>
        <w:t>ecture</w:t>
      </w:r>
      <w:r w:rsidR="00921C6E" w:rsidRPr="00BB2D8B">
        <w:rPr>
          <w:rFonts w:ascii="Arial" w:eastAsia="Calibri" w:hAnsi="Arial" w:cs="Arial"/>
          <w:sz w:val="20"/>
          <w:szCs w:val="20"/>
          <w:lang w:val="en-CA"/>
        </w:rPr>
        <w:t xml:space="preserve"> and </w:t>
      </w:r>
      <w:r w:rsidR="00921C6E" w:rsidRPr="00286C3D">
        <w:rPr>
          <w:rFonts w:ascii="Arial" w:eastAsia="Calibri" w:hAnsi="Arial" w:cs="Arial"/>
          <w:sz w:val="20"/>
          <w:szCs w:val="20"/>
          <w:lang w:val="en-CA"/>
        </w:rPr>
        <w:t>Awards Ceremony, Clinical N</w:t>
      </w:r>
      <w:r w:rsidRPr="00286C3D">
        <w:rPr>
          <w:rFonts w:ascii="Arial" w:eastAsia="Calibri" w:hAnsi="Arial" w:cs="Arial"/>
          <w:sz w:val="20"/>
          <w:szCs w:val="20"/>
          <w:lang w:val="en-CA"/>
        </w:rPr>
        <w:t>utrition Week –Orlando, Florida, February 17-21, 2017.</w:t>
      </w:r>
    </w:p>
    <w:p w14:paraId="5B15F9DC" w14:textId="77777777" w:rsidR="00C15A3D" w:rsidRPr="00286C3D" w:rsidRDefault="00C15A3D" w:rsidP="00C15A3D">
      <w:pPr>
        <w:pStyle w:val="ListParagraph"/>
        <w:rPr>
          <w:rFonts w:ascii="Arial" w:eastAsia="Calibri" w:hAnsi="Arial" w:cs="Arial"/>
          <w:sz w:val="20"/>
          <w:szCs w:val="20"/>
          <w:lang w:val="en-CA"/>
        </w:rPr>
      </w:pPr>
    </w:p>
    <w:p w14:paraId="6810799A" w14:textId="16828966" w:rsidR="00C15A3D" w:rsidRPr="00286C3D" w:rsidRDefault="005F0449" w:rsidP="00850DFA">
      <w:pPr>
        <w:pStyle w:val="ListParagraph"/>
        <w:numPr>
          <w:ilvl w:val="0"/>
          <w:numId w:val="22"/>
        </w:numPr>
        <w:ind w:left="851" w:hanging="567"/>
        <w:rPr>
          <w:rFonts w:ascii="Arial" w:eastAsia="Calibri" w:hAnsi="Arial" w:cs="Arial"/>
          <w:sz w:val="20"/>
          <w:szCs w:val="20"/>
          <w:lang w:val="en-CA"/>
        </w:rPr>
      </w:pPr>
      <w:r w:rsidRPr="00BB2D8B">
        <w:rPr>
          <w:rFonts w:ascii="Arial" w:eastAsia="Calibri" w:hAnsi="Arial" w:cs="Arial"/>
          <w:color w:val="000000" w:themeColor="text1"/>
          <w:sz w:val="20"/>
          <w:szCs w:val="20"/>
          <w:lang w:val="en-CA"/>
        </w:rPr>
        <w:t xml:space="preserve">“Influence of an ACP intervention </w:t>
      </w:r>
      <w:r>
        <w:rPr>
          <w:rFonts w:ascii="Arial" w:eastAsia="Calibri" w:hAnsi="Arial" w:cs="Arial"/>
          <w:sz w:val="20"/>
          <w:szCs w:val="20"/>
          <w:lang w:val="en-CA"/>
        </w:rPr>
        <w:t>on documentation of end-of-life issues- a cluster randomized clinical trial</w:t>
      </w:r>
      <w:r w:rsidR="00082AF4">
        <w:rPr>
          <w:rFonts w:ascii="Arial" w:eastAsia="Calibri" w:hAnsi="Arial" w:cs="Arial"/>
          <w:sz w:val="20"/>
          <w:szCs w:val="20"/>
          <w:lang w:val="en-CA"/>
        </w:rPr>
        <w:t xml:space="preserve">; </w:t>
      </w:r>
      <w:r w:rsidR="00C15A3D" w:rsidRPr="00286C3D">
        <w:rPr>
          <w:rFonts w:ascii="Arial" w:eastAsia="Calibri" w:hAnsi="Arial" w:cs="Arial"/>
          <w:sz w:val="20"/>
          <w:szCs w:val="20"/>
          <w:lang w:val="en-CA"/>
        </w:rPr>
        <w:t>International Society of Advance Care Planning &amp; End of Life Care Conference, Banff, Alberta, Canada, September 6-9, 2017</w:t>
      </w:r>
    </w:p>
    <w:p w14:paraId="385A26EE" w14:textId="77777777" w:rsidR="00B37532" w:rsidRPr="00286C3D" w:rsidRDefault="00B37532" w:rsidP="00B37532">
      <w:pPr>
        <w:pStyle w:val="ListParagraph"/>
        <w:rPr>
          <w:rFonts w:ascii="Arial" w:eastAsia="Calibri" w:hAnsi="Arial" w:cs="Arial"/>
          <w:sz w:val="20"/>
          <w:szCs w:val="20"/>
          <w:lang w:val="en-CA"/>
        </w:rPr>
      </w:pPr>
    </w:p>
    <w:p w14:paraId="5C620B58" w14:textId="3B481F91" w:rsidR="00B37532" w:rsidRPr="00286C3D" w:rsidRDefault="005F0449" w:rsidP="00850DFA">
      <w:pPr>
        <w:pStyle w:val="ListParagraph"/>
        <w:numPr>
          <w:ilvl w:val="0"/>
          <w:numId w:val="22"/>
        </w:numPr>
        <w:ind w:left="851" w:hanging="567"/>
        <w:rPr>
          <w:rFonts w:ascii="Arial" w:eastAsia="Calibri" w:hAnsi="Arial" w:cs="Arial"/>
          <w:sz w:val="20"/>
          <w:szCs w:val="20"/>
          <w:lang w:val="en-CA"/>
        </w:rPr>
      </w:pPr>
      <w:r w:rsidRPr="00BB2D8B">
        <w:rPr>
          <w:rFonts w:ascii="Arial" w:eastAsia="Calibri" w:hAnsi="Arial" w:cs="Arial"/>
          <w:sz w:val="20"/>
          <w:szCs w:val="20"/>
          <w:lang w:val="en-CA"/>
        </w:rPr>
        <w:t xml:space="preserve">“How do Recent Clinical Trials Inform Future Research in the ICU”?, </w:t>
      </w:r>
      <w:r w:rsidR="00B37532" w:rsidRPr="00BB2D8B">
        <w:rPr>
          <w:rFonts w:ascii="Arial" w:eastAsia="Calibri" w:hAnsi="Arial" w:cs="Arial"/>
          <w:sz w:val="20"/>
          <w:szCs w:val="20"/>
          <w:lang w:val="en-CA"/>
        </w:rPr>
        <w:t>Espen Congress on Clinical Nutrition &amp; Metabolism</w:t>
      </w:r>
      <w:r w:rsidR="002B4D32" w:rsidRPr="00BB2D8B">
        <w:rPr>
          <w:rFonts w:ascii="Arial" w:eastAsia="Calibri" w:hAnsi="Arial" w:cs="Arial"/>
          <w:sz w:val="20"/>
          <w:szCs w:val="20"/>
          <w:lang w:val="en-CA"/>
        </w:rPr>
        <w:t>, The Hague</w:t>
      </w:r>
      <w:r w:rsidR="00B37532" w:rsidRPr="00BB2D8B">
        <w:rPr>
          <w:rFonts w:ascii="Arial" w:eastAsia="Calibri" w:hAnsi="Arial" w:cs="Arial"/>
          <w:sz w:val="20"/>
          <w:szCs w:val="20"/>
          <w:lang w:val="en-CA"/>
        </w:rPr>
        <w:t>, Netherlands</w:t>
      </w:r>
      <w:r w:rsidR="00B37532" w:rsidRPr="00286C3D">
        <w:rPr>
          <w:rFonts w:ascii="Arial" w:eastAsia="Calibri" w:hAnsi="Arial" w:cs="Arial"/>
          <w:sz w:val="20"/>
          <w:szCs w:val="20"/>
          <w:lang w:val="en-CA"/>
        </w:rPr>
        <w:t>, September 9-12, 2017</w:t>
      </w:r>
    </w:p>
    <w:p w14:paraId="07EE1A46" w14:textId="77777777" w:rsidR="003D4141" w:rsidRPr="00286C3D" w:rsidRDefault="003D4141" w:rsidP="003D4141">
      <w:pPr>
        <w:pStyle w:val="ListParagraph"/>
        <w:rPr>
          <w:rFonts w:ascii="Arial" w:eastAsia="Calibri" w:hAnsi="Arial" w:cs="Arial"/>
          <w:sz w:val="20"/>
          <w:szCs w:val="20"/>
          <w:lang w:val="en-CA"/>
        </w:rPr>
      </w:pPr>
    </w:p>
    <w:p w14:paraId="61F8269C" w14:textId="49DDD7D0" w:rsidR="003D4141" w:rsidRPr="00286C3D" w:rsidRDefault="005F0449" w:rsidP="00850DFA">
      <w:pPr>
        <w:pStyle w:val="ListParagraph"/>
        <w:numPr>
          <w:ilvl w:val="0"/>
          <w:numId w:val="22"/>
        </w:numPr>
        <w:ind w:left="851" w:hanging="567"/>
        <w:rPr>
          <w:rFonts w:ascii="Arial" w:eastAsia="Calibri" w:hAnsi="Arial" w:cs="Arial"/>
          <w:sz w:val="20"/>
          <w:szCs w:val="20"/>
          <w:lang w:val="en-CA"/>
        </w:rPr>
      </w:pPr>
      <w:r>
        <w:rPr>
          <w:rFonts w:ascii="Arial" w:eastAsia="Calibri" w:hAnsi="Arial" w:cs="Arial"/>
          <w:sz w:val="20"/>
          <w:szCs w:val="20"/>
          <w:lang w:val="en-CA"/>
        </w:rPr>
        <w:t>“</w:t>
      </w:r>
      <w:r w:rsidRPr="00BB2D8B">
        <w:rPr>
          <w:rFonts w:ascii="Arial" w:eastAsia="Calibri" w:hAnsi="Arial" w:cs="Arial"/>
          <w:sz w:val="20"/>
          <w:szCs w:val="20"/>
          <w:lang w:val="en-CA"/>
        </w:rPr>
        <w:t xml:space="preserve">Using Ultrasound Technology </w:t>
      </w:r>
      <w:r>
        <w:rPr>
          <w:rFonts w:ascii="Arial" w:eastAsia="Calibri" w:hAnsi="Arial" w:cs="Arial"/>
          <w:sz w:val="20"/>
          <w:szCs w:val="20"/>
          <w:lang w:val="en-CA"/>
        </w:rPr>
        <w:t>to Measure Sarcopenia</w:t>
      </w:r>
      <w:r w:rsidR="002B4D32">
        <w:rPr>
          <w:rFonts w:ascii="Arial" w:eastAsia="Calibri" w:hAnsi="Arial" w:cs="Arial"/>
          <w:sz w:val="20"/>
          <w:szCs w:val="20"/>
          <w:lang w:val="en-CA"/>
        </w:rPr>
        <w:t>”</w:t>
      </w:r>
      <w:r>
        <w:rPr>
          <w:rFonts w:ascii="Arial" w:eastAsia="Calibri" w:hAnsi="Arial" w:cs="Arial"/>
          <w:sz w:val="20"/>
          <w:szCs w:val="20"/>
          <w:lang w:val="en-CA"/>
        </w:rPr>
        <w:t xml:space="preserve">, </w:t>
      </w:r>
      <w:r w:rsidR="003D4141" w:rsidRPr="00286C3D">
        <w:rPr>
          <w:rFonts w:ascii="Arial" w:eastAsia="Calibri" w:hAnsi="Arial" w:cs="Arial"/>
          <w:sz w:val="20"/>
          <w:szCs w:val="20"/>
          <w:lang w:val="en-CA"/>
        </w:rPr>
        <w:t>Brazillian Society of Parenteral and Enternal Nutrition , Brazil, October 21-25, 2017</w:t>
      </w:r>
    </w:p>
    <w:p w14:paraId="1A133081" w14:textId="77777777" w:rsidR="00267A2A" w:rsidRPr="00286C3D" w:rsidRDefault="00267A2A" w:rsidP="00267A2A">
      <w:pPr>
        <w:pStyle w:val="ListParagraph"/>
        <w:rPr>
          <w:rFonts w:ascii="Arial" w:eastAsia="Calibri" w:hAnsi="Arial" w:cs="Arial"/>
          <w:sz w:val="20"/>
          <w:szCs w:val="20"/>
          <w:lang w:val="en-CA"/>
        </w:rPr>
      </w:pPr>
    </w:p>
    <w:p w14:paraId="375D8710" w14:textId="58E0FAF4" w:rsidR="00267A2A" w:rsidRDefault="00082AF4" w:rsidP="00850DFA">
      <w:pPr>
        <w:pStyle w:val="ListParagraph"/>
        <w:numPr>
          <w:ilvl w:val="0"/>
          <w:numId w:val="22"/>
        </w:numPr>
        <w:ind w:left="851" w:hanging="567"/>
        <w:rPr>
          <w:rFonts w:ascii="Arial" w:eastAsia="Calibri" w:hAnsi="Arial" w:cs="Arial"/>
          <w:sz w:val="20"/>
          <w:szCs w:val="20"/>
          <w:lang w:val="en-CA"/>
        </w:rPr>
      </w:pPr>
      <w:r w:rsidRPr="00BB2D8B">
        <w:rPr>
          <w:rFonts w:ascii="Arial" w:eastAsia="Calibri" w:hAnsi="Arial" w:cs="Arial"/>
          <w:sz w:val="20"/>
          <w:szCs w:val="20"/>
          <w:lang w:val="en-CA"/>
        </w:rPr>
        <w:t xml:space="preserve">“The Effort  Trial”; </w:t>
      </w:r>
      <w:r w:rsidR="00267A2A" w:rsidRPr="00BB2D8B">
        <w:rPr>
          <w:rFonts w:ascii="Arial" w:eastAsia="Calibri" w:hAnsi="Arial" w:cs="Arial"/>
          <w:sz w:val="20"/>
          <w:szCs w:val="20"/>
          <w:lang w:val="en-CA"/>
        </w:rPr>
        <w:t>Critic</w:t>
      </w:r>
      <w:r w:rsidR="002B4D32" w:rsidRPr="00BB2D8B">
        <w:rPr>
          <w:rFonts w:ascii="Arial" w:eastAsia="Calibri" w:hAnsi="Arial" w:cs="Arial"/>
          <w:sz w:val="20"/>
          <w:szCs w:val="20"/>
          <w:lang w:val="en-CA"/>
        </w:rPr>
        <w:t xml:space="preserve">al </w:t>
      </w:r>
      <w:r w:rsidR="002B4D32">
        <w:rPr>
          <w:rFonts w:ascii="Arial" w:eastAsia="Calibri" w:hAnsi="Arial" w:cs="Arial"/>
          <w:sz w:val="20"/>
          <w:szCs w:val="20"/>
          <w:lang w:val="en-CA"/>
        </w:rPr>
        <w:t>Care Specialist Group Study D</w:t>
      </w:r>
      <w:r w:rsidR="00267A2A" w:rsidRPr="00286C3D">
        <w:rPr>
          <w:rFonts w:ascii="Arial" w:eastAsia="Calibri" w:hAnsi="Arial" w:cs="Arial"/>
          <w:sz w:val="20"/>
          <w:szCs w:val="20"/>
          <w:lang w:val="en-CA"/>
        </w:rPr>
        <w:t>ay, London, November 24, 2017</w:t>
      </w:r>
    </w:p>
    <w:p w14:paraId="53D82A4F" w14:textId="77777777" w:rsidR="00EF1207" w:rsidRPr="00EF1207" w:rsidRDefault="00EF1207" w:rsidP="00EF1207">
      <w:pPr>
        <w:pStyle w:val="ListParagraph"/>
        <w:rPr>
          <w:rFonts w:ascii="Arial" w:eastAsia="Calibri" w:hAnsi="Arial" w:cs="Arial"/>
          <w:sz w:val="20"/>
          <w:szCs w:val="20"/>
          <w:lang w:val="en-CA"/>
        </w:rPr>
      </w:pPr>
    </w:p>
    <w:p w14:paraId="01AFE45B" w14:textId="495B8AD0" w:rsidR="00EF1207" w:rsidRDefault="00EF1207" w:rsidP="00CE73A2">
      <w:pPr>
        <w:pStyle w:val="ListParagraph"/>
        <w:numPr>
          <w:ilvl w:val="0"/>
          <w:numId w:val="22"/>
        </w:numPr>
        <w:shd w:val="clear" w:color="auto" w:fill="FFFFFF" w:themeFill="background1"/>
        <w:ind w:left="851" w:hanging="567"/>
        <w:rPr>
          <w:rFonts w:ascii="Arial" w:eastAsia="Calibri" w:hAnsi="Arial" w:cs="Arial"/>
          <w:sz w:val="20"/>
          <w:szCs w:val="20"/>
          <w:lang w:val="en-CA"/>
        </w:rPr>
      </w:pPr>
      <w:r>
        <w:rPr>
          <w:rFonts w:ascii="Arial" w:eastAsia="Calibri" w:hAnsi="Arial" w:cs="Arial"/>
          <w:sz w:val="20"/>
          <w:szCs w:val="20"/>
          <w:lang w:val="en-CA"/>
        </w:rPr>
        <w:t>“Strategies to improve feeding tolerance”, International Symposium on Intensive Care and Emergency Medicine- Brussels- March 20-23 ,2018</w:t>
      </w:r>
    </w:p>
    <w:p w14:paraId="12BF80FE" w14:textId="77777777" w:rsidR="00EF1207" w:rsidRPr="00EF1207" w:rsidRDefault="00EF1207" w:rsidP="00EF1207">
      <w:pPr>
        <w:pStyle w:val="ListParagraph"/>
        <w:rPr>
          <w:rFonts w:ascii="Arial" w:eastAsia="Calibri" w:hAnsi="Arial" w:cs="Arial"/>
          <w:sz w:val="20"/>
          <w:szCs w:val="20"/>
          <w:lang w:val="en-CA"/>
        </w:rPr>
      </w:pPr>
    </w:p>
    <w:p w14:paraId="3EFB6A61" w14:textId="1AB914B1" w:rsidR="00EF1207" w:rsidRDefault="00EF1207" w:rsidP="00CE73A2">
      <w:pPr>
        <w:pStyle w:val="ListParagraph"/>
        <w:numPr>
          <w:ilvl w:val="0"/>
          <w:numId w:val="22"/>
        </w:numPr>
        <w:shd w:val="clear" w:color="auto" w:fill="FFFFFF" w:themeFill="background1"/>
        <w:ind w:left="851" w:hanging="567"/>
        <w:rPr>
          <w:rFonts w:ascii="Arial" w:eastAsia="Calibri" w:hAnsi="Arial" w:cs="Arial"/>
          <w:sz w:val="20"/>
          <w:szCs w:val="20"/>
          <w:lang w:val="en-CA"/>
        </w:rPr>
      </w:pPr>
      <w:r w:rsidRPr="00EF1207">
        <w:rPr>
          <w:rFonts w:ascii="Arial" w:eastAsia="Calibri" w:hAnsi="Arial" w:cs="Arial"/>
          <w:sz w:val="20"/>
          <w:szCs w:val="20"/>
          <w:lang w:val="en-CA"/>
        </w:rPr>
        <w:t>“Protein delivery: Optimal or Sub-optima, l International Symposium on Intensive Care and Emergency Medicine- Brussels- March 20-23,</w:t>
      </w:r>
      <w:r>
        <w:rPr>
          <w:rFonts w:ascii="Arial" w:eastAsia="Calibri" w:hAnsi="Arial" w:cs="Arial"/>
          <w:sz w:val="20"/>
          <w:szCs w:val="20"/>
          <w:lang w:val="en-CA"/>
        </w:rPr>
        <w:t xml:space="preserve"> </w:t>
      </w:r>
      <w:r w:rsidRPr="00EF1207">
        <w:rPr>
          <w:rFonts w:ascii="Arial" w:eastAsia="Calibri" w:hAnsi="Arial" w:cs="Arial"/>
          <w:sz w:val="20"/>
          <w:szCs w:val="20"/>
          <w:lang w:val="en-CA"/>
        </w:rPr>
        <w:t>2018</w:t>
      </w:r>
    </w:p>
    <w:p w14:paraId="28DB3219" w14:textId="77777777" w:rsidR="00EF1207" w:rsidRPr="00EF1207" w:rsidRDefault="00EF1207" w:rsidP="00CE73A2">
      <w:pPr>
        <w:pStyle w:val="ListParagraph"/>
        <w:shd w:val="clear" w:color="auto" w:fill="FFFFFF" w:themeFill="background1"/>
        <w:rPr>
          <w:rFonts w:ascii="Arial" w:eastAsia="Calibri" w:hAnsi="Arial" w:cs="Arial"/>
          <w:sz w:val="20"/>
          <w:szCs w:val="20"/>
          <w:lang w:val="en-CA"/>
        </w:rPr>
      </w:pPr>
    </w:p>
    <w:p w14:paraId="57E93676" w14:textId="38AAF1B3" w:rsidR="00EF1207" w:rsidRDefault="00EF1207" w:rsidP="00CE73A2">
      <w:pPr>
        <w:pStyle w:val="ListParagraph"/>
        <w:numPr>
          <w:ilvl w:val="0"/>
          <w:numId w:val="22"/>
        </w:numPr>
        <w:shd w:val="clear" w:color="auto" w:fill="FFFFFF" w:themeFill="background1"/>
        <w:ind w:left="851" w:hanging="567"/>
        <w:rPr>
          <w:rFonts w:ascii="Arial" w:eastAsia="Calibri" w:hAnsi="Arial" w:cs="Arial"/>
          <w:sz w:val="20"/>
          <w:szCs w:val="20"/>
          <w:lang w:val="en-CA"/>
        </w:rPr>
      </w:pPr>
      <w:r>
        <w:rPr>
          <w:rFonts w:ascii="Arial" w:eastAsia="Calibri" w:hAnsi="Arial" w:cs="Arial"/>
          <w:sz w:val="20"/>
          <w:szCs w:val="20"/>
          <w:lang w:val="en-CA"/>
        </w:rPr>
        <w:t>“Optimal Feeding”, International Symposium on Intensive Care and  Emergency Medicine- Brussels- March 20-23, 2018</w:t>
      </w:r>
    </w:p>
    <w:p w14:paraId="7DCBB6BD" w14:textId="77777777" w:rsidR="00EF1207" w:rsidRPr="00EF1207" w:rsidRDefault="00EF1207" w:rsidP="00CE73A2">
      <w:pPr>
        <w:pStyle w:val="ListParagraph"/>
        <w:shd w:val="clear" w:color="auto" w:fill="FFFFFF" w:themeFill="background1"/>
        <w:rPr>
          <w:rFonts w:ascii="Arial" w:eastAsia="Calibri" w:hAnsi="Arial" w:cs="Arial"/>
          <w:sz w:val="20"/>
          <w:szCs w:val="20"/>
          <w:lang w:val="en-CA"/>
        </w:rPr>
      </w:pPr>
    </w:p>
    <w:p w14:paraId="659428E6" w14:textId="566058D5" w:rsidR="00EF1207" w:rsidRDefault="00EF1207" w:rsidP="00CE73A2">
      <w:pPr>
        <w:pStyle w:val="ListParagraph"/>
        <w:numPr>
          <w:ilvl w:val="0"/>
          <w:numId w:val="22"/>
        </w:numPr>
        <w:shd w:val="clear" w:color="auto" w:fill="FFFFFF" w:themeFill="background1"/>
        <w:ind w:left="851" w:hanging="567"/>
        <w:rPr>
          <w:rFonts w:ascii="Arial" w:eastAsia="Calibri" w:hAnsi="Arial" w:cs="Arial"/>
          <w:sz w:val="20"/>
          <w:szCs w:val="20"/>
          <w:lang w:val="en-CA"/>
        </w:rPr>
      </w:pPr>
      <w:r>
        <w:rPr>
          <w:rFonts w:ascii="Arial" w:eastAsia="Calibri" w:hAnsi="Arial" w:cs="Arial"/>
          <w:sz w:val="20"/>
          <w:szCs w:val="20"/>
          <w:lang w:val="en-CA"/>
        </w:rPr>
        <w:t>“Strategies to improve end-of-life decision-making, International Symposium on Intensive Care and Emergency Medicine-Brussels-March 20-23, 2018</w:t>
      </w:r>
    </w:p>
    <w:p w14:paraId="493CC6CF" w14:textId="77777777" w:rsidR="00EF1207" w:rsidRPr="00EF1207" w:rsidRDefault="00EF1207" w:rsidP="00CE73A2">
      <w:pPr>
        <w:pStyle w:val="ListParagraph"/>
        <w:shd w:val="clear" w:color="auto" w:fill="FFFFFF" w:themeFill="background1"/>
        <w:rPr>
          <w:rFonts w:ascii="Arial" w:eastAsia="Calibri" w:hAnsi="Arial" w:cs="Arial"/>
          <w:sz w:val="20"/>
          <w:szCs w:val="20"/>
          <w:lang w:val="en-CA"/>
        </w:rPr>
      </w:pPr>
    </w:p>
    <w:p w14:paraId="4622B751" w14:textId="07B1D145" w:rsidR="00742F82" w:rsidRDefault="00EF1207" w:rsidP="00CE73A2">
      <w:pPr>
        <w:pStyle w:val="ListParagraph"/>
        <w:numPr>
          <w:ilvl w:val="0"/>
          <w:numId w:val="22"/>
        </w:numPr>
        <w:shd w:val="clear" w:color="auto" w:fill="FFFFFF" w:themeFill="background1"/>
        <w:ind w:left="851" w:hanging="567"/>
        <w:rPr>
          <w:rFonts w:ascii="Arial" w:eastAsia="Calibri" w:hAnsi="Arial" w:cs="Arial"/>
          <w:sz w:val="20"/>
          <w:szCs w:val="20"/>
          <w:lang w:val="en-CA"/>
        </w:rPr>
      </w:pPr>
      <w:r>
        <w:rPr>
          <w:rFonts w:ascii="Arial" w:eastAsia="Calibri" w:hAnsi="Arial" w:cs="Arial"/>
          <w:sz w:val="20"/>
          <w:szCs w:val="20"/>
          <w:lang w:val="en-CA"/>
        </w:rPr>
        <w:t xml:space="preserve">“What happened to pharmaconutrition?”, International Symposium on Intensive Care and </w:t>
      </w:r>
      <w:r>
        <w:rPr>
          <w:rFonts w:ascii="Arial" w:eastAsia="Calibri" w:hAnsi="Arial" w:cs="Arial"/>
          <w:sz w:val="20"/>
          <w:szCs w:val="20"/>
          <w:lang w:val="en-CA"/>
        </w:rPr>
        <w:lastRenderedPageBreak/>
        <w:t>Emergency Medicine-Brussels-March 20-23, 2018</w:t>
      </w:r>
    </w:p>
    <w:p w14:paraId="69D6F8D4" w14:textId="77777777" w:rsidR="00BF492B" w:rsidRPr="00BF492B" w:rsidRDefault="00BF492B" w:rsidP="00CE73A2">
      <w:pPr>
        <w:pStyle w:val="ListParagraph"/>
        <w:shd w:val="clear" w:color="auto" w:fill="FFFFFF" w:themeFill="background1"/>
        <w:rPr>
          <w:rFonts w:ascii="Arial" w:eastAsia="Calibri" w:hAnsi="Arial" w:cs="Arial"/>
          <w:sz w:val="20"/>
          <w:szCs w:val="20"/>
          <w:lang w:val="en-CA"/>
        </w:rPr>
      </w:pPr>
    </w:p>
    <w:p w14:paraId="6AE4E2A0" w14:textId="1AEC83D5" w:rsidR="00BF492B" w:rsidRDefault="00BF492B" w:rsidP="00CE73A2">
      <w:pPr>
        <w:pStyle w:val="ListParagraph"/>
        <w:numPr>
          <w:ilvl w:val="0"/>
          <w:numId w:val="22"/>
        </w:numPr>
        <w:shd w:val="clear" w:color="auto" w:fill="FFFFFF" w:themeFill="background1"/>
        <w:ind w:left="851" w:hanging="567"/>
        <w:rPr>
          <w:rFonts w:ascii="Arial" w:eastAsia="Calibri" w:hAnsi="Arial" w:cs="Arial"/>
          <w:sz w:val="20"/>
          <w:szCs w:val="20"/>
          <w:lang w:val="en-CA"/>
        </w:rPr>
      </w:pPr>
      <w:r>
        <w:rPr>
          <w:rFonts w:ascii="Arial" w:eastAsia="Calibri" w:hAnsi="Arial" w:cs="Arial"/>
          <w:sz w:val="20"/>
          <w:szCs w:val="20"/>
          <w:lang w:val="en-CA"/>
        </w:rPr>
        <w:t>“How to run a smooth and effective clinical trial Research, 1</w:t>
      </w:r>
      <w:r w:rsidRPr="00BF492B">
        <w:rPr>
          <w:rFonts w:ascii="Arial" w:eastAsia="Calibri" w:hAnsi="Arial" w:cs="Arial"/>
          <w:sz w:val="20"/>
          <w:szCs w:val="20"/>
          <w:vertAlign w:val="superscript"/>
          <w:lang w:val="en-CA"/>
        </w:rPr>
        <w:t>st</w:t>
      </w:r>
      <w:r>
        <w:rPr>
          <w:rFonts w:ascii="Arial" w:eastAsia="Calibri" w:hAnsi="Arial" w:cs="Arial"/>
          <w:sz w:val="20"/>
          <w:szCs w:val="20"/>
          <w:lang w:val="en-CA"/>
        </w:rPr>
        <w:t xml:space="preserve"> Congress of the Asian Wound Care Association, Bangkok, March 28, 2018</w:t>
      </w:r>
    </w:p>
    <w:p w14:paraId="2CF15C4F" w14:textId="77777777" w:rsidR="00BF492B" w:rsidRPr="00BF492B" w:rsidRDefault="00BF492B" w:rsidP="00CE73A2">
      <w:pPr>
        <w:pStyle w:val="ListParagraph"/>
        <w:shd w:val="clear" w:color="auto" w:fill="FFFFFF" w:themeFill="background1"/>
        <w:rPr>
          <w:rFonts w:ascii="Arial" w:eastAsia="Calibri" w:hAnsi="Arial" w:cs="Arial"/>
          <w:sz w:val="20"/>
          <w:szCs w:val="20"/>
          <w:lang w:val="en-CA"/>
        </w:rPr>
      </w:pPr>
    </w:p>
    <w:p w14:paraId="02E882DF" w14:textId="1AAD9CCA" w:rsidR="00BF492B" w:rsidRDefault="00BF492B" w:rsidP="00CE73A2">
      <w:pPr>
        <w:pStyle w:val="ListParagraph"/>
        <w:numPr>
          <w:ilvl w:val="0"/>
          <w:numId w:val="22"/>
        </w:numPr>
        <w:shd w:val="clear" w:color="auto" w:fill="FFFFFF" w:themeFill="background1"/>
        <w:ind w:left="851" w:hanging="567"/>
        <w:rPr>
          <w:rFonts w:ascii="Arial" w:eastAsia="Calibri" w:hAnsi="Arial" w:cs="Arial"/>
          <w:sz w:val="20"/>
          <w:szCs w:val="20"/>
          <w:lang w:val="en-CA"/>
        </w:rPr>
      </w:pPr>
      <w:r>
        <w:rPr>
          <w:rFonts w:ascii="Arial" w:eastAsia="Calibri" w:hAnsi="Arial" w:cs="Arial"/>
          <w:sz w:val="20"/>
          <w:szCs w:val="20"/>
          <w:lang w:val="en-CA"/>
        </w:rPr>
        <w:t>“Controversies of nutrition in burn and critical care patients? 1</w:t>
      </w:r>
      <w:r w:rsidRPr="00BF492B">
        <w:rPr>
          <w:rFonts w:ascii="Arial" w:eastAsia="Calibri" w:hAnsi="Arial" w:cs="Arial"/>
          <w:sz w:val="20"/>
          <w:szCs w:val="20"/>
          <w:vertAlign w:val="superscript"/>
          <w:lang w:val="en-CA"/>
        </w:rPr>
        <w:t>st</w:t>
      </w:r>
      <w:r>
        <w:rPr>
          <w:rFonts w:ascii="Arial" w:eastAsia="Calibri" w:hAnsi="Arial" w:cs="Arial"/>
          <w:sz w:val="20"/>
          <w:szCs w:val="20"/>
          <w:lang w:val="en-CA"/>
        </w:rPr>
        <w:t xml:space="preserve"> Congress of the Asian Wound Care Associaiton , Bangkok, March 28, 2018</w:t>
      </w:r>
    </w:p>
    <w:p w14:paraId="662BB403" w14:textId="77777777" w:rsidR="009A069A" w:rsidRPr="009A069A" w:rsidRDefault="009A069A" w:rsidP="00CE73A2">
      <w:pPr>
        <w:pStyle w:val="ListParagraph"/>
        <w:shd w:val="clear" w:color="auto" w:fill="FFFFFF" w:themeFill="background1"/>
        <w:rPr>
          <w:rFonts w:ascii="Arial" w:eastAsia="Calibri" w:hAnsi="Arial" w:cs="Arial"/>
          <w:sz w:val="20"/>
          <w:szCs w:val="20"/>
          <w:lang w:val="en-CA"/>
        </w:rPr>
      </w:pPr>
    </w:p>
    <w:p w14:paraId="59670EFE" w14:textId="11A3E4E1" w:rsidR="009A069A" w:rsidRPr="009A069A" w:rsidRDefault="00B47D2F" w:rsidP="00CE73A2">
      <w:pPr>
        <w:pStyle w:val="ListParagraph"/>
        <w:numPr>
          <w:ilvl w:val="0"/>
          <w:numId w:val="22"/>
        </w:numPr>
        <w:shd w:val="clear" w:color="auto" w:fill="FFFFFF" w:themeFill="background1"/>
        <w:ind w:left="851" w:hanging="567"/>
        <w:rPr>
          <w:rFonts w:ascii="Arial" w:eastAsia="Calibri" w:hAnsi="Arial" w:cs="Arial"/>
          <w:sz w:val="20"/>
          <w:szCs w:val="20"/>
          <w:lang w:val="en-CA"/>
        </w:rPr>
      </w:pPr>
      <w:r>
        <w:rPr>
          <w:rFonts w:ascii="Arial" w:hAnsi="Arial" w:cs="Arial"/>
          <w:sz w:val="20"/>
          <w:szCs w:val="20"/>
        </w:rPr>
        <w:t>“</w:t>
      </w:r>
      <w:r w:rsidR="00BC2738">
        <w:rPr>
          <w:rFonts w:ascii="Arial" w:hAnsi="Arial" w:cs="Arial"/>
          <w:sz w:val="20"/>
          <w:szCs w:val="20"/>
        </w:rPr>
        <w:t>Protein</w:t>
      </w:r>
      <w:r>
        <w:rPr>
          <w:rFonts w:ascii="Arial" w:hAnsi="Arial" w:cs="Arial"/>
          <w:sz w:val="20"/>
          <w:szCs w:val="20"/>
        </w:rPr>
        <w:t xml:space="preserve"> requirements in critically i</w:t>
      </w:r>
      <w:r w:rsidR="00BC2738">
        <w:rPr>
          <w:rFonts w:ascii="Arial" w:hAnsi="Arial" w:cs="Arial"/>
          <w:sz w:val="20"/>
          <w:szCs w:val="20"/>
        </w:rPr>
        <w:t>ll patients optium and suboptimus</w:t>
      </w:r>
      <w:r w:rsidR="009A069A" w:rsidRPr="009A069A">
        <w:rPr>
          <w:rFonts w:ascii="Arial" w:hAnsi="Arial" w:cs="Arial"/>
          <w:sz w:val="20"/>
          <w:szCs w:val="20"/>
        </w:rPr>
        <w:t>?” Panama International Critical Care Congress 2018, Panama City, Panama, April 19-21, 2018</w:t>
      </w:r>
    </w:p>
    <w:p w14:paraId="566C999B" w14:textId="77777777" w:rsidR="009A069A" w:rsidRPr="009A069A" w:rsidRDefault="009A069A" w:rsidP="00CE73A2">
      <w:pPr>
        <w:pStyle w:val="ListParagraph"/>
        <w:shd w:val="clear" w:color="auto" w:fill="FFFFFF" w:themeFill="background1"/>
        <w:rPr>
          <w:rFonts w:ascii="Arial" w:eastAsia="Calibri" w:hAnsi="Arial" w:cs="Arial"/>
          <w:sz w:val="20"/>
          <w:szCs w:val="20"/>
          <w:lang w:val="en-CA"/>
        </w:rPr>
      </w:pPr>
    </w:p>
    <w:p w14:paraId="48EA57E6" w14:textId="796915B9" w:rsidR="009A069A" w:rsidRPr="009A069A" w:rsidRDefault="009A069A" w:rsidP="00CE73A2">
      <w:pPr>
        <w:pStyle w:val="ListParagraph"/>
        <w:numPr>
          <w:ilvl w:val="0"/>
          <w:numId w:val="22"/>
        </w:numPr>
        <w:shd w:val="clear" w:color="auto" w:fill="FFFFFF" w:themeFill="background1"/>
        <w:ind w:left="851" w:hanging="567"/>
        <w:rPr>
          <w:rFonts w:ascii="Arial" w:eastAsia="Calibri" w:hAnsi="Arial" w:cs="Arial"/>
          <w:sz w:val="20"/>
          <w:szCs w:val="20"/>
          <w:lang w:val="en-CA"/>
        </w:rPr>
      </w:pPr>
      <w:r w:rsidRPr="009A069A">
        <w:rPr>
          <w:rFonts w:ascii="Arial" w:hAnsi="Arial" w:cs="Arial"/>
          <w:sz w:val="20"/>
          <w:szCs w:val="20"/>
        </w:rPr>
        <w:t>“</w:t>
      </w:r>
      <w:r w:rsidR="00BC2738">
        <w:rPr>
          <w:rFonts w:ascii="Arial" w:hAnsi="Arial" w:cs="Arial"/>
          <w:sz w:val="20"/>
          <w:szCs w:val="20"/>
        </w:rPr>
        <w:t>Too elder in the ICU</w:t>
      </w:r>
      <w:r w:rsidRPr="009A069A">
        <w:rPr>
          <w:rFonts w:ascii="Arial" w:hAnsi="Arial" w:cs="Arial"/>
          <w:sz w:val="20"/>
          <w:szCs w:val="20"/>
        </w:rPr>
        <w:t>”, Panama International Critical Care Congress 2018, Panama City, Panama, April 19-21, 2018</w:t>
      </w:r>
    </w:p>
    <w:p w14:paraId="2E2DE73F" w14:textId="77777777" w:rsidR="009A069A" w:rsidRPr="009A069A" w:rsidRDefault="009A069A" w:rsidP="00CE73A2">
      <w:pPr>
        <w:pStyle w:val="ListParagraph"/>
        <w:shd w:val="clear" w:color="auto" w:fill="FFFFFF" w:themeFill="background1"/>
        <w:rPr>
          <w:rFonts w:ascii="Arial" w:eastAsia="Calibri" w:hAnsi="Arial" w:cs="Arial"/>
          <w:sz w:val="20"/>
          <w:szCs w:val="20"/>
          <w:lang w:val="en-CA"/>
        </w:rPr>
      </w:pPr>
    </w:p>
    <w:p w14:paraId="2DB3C30B" w14:textId="455CFB9B" w:rsidR="009A069A" w:rsidRPr="009A069A" w:rsidRDefault="009A069A" w:rsidP="00CE73A2">
      <w:pPr>
        <w:pStyle w:val="ListParagraph"/>
        <w:numPr>
          <w:ilvl w:val="0"/>
          <w:numId w:val="22"/>
        </w:numPr>
        <w:shd w:val="clear" w:color="auto" w:fill="FFFFFF" w:themeFill="background1"/>
        <w:ind w:left="851" w:hanging="567"/>
        <w:rPr>
          <w:rFonts w:ascii="Arial" w:eastAsia="Calibri" w:hAnsi="Arial" w:cs="Arial"/>
          <w:sz w:val="20"/>
          <w:szCs w:val="20"/>
          <w:lang w:val="en-CA"/>
        </w:rPr>
      </w:pPr>
      <w:r w:rsidRPr="009A069A">
        <w:rPr>
          <w:rFonts w:ascii="Arial" w:hAnsi="Arial" w:cs="Arial"/>
          <w:sz w:val="20"/>
          <w:szCs w:val="20"/>
        </w:rPr>
        <w:t>“</w:t>
      </w:r>
      <w:r w:rsidR="007E03E7">
        <w:rPr>
          <w:rFonts w:ascii="Arial" w:hAnsi="Arial" w:cs="Arial"/>
          <w:sz w:val="20"/>
          <w:szCs w:val="20"/>
        </w:rPr>
        <w:t>How to optimize enteral nutrition therapy</w:t>
      </w:r>
      <w:r w:rsidRPr="009A069A">
        <w:rPr>
          <w:rFonts w:ascii="Arial" w:hAnsi="Arial" w:cs="Arial"/>
          <w:sz w:val="20"/>
          <w:szCs w:val="20"/>
        </w:rPr>
        <w:t>”, Panama International Critical Care Congress 2018, Panama City, Panama, April 19-21, 2018</w:t>
      </w:r>
    </w:p>
    <w:p w14:paraId="087D9CF6" w14:textId="77777777" w:rsidR="009A069A" w:rsidRPr="009A069A" w:rsidRDefault="009A069A" w:rsidP="00CE73A2">
      <w:pPr>
        <w:pStyle w:val="ListParagraph"/>
        <w:shd w:val="clear" w:color="auto" w:fill="FFFFFF" w:themeFill="background1"/>
        <w:rPr>
          <w:rFonts w:ascii="Arial" w:eastAsia="Calibri" w:hAnsi="Arial" w:cs="Arial"/>
          <w:sz w:val="20"/>
          <w:szCs w:val="20"/>
          <w:lang w:val="en-CA"/>
        </w:rPr>
      </w:pPr>
    </w:p>
    <w:p w14:paraId="2BF60676" w14:textId="77777777" w:rsidR="009A069A" w:rsidRPr="009A069A" w:rsidRDefault="009A069A" w:rsidP="00CE73A2">
      <w:pPr>
        <w:pStyle w:val="ListParagraph"/>
        <w:numPr>
          <w:ilvl w:val="0"/>
          <w:numId w:val="22"/>
        </w:numPr>
        <w:shd w:val="clear" w:color="auto" w:fill="FFFFFF" w:themeFill="background1"/>
        <w:ind w:left="851" w:hanging="567"/>
        <w:rPr>
          <w:rFonts w:ascii="Arial" w:eastAsia="Calibri" w:hAnsi="Arial" w:cs="Arial"/>
          <w:sz w:val="20"/>
          <w:szCs w:val="20"/>
          <w:lang w:val="en-CA"/>
        </w:rPr>
      </w:pPr>
      <w:r w:rsidRPr="009A069A">
        <w:rPr>
          <w:rFonts w:ascii="Arial" w:hAnsi="Arial" w:cs="Arial"/>
          <w:sz w:val="20"/>
          <w:szCs w:val="20"/>
        </w:rPr>
        <w:t xml:space="preserve">“Current Evidence and Controversies in Critical Care Nutrition”, Nestle HealthScience Critical Care Nutrition Seminar, Copenhagen, Denmark, May 30, 2018 </w:t>
      </w:r>
    </w:p>
    <w:p w14:paraId="3353AC2F" w14:textId="77777777" w:rsidR="009A069A" w:rsidRPr="009A069A" w:rsidRDefault="009A069A" w:rsidP="00CE73A2">
      <w:pPr>
        <w:pStyle w:val="ListParagraph"/>
        <w:shd w:val="clear" w:color="auto" w:fill="FFFFFF" w:themeFill="background1"/>
        <w:rPr>
          <w:rFonts w:ascii="Arial" w:eastAsia="Calibri" w:hAnsi="Arial" w:cs="Arial"/>
          <w:sz w:val="20"/>
          <w:szCs w:val="20"/>
          <w:lang w:val="en-CA"/>
        </w:rPr>
      </w:pPr>
    </w:p>
    <w:p w14:paraId="194DE5E0" w14:textId="77777777" w:rsidR="009A069A" w:rsidRPr="003E2A31" w:rsidRDefault="009A069A" w:rsidP="00CE73A2">
      <w:pPr>
        <w:pStyle w:val="ListParagraph"/>
        <w:numPr>
          <w:ilvl w:val="0"/>
          <w:numId w:val="22"/>
        </w:numPr>
        <w:shd w:val="clear" w:color="auto" w:fill="FFFFFF" w:themeFill="background1"/>
        <w:ind w:left="851" w:hanging="567"/>
        <w:rPr>
          <w:rFonts w:ascii="Arial" w:eastAsia="Calibri" w:hAnsi="Arial" w:cs="Arial"/>
          <w:sz w:val="20"/>
          <w:szCs w:val="20"/>
          <w:lang w:val="en-CA"/>
        </w:rPr>
      </w:pPr>
      <w:r w:rsidRPr="009A069A">
        <w:rPr>
          <w:rFonts w:ascii="Arial" w:hAnsi="Arial" w:cs="Arial"/>
          <w:sz w:val="20"/>
          <w:szCs w:val="20"/>
        </w:rPr>
        <w:t>“Strategies to Enhance the Physical Recovery of the Critical ill Patient” Nestle HealthScience Critical Care Nutrition Seminar,  Copenhagen, Denmark, May 30, 2018</w:t>
      </w:r>
    </w:p>
    <w:p w14:paraId="0CF9FACC" w14:textId="77777777" w:rsidR="003E2A31" w:rsidRPr="003E2A31" w:rsidRDefault="003E2A31" w:rsidP="00CE73A2">
      <w:pPr>
        <w:pStyle w:val="ListParagraph"/>
        <w:shd w:val="clear" w:color="auto" w:fill="FFFFFF" w:themeFill="background1"/>
        <w:rPr>
          <w:rFonts w:ascii="Arial" w:eastAsia="Calibri" w:hAnsi="Arial" w:cs="Arial"/>
          <w:sz w:val="20"/>
          <w:szCs w:val="20"/>
          <w:lang w:val="en-CA"/>
        </w:rPr>
      </w:pPr>
    </w:p>
    <w:p w14:paraId="78B32E09" w14:textId="08752C7E" w:rsidR="003E2A31" w:rsidRDefault="00855362" w:rsidP="00CE73A2">
      <w:pPr>
        <w:pStyle w:val="ListParagraph"/>
        <w:numPr>
          <w:ilvl w:val="0"/>
          <w:numId w:val="22"/>
        </w:numPr>
        <w:shd w:val="clear" w:color="auto" w:fill="FFFFFF" w:themeFill="background1"/>
        <w:ind w:left="851" w:hanging="567"/>
        <w:rPr>
          <w:rFonts w:ascii="Arial" w:eastAsia="Calibri" w:hAnsi="Arial" w:cs="Arial"/>
          <w:sz w:val="20"/>
          <w:szCs w:val="20"/>
          <w:lang w:val="en-CA"/>
        </w:rPr>
      </w:pPr>
      <w:r>
        <w:rPr>
          <w:rFonts w:ascii="Arial" w:eastAsia="Calibri" w:hAnsi="Arial" w:cs="Arial"/>
          <w:sz w:val="20"/>
          <w:szCs w:val="20"/>
          <w:lang w:val="en-CA"/>
        </w:rPr>
        <w:t>“Pharmaconutrition:A</w:t>
      </w:r>
      <w:r w:rsidR="00ED6F93">
        <w:rPr>
          <w:rFonts w:ascii="Arial" w:eastAsia="Calibri" w:hAnsi="Arial" w:cs="Arial"/>
          <w:sz w:val="20"/>
          <w:szCs w:val="20"/>
          <w:lang w:val="en-CA"/>
        </w:rPr>
        <w:t>n end of an era?</w:t>
      </w:r>
      <w:r>
        <w:rPr>
          <w:rFonts w:ascii="Arial" w:eastAsia="Calibri" w:hAnsi="Arial" w:cs="Arial"/>
          <w:sz w:val="20"/>
          <w:szCs w:val="20"/>
          <w:lang w:val="en-CA"/>
        </w:rPr>
        <w:t>”, 20</w:t>
      </w:r>
      <w:r w:rsidRPr="00855362">
        <w:rPr>
          <w:rFonts w:ascii="Arial" w:eastAsia="Calibri" w:hAnsi="Arial" w:cs="Arial"/>
          <w:sz w:val="20"/>
          <w:szCs w:val="20"/>
          <w:vertAlign w:val="superscript"/>
          <w:lang w:val="en-CA"/>
        </w:rPr>
        <w:t>th</w:t>
      </w:r>
      <w:r>
        <w:rPr>
          <w:rFonts w:ascii="Arial" w:eastAsia="Calibri" w:hAnsi="Arial" w:cs="Arial"/>
          <w:sz w:val="20"/>
          <w:szCs w:val="20"/>
          <w:lang w:val="en-CA"/>
        </w:rPr>
        <w:t xml:space="preserve"> Congress and 32</w:t>
      </w:r>
      <w:r w:rsidRPr="00855362">
        <w:rPr>
          <w:rFonts w:ascii="Arial" w:eastAsia="Calibri" w:hAnsi="Arial" w:cs="Arial"/>
          <w:sz w:val="20"/>
          <w:szCs w:val="20"/>
          <w:vertAlign w:val="superscript"/>
          <w:lang w:val="en-CA"/>
        </w:rPr>
        <w:t>nd</w:t>
      </w:r>
      <w:r>
        <w:rPr>
          <w:rFonts w:ascii="Arial" w:eastAsia="Calibri" w:hAnsi="Arial" w:cs="Arial"/>
          <w:sz w:val="20"/>
          <w:szCs w:val="20"/>
          <w:lang w:val="en-CA"/>
        </w:rPr>
        <w:t xml:space="preserve"> International Conference of Polish Society for Parenteral, Enteral Nu</w:t>
      </w:r>
      <w:r w:rsidR="00F912C1">
        <w:rPr>
          <w:rFonts w:ascii="Arial" w:eastAsia="Calibri" w:hAnsi="Arial" w:cs="Arial"/>
          <w:sz w:val="20"/>
          <w:szCs w:val="20"/>
          <w:lang w:val="en-CA"/>
        </w:rPr>
        <w:t>trition and Metabolism  Polspen</w:t>
      </w:r>
      <w:r>
        <w:rPr>
          <w:rFonts w:ascii="Arial" w:eastAsia="Calibri" w:hAnsi="Arial" w:cs="Arial"/>
          <w:sz w:val="20"/>
          <w:szCs w:val="20"/>
          <w:lang w:val="en-CA"/>
        </w:rPr>
        <w:t>, Poland, June 14-16, 2018</w:t>
      </w:r>
    </w:p>
    <w:p w14:paraId="3B4C5B89" w14:textId="77777777" w:rsidR="00C112DC" w:rsidRPr="00C112DC" w:rsidRDefault="00C112DC" w:rsidP="00CE73A2">
      <w:pPr>
        <w:pStyle w:val="ListParagraph"/>
        <w:shd w:val="clear" w:color="auto" w:fill="FFFFFF" w:themeFill="background1"/>
        <w:rPr>
          <w:rFonts w:ascii="Arial" w:eastAsia="Calibri" w:hAnsi="Arial" w:cs="Arial"/>
          <w:sz w:val="20"/>
          <w:szCs w:val="20"/>
          <w:lang w:val="en-CA"/>
        </w:rPr>
      </w:pPr>
    </w:p>
    <w:p w14:paraId="418F8E21" w14:textId="3A705ABB" w:rsidR="00C112DC" w:rsidRDefault="00C112DC" w:rsidP="00CE73A2">
      <w:pPr>
        <w:pStyle w:val="ListParagraph"/>
        <w:numPr>
          <w:ilvl w:val="0"/>
          <w:numId w:val="22"/>
        </w:numPr>
        <w:shd w:val="clear" w:color="auto" w:fill="FFFFFF" w:themeFill="background1"/>
        <w:ind w:left="851" w:hanging="567"/>
        <w:rPr>
          <w:rFonts w:ascii="Arial" w:eastAsia="Calibri" w:hAnsi="Arial" w:cs="Arial"/>
          <w:sz w:val="20"/>
          <w:szCs w:val="20"/>
          <w:lang w:val="en-CA"/>
        </w:rPr>
      </w:pPr>
      <w:r>
        <w:rPr>
          <w:rFonts w:ascii="Arial" w:eastAsia="Calibri" w:hAnsi="Arial" w:cs="Arial"/>
          <w:sz w:val="20"/>
          <w:szCs w:val="20"/>
          <w:lang w:val="en-CA"/>
        </w:rPr>
        <w:t>“Protein Needs of Critically Ill Pateints: More is Better?</w:t>
      </w:r>
      <w:r w:rsidR="00ED6F93">
        <w:rPr>
          <w:rFonts w:ascii="Arial" w:eastAsia="Calibri" w:hAnsi="Arial" w:cs="Arial"/>
          <w:sz w:val="20"/>
          <w:szCs w:val="20"/>
          <w:lang w:val="en-CA"/>
        </w:rPr>
        <w:t>” Maine</w:t>
      </w:r>
      <w:r>
        <w:rPr>
          <w:rFonts w:ascii="Arial" w:eastAsia="Calibri" w:hAnsi="Arial" w:cs="Arial"/>
          <w:sz w:val="20"/>
          <w:szCs w:val="20"/>
          <w:lang w:val="en-CA"/>
        </w:rPr>
        <w:t xml:space="preserve"> Medical Center Nutrition Symposium, Maine September 11-12, 2018</w:t>
      </w:r>
    </w:p>
    <w:p w14:paraId="13BBAA24" w14:textId="77777777" w:rsidR="00C112DC" w:rsidRPr="00C112DC" w:rsidRDefault="00C112DC" w:rsidP="00CE73A2">
      <w:pPr>
        <w:pStyle w:val="ListParagraph"/>
        <w:shd w:val="clear" w:color="auto" w:fill="FFFFFF" w:themeFill="background1"/>
        <w:rPr>
          <w:rFonts w:ascii="Arial" w:eastAsia="Calibri" w:hAnsi="Arial" w:cs="Arial"/>
          <w:sz w:val="20"/>
          <w:szCs w:val="20"/>
          <w:lang w:val="en-CA"/>
        </w:rPr>
      </w:pPr>
    </w:p>
    <w:p w14:paraId="057D4CE5" w14:textId="4F0E7F22" w:rsidR="0090272C" w:rsidRDefault="00ED6F93" w:rsidP="00CE73A2">
      <w:pPr>
        <w:pStyle w:val="ListParagraph"/>
        <w:numPr>
          <w:ilvl w:val="0"/>
          <w:numId w:val="22"/>
        </w:numPr>
        <w:shd w:val="clear" w:color="auto" w:fill="FFFFFF" w:themeFill="background1"/>
        <w:ind w:left="851" w:hanging="567"/>
        <w:rPr>
          <w:rFonts w:ascii="Arial" w:eastAsia="Calibri" w:hAnsi="Arial" w:cs="Arial"/>
          <w:sz w:val="20"/>
          <w:szCs w:val="20"/>
          <w:lang w:val="en-CA"/>
        </w:rPr>
      </w:pPr>
      <w:r>
        <w:rPr>
          <w:rFonts w:ascii="Arial" w:eastAsia="Calibri" w:hAnsi="Arial" w:cs="Arial"/>
          <w:sz w:val="20"/>
          <w:szCs w:val="20"/>
          <w:lang w:val="en-CA"/>
        </w:rPr>
        <w:t>“</w:t>
      </w:r>
      <w:r w:rsidR="00C112DC">
        <w:rPr>
          <w:rFonts w:ascii="Arial" w:eastAsia="Calibri" w:hAnsi="Arial" w:cs="Arial"/>
          <w:sz w:val="20"/>
          <w:szCs w:val="20"/>
          <w:lang w:val="en-CA"/>
        </w:rPr>
        <w:t>Strategies to Enhance fo</w:t>
      </w:r>
      <w:r w:rsidR="00F912C1">
        <w:rPr>
          <w:rFonts w:ascii="Arial" w:eastAsia="Calibri" w:hAnsi="Arial" w:cs="Arial"/>
          <w:sz w:val="20"/>
          <w:szCs w:val="20"/>
          <w:lang w:val="en-CA"/>
        </w:rPr>
        <w:t>r</w:t>
      </w:r>
      <w:r w:rsidR="00C112DC">
        <w:rPr>
          <w:rFonts w:ascii="Arial" w:eastAsia="Calibri" w:hAnsi="Arial" w:cs="Arial"/>
          <w:sz w:val="20"/>
          <w:szCs w:val="20"/>
          <w:lang w:val="en-CA"/>
        </w:rPr>
        <w:t xml:space="preserve"> the Physical Recovery of ICU Survivors</w:t>
      </w:r>
      <w:r>
        <w:rPr>
          <w:rFonts w:ascii="Arial" w:eastAsia="Calibri" w:hAnsi="Arial" w:cs="Arial"/>
          <w:sz w:val="20"/>
          <w:szCs w:val="20"/>
          <w:lang w:val="en-CA"/>
        </w:rPr>
        <w:t>”</w:t>
      </w:r>
      <w:r w:rsidR="00C112DC">
        <w:rPr>
          <w:rFonts w:ascii="Arial" w:eastAsia="Calibri" w:hAnsi="Arial" w:cs="Arial"/>
          <w:sz w:val="20"/>
          <w:szCs w:val="20"/>
          <w:lang w:val="en-CA"/>
        </w:rPr>
        <w:t xml:space="preserve"> </w:t>
      </w:r>
      <w:r>
        <w:rPr>
          <w:rFonts w:ascii="Arial" w:eastAsia="Calibri" w:hAnsi="Arial" w:cs="Arial"/>
          <w:sz w:val="20"/>
          <w:szCs w:val="20"/>
          <w:lang w:val="en-CA"/>
        </w:rPr>
        <w:t xml:space="preserve">Maine </w:t>
      </w:r>
      <w:r w:rsidR="00C112DC">
        <w:rPr>
          <w:rFonts w:ascii="Arial" w:eastAsia="Calibri" w:hAnsi="Arial" w:cs="Arial"/>
          <w:sz w:val="20"/>
          <w:szCs w:val="20"/>
          <w:lang w:val="en-CA"/>
        </w:rPr>
        <w:t>Medical Center Nutrition Symposium, Maine September 11-12, 2018</w:t>
      </w:r>
    </w:p>
    <w:p w14:paraId="7FBE9410" w14:textId="77777777" w:rsidR="006A3FC2" w:rsidRPr="006A3FC2" w:rsidRDefault="006A3FC2" w:rsidP="00CE73A2">
      <w:pPr>
        <w:pStyle w:val="ListParagraph"/>
        <w:shd w:val="clear" w:color="auto" w:fill="FFFFFF" w:themeFill="background1"/>
        <w:rPr>
          <w:rFonts w:ascii="Arial" w:eastAsia="Calibri" w:hAnsi="Arial" w:cs="Arial"/>
          <w:sz w:val="20"/>
          <w:szCs w:val="20"/>
          <w:lang w:val="en-CA"/>
        </w:rPr>
      </w:pPr>
    </w:p>
    <w:p w14:paraId="292EB410" w14:textId="0438EA80" w:rsidR="006A3FC2" w:rsidRDefault="00ED6F93" w:rsidP="00CE73A2">
      <w:pPr>
        <w:pStyle w:val="ListParagraph"/>
        <w:numPr>
          <w:ilvl w:val="0"/>
          <w:numId w:val="22"/>
        </w:numPr>
        <w:shd w:val="clear" w:color="auto" w:fill="FFFFFF" w:themeFill="background1"/>
        <w:ind w:left="851" w:hanging="567"/>
        <w:rPr>
          <w:rFonts w:ascii="Arial" w:eastAsia="Calibri" w:hAnsi="Arial" w:cs="Arial"/>
          <w:sz w:val="20"/>
          <w:szCs w:val="20"/>
          <w:lang w:val="en-CA"/>
        </w:rPr>
      </w:pPr>
      <w:r>
        <w:rPr>
          <w:rFonts w:ascii="Arial" w:eastAsia="Calibri" w:hAnsi="Arial" w:cs="Arial"/>
          <w:sz w:val="20"/>
          <w:szCs w:val="20"/>
          <w:lang w:val="en-CA"/>
        </w:rPr>
        <w:t>“</w:t>
      </w:r>
      <w:r w:rsidR="002127D7">
        <w:rPr>
          <w:rFonts w:ascii="Arial" w:eastAsia="Calibri" w:hAnsi="Arial" w:cs="Arial"/>
          <w:sz w:val="20"/>
          <w:szCs w:val="20"/>
          <w:lang w:val="en-CA"/>
        </w:rPr>
        <w:t xml:space="preserve">Optimal </w:t>
      </w:r>
      <w:r w:rsidR="002B3059">
        <w:rPr>
          <w:rFonts w:ascii="Arial" w:eastAsia="Calibri" w:hAnsi="Arial" w:cs="Arial"/>
          <w:sz w:val="20"/>
          <w:szCs w:val="20"/>
          <w:lang w:val="en-CA"/>
        </w:rPr>
        <w:t>P</w:t>
      </w:r>
      <w:r w:rsidR="002127D7">
        <w:rPr>
          <w:rFonts w:ascii="Arial" w:eastAsia="Calibri" w:hAnsi="Arial" w:cs="Arial"/>
          <w:sz w:val="20"/>
          <w:szCs w:val="20"/>
          <w:lang w:val="en-CA"/>
        </w:rPr>
        <w:t xml:space="preserve">rotein </w:t>
      </w:r>
      <w:r w:rsidR="002B3059">
        <w:rPr>
          <w:rFonts w:ascii="Arial" w:eastAsia="Calibri" w:hAnsi="Arial" w:cs="Arial"/>
          <w:sz w:val="20"/>
          <w:szCs w:val="20"/>
          <w:lang w:val="en-CA"/>
        </w:rPr>
        <w:t>D</w:t>
      </w:r>
      <w:r w:rsidR="002127D7">
        <w:rPr>
          <w:rFonts w:ascii="Arial" w:eastAsia="Calibri" w:hAnsi="Arial" w:cs="Arial"/>
          <w:sz w:val="20"/>
          <w:szCs w:val="20"/>
          <w:lang w:val="en-CA"/>
        </w:rPr>
        <w:t xml:space="preserve">osage for </w:t>
      </w:r>
      <w:r w:rsidR="002B3059">
        <w:rPr>
          <w:rFonts w:ascii="Arial" w:eastAsia="Calibri" w:hAnsi="Arial" w:cs="Arial"/>
          <w:sz w:val="20"/>
          <w:szCs w:val="20"/>
          <w:lang w:val="en-CA"/>
        </w:rPr>
        <w:t>P</w:t>
      </w:r>
      <w:r w:rsidR="002127D7">
        <w:rPr>
          <w:rFonts w:ascii="Arial" w:eastAsia="Calibri" w:hAnsi="Arial" w:cs="Arial"/>
          <w:sz w:val="20"/>
          <w:szCs w:val="20"/>
          <w:lang w:val="en-CA"/>
        </w:rPr>
        <w:t>atients in the ICU</w:t>
      </w:r>
      <w:r w:rsidR="006A3FC2">
        <w:rPr>
          <w:rFonts w:ascii="Arial" w:eastAsia="Calibri" w:hAnsi="Arial" w:cs="Arial"/>
          <w:sz w:val="20"/>
          <w:szCs w:val="20"/>
          <w:lang w:val="en-CA"/>
        </w:rPr>
        <w:t>?</w:t>
      </w:r>
      <w:r>
        <w:rPr>
          <w:rFonts w:ascii="Arial" w:eastAsia="Calibri" w:hAnsi="Arial" w:cs="Arial"/>
          <w:sz w:val="20"/>
          <w:szCs w:val="20"/>
          <w:lang w:val="en-CA"/>
        </w:rPr>
        <w:t>”</w:t>
      </w:r>
      <w:r w:rsidR="00D7719A">
        <w:rPr>
          <w:rFonts w:ascii="Arial" w:eastAsia="Calibri" w:hAnsi="Arial" w:cs="Arial"/>
          <w:sz w:val="20"/>
          <w:szCs w:val="20"/>
          <w:lang w:val="en-CA"/>
        </w:rPr>
        <w:t xml:space="preserve"> XVI Latin American </w:t>
      </w:r>
      <w:r w:rsidR="00A72F9A">
        <w:rPr>
          <w:rFonts w:ascii="Arial" w:eastAsia="Calibri" w:hAnsi="Arial" w:cs="Arial"/>
          <w:sz w:val="20"/>
          <w:szCs w:val="20"/>
          <w:lang w:val="en-CA"/>
        </w:rPr>
        <w:t xml:space="preserve">Nutriiton </w:t>
      </w:r>
      <w:r w:rsidR="00D7719A">
        <w:rPr>
          <w:rFonts w:ascii="Arial" w:eastAsia="Calibri" w:hAnsi="Arial" w:cs="Arial"/>
          <w:sz w:val="20"/>
          <w:szCs w:val="20"/>
          <w:lang w:val="en-CA"/>
        </w:rPr>
        <w:t>C</w:t>
      </w:r>
      <w:r w:rsidR="009377C9">
        <w:rPr>
          <w:rFonts w:ascii="Arial" w:eastAsia="Calibri" w:hAnsi="Arial" w:cs="Arial"/>
          <w:sz w:val="20"/>
          <w:szCs w:val="20"/>
          <w:lang w:val="en-CA"/>
        </w:rPr>
        <w:t xml:space="preserve">ongress, </w:t>
      </w:r>
      <w:r>
        <w:rPr>
          <w:rFonts w:ascii="Arial" w:eastAsia="Calibri" w:hAnsi="Arial" w:cs="Arial"/>
          <w:sz w:val="20"/>
          <w:szCs w:val="20"/>
          <w:lang w:val="en-CA"/>
        </w:rPr>
        <w:t xml:space="preserve">FELANPE, Guadalajara, </w:t>
      </w:r>
      <w:r w:rsidR="009377C9">
        <w:rPr>
          <w:rFonts w:ascii="Arial" w:eastAsia="Calibri" w:hAnsi="Arial" w:cs="Arial"/>
          <w:sz w:val="20"/>
          <w:szCs w:val="20"/>
          <w:lang w:val="en-CA"/>
        </w:rPr>
        <w:t>Mexico, September 23</w:t>
      </w:r>
      <w:r w:rsidR="00D7719A">
        <w:rPr>
          <w:rFonts w:ascii="Arial" w:eastAsia="Calibri" w:hAnsi="Arial" w:cs="Arial"/>
          <w:sz w:val="20"/>
          <w:szCs w:val="20"/>
          <w:lang w:val="en-CA"/>
        </w:rPr>
        <w:t>, 2018</w:t>
      </w:r>
    </w:p>
    <w:p w14:paraId="4121930A" w14:textId="77777777" w:rsidR="002127D7" w:rsidRPr="002127D7" w:rsidRDefault="002127D7" w:rsidP="00CE73A2">
      <w:pPr>
        <w:pStyle w:val="ListParagraph"/>
        <w:shd w:val="clear" w:color="auto" w:fill="FFFFFF" w:themeFill="background1"/>
        <w:rPr>
          <w:rFonts w:ascii="Arial" w:eastAsia="Calibri" w:hAnsi="Arial" w:cs="Arial"/>
          <w:sz w:val="20"/>
          <w:szCs w:val="20"/>
          <w:lang w:val="en-CA"/>
        </w:rPr>
      </w:pPr>
    </w:p>
    <w:p w14:paraId="6CBA2C14" w14:textId="1F5DF83A" w:rsidR="009377C9" w:rsidRDefault="00ED6F93" w:rsidP="00CE73A2">
      <w:pPr>
        <w:pStyle w:val="ListParagraph"/>
        <w:numPr>
          <w:ilvl w:val="0"/>
          <w:numId w:val="22"/>
        </w:numPr>
        <w:shd w:val="clear" w:color="auto" w:fill="FFFFFF" w:themeFill="background1"/>
        <w:ind w:left="851" w:hanging="567"/>
        <w:rPr>
          <w:rFonts w:ascii="Arial" w:eastAsia="Calibri" w:hAnsi="Arial" w:cs="Arial"/>
          <w:sz w:val="20"/>
          <w:szCs w:val="20"/>
          <w:lang w:val="en-CA"/>
        </w:rPr>
      </w:pPr>
      <w:r>
        <w:rPr>
          <w:rFonts w:ascii="Arial" w:eastAsia="Calibri" w:hAnsi="Arial" w:cs="Arial"/>
          <w:sz w:val="20"/>
          <w:szCs w:val="20"/>
          <w:lang w:val="en-CA"/>
        </w:rPr>
        <w:t>“</w:t>
      </w:r>
      <w:r w:rsidR="002127D7">
        <w:rPr>
          <w:rFonts w:ascii="Arial" w:eastAsia="Calibri" w:hAnsi="Arial" w:cs="Arial"/>
          <w:sz w:val="20"/>
          <w:szCs w:val="20"/>
          <w:lang w:val="en-CA"/>
        </w:rPr>
        <w:t xml:space="preserve">Strategies to </w:t>
      </w:r>
      <w:r w:rsidR="002B3059">
        <w:rPr>
          <w:rFonts w:ascii="Arial" w:eastAsia="Calibri" w:hAnsi="Arial" w:cs="Arial"/>
          <w:sz w:val="20"/>
          <w:szCs w:val="20"/>
          <w:lang w:val="en-CA"/>
        </w:rPr>
        <w:t>M</w:t>
      </w:r>
      <w:r w:rsidR="002127D7">
        <w:rPr>
          <w:rFonts w:ascii="Arial" w:eastAsia="Calibri" w:hAnsi="Arial" w:cs="Arial"/>
          <w:sz w:val="20"/>
          <w:szCs w:val="20"/>
          <w:lang w:val="en-CA"/>
        </w:rPr>
        <w:t xml:space="preserve">inimize </w:t>
      </w:r>
      <w:r w:rsidR="002B3059">
        <w:rPr>
          <w:rFonts w:ascii="Arial" w:eastAsia="Calibri" w:hAnsi="Arial" w:cs="Arial"/>
          <w:sz w:val="20"/>
          <w:szCs w:val="20"/>
          <w:lang w:val="en-CA"/>
        </w:rPr>
        <w:t>In</w:t>
      </w:r>
      <w:r w:rsidR="002127D7">
        <w:rPr>
          <w:rFonts w:ascii="Arial" w:eastAsia="Calibri" w:hAnsi="Arial" w:cs="Arial"/>
          <w:sz w:val="20"/>
          <w:szCs w:val="20"/>
          <w:lang w:val="en-CA"/>
        </w:rPr>
        <w:t xml:space="preserve">tolerance </w:t>
      </w:r>
      <w:r w:rsidR="002B3059">
        <w:rPr>
          <w:rFonts w:ascii="Arial" w:eastAsia="Calibri" w:hAnsi="Arial" w:cs="Arial"/>
          <w:sz w:val="20"/>
          <w:szCs w:val="20"/>
          <w:lang w:val="en-CA"/>
        </w:rPr>
        <w:t>T</w:t>
      </w:r>
      <w:r w:rsidR="002127D7">
        <w:rPr>
          <w:rFonts w:ascii="Arial" w:eastAsia="Calibri" w:hAnsi="Arial" w:cs="Arial"/>
          <w:sz w:val="20"/>
          <w:szCs w:val="20"/>
          <w:lang w:val="en-CA"/>
        </w:rPr>
        <w:t xml:space="preserve">owards </w:t>
      </w:r>
      <w:r w:rsidR="002B3059">
        <w:rPr>
          <w:rFonts w:ascii="Arial" w:eastAsia="Calibri" w:hAnsi="Arial" w:cs="Arial"/>
          <w:sz w:val="20"/>
          <w:szCs w:val="20"/>
          <w:lang w:val="en-CA"/>
        </w:rPr>
        <w:t>E</w:t>
      </w:r>
      <w:r w:rsidR="002127D7">
        <w:rPr>
          <w:rFonts w:ascii="Arial" w:eastAsia="Calibri" w:hAnsi="Arial" w:cs="Arial"/>
          <w:sz w:val="20"/>
          <w:szCs w:val="20"/>
          <w:lang w:val="en-CA"/>
        </w:rPr>
        <w:t xml:space="preserve">nteral </w:t>
      </w:r>
      <w:r w:rsidR="002B3059">
        <w:rPr>
          <w:rFonts w:ascii="Arial" w:eastAsia="Calibri" w:hAnsi="Arial" w:cs="Arial"/>
          <w:sz w:val="20"/>
          <w:szCs w:val="20"/>
          <w:lang w:val="en-CA"/>
        </w:rPr>
        <w:t>N</w:t>
      </w:r>
      <w:r w:rsidR="002127D7">
        <w:rPr>
          <w:rFonts w:ascii="Arial" w:eastAsia="Calibri" w:hAnsi="Arial" w:cs="Arial"/>
          <w:sz w:val="20"/>
          <w:szCs w:val="20"/>
          <w:lang w:val="en-CA"/>
        </w:rPr>
        <w:t>utrition.</w:t>
      </w:r>
      <w:r>
        <w:rPr>
          <w:rFonts w:ascii="Arial" w:eastAsia="Calibri" w:hAnsi="Arial" w:cs="Arial"/>
          <w:sz w:val="20"/>
          <w:szCs w:val="20"/>
          <w:lang w:val="en-CA"/>
        </w:rPr>
        <w:t>”</w:t>
      </w:r>
      <w:r w:rsidR="002127D7">
        <w:rPr>
          <w:rFonts w:ascii="Arial" w:eastAsia="Calibri" w:hAnsi="Arial" w:cs="Arial"/>
          <w:sz w:val="20"/>
          <w:szCs w:val="20"/>
          <w:lang w:val="en-CA"/>
        </w:rPr>
        <w:t xml:space="preserve">  XVI Latin American </w:t>
      </w:r>
      <w:r w:rsidR="00A72F9A">
        <w:rPr>
          <w:rFonts w:ascii="Arial" w:eastAsia="Calibri" w:hAnsi="Arial" w:cs="Arial"/>
          <w:sz w:val="20"/>
          <w:szCs w:val="20"/>
          <w:lang w:val="en-CA"/>
        </w:rPr>
        <w:t xml:space="preserve">Nutrition </w:t>
      </w:r>
      <w:r w:rsidR="009377C9">
        <w:rPr>
          <w:rFonts w:ascii="Arial" w:eastAsia="Calibri" w:hAnsi="Arial" w:cs="Arial"/>
          <w:sz w:val="20"/>
          <w:szCs w:val="20"/>
          <w:lang w:val="en-CA"/>
        </w:rPr>
        <w:t xml:space="preserve">Congress, </w:t>
      </w:r>
      <w:r>
        <w:rPr>
          <w:rFonts w:ascii="Arial" w:eastAsia="Calibri" w:hAnsi="Arial" w:cs="Arial"/>
          <w:sz w:val="20"/>
          <w:szCs w:val="20"/>
          <w:lang w:val="en-CA"/>
        </w:rPr>
        <w:t>FELANPE, Guadalajara,</w:t>
      </w:r>
      <w:r w:rsidR="00A72F9A">
        <w:rPr>
          <w:rFonts w:ascii="Arial" w:eastAsia="Calibri" w:hAnsi="Arial" w:cs="Arial"/>
          <w:sz w:val="20"/>
          <w:szCs w:val="20"/>
          <w:lang w:val="en-CA"/>
        </w:rPr>
        <w:t xml:space="preserve"> </w:t>
      </w:r>
      <w:r w:rsidR="009377C9">
        <w:rPr>
          <w:rFonts w:ascii="Arial" w:eastAsia="Calibri" w:hAnsi="Arial" w:cs="Arial"/>
          <w:sz w:val="20"/>
          <w:szCs w:val="20"/>
          <w:lang w:val="en-CA"/>
        </w:rPr>
        <w:t>Mexico September 24</w:t>
      </w:r>
      <w:r w:rsidR="002127D7">
        <w:rPr>
          <w:rFonts w:ascii="Arial" w:eastAsia="Calibri" w:hAnsi="Arial" w:cs="Arial"/>
          <w:sz w:val="20"/>
          <w:szCs w:val="20"/>
          <w:lang w:val="en-CA"/>
        </w:rPr>
        <w:t>, 2018</w:t>
      </w:r>
    </w:p>
    <w:p w14:paraId="7337AA5C" w14:textId="77777777" w:rsidR="009377C9" w:rsidRPr="009377C9" w:rsidRDefault="009377C9" w:rsidP="009377C9">
      <w:pPr>
        <w:pStyle w:val="ListParagraph"/>
        <w:rPr>
          <w:rFonts w:ascii="Arial" w:eastAsia="Calibri" w:hAnsi="Arial" w:cs="Arial"/>
          <w:sz w:val="20"/>
          <w:szCs w:val="20"/>
          <w:lang w:val="en-CA"/>
        </w:rPr>
      </w:pPr>
    </w:p>
    <w:p w14:paraId="19A5222B" w14:textId="27DE15B0" w:rsidR="00DF26A4" w:rsidRDefault="00ED6F93" w:rsidP="00DF26A4">
      <w:pPr>
        <w:pStyle w:val="ListParagraph"/>
        <w:numPr>
          <w:ilvl w:val="0"/>
          <w:numId w:val="22"/>
        </w:numPr>
        <w:ind w:left="851" w:hanging="567"/>
        <w:rPr>
          <w:rFonts w:ascii="Arial" w:eastAsia="Calibri" w:hAnsi="Arial" w:cs="Arial"/>
          <w:sz w:val="20"/>
          <w:szCs w:val="20"/>
          <w:lang w:val="en-CA"/>
        </w:rPr>
      </w:pPr>
      <w:r>
        <w:rPr>
          <w:rFonts w:ascii="Arial" w:eastAsia="Calibri" w:hAnsi="Arial" w:cs="Arial"/>
          <w:sz w:val="20"/>
          <w:szCs w:val="20"/>
          <w:lang w:val="en-CA"/>
        </w:rPr>
        <w:t>“</w:t>
      </w:r>
      <w:r w:rsidR="00A72F9A">
        <w:rPr>
          <w:rFonts w:ascii="Arial" w:eastAsia="Calibri" w:hAnsi="Arial" w:cs="Arial"/>
          <w:sz w:val="20"/>
          <w:szCs w:val="20"/>
          <w:lang w:val="en-CA"/>
        </w:rPr>
        <w:t>Strategies to Optimize Enteral Nutrition Therapy</w:t>
      </w:r>
      <w:r>
        <w:rPr>
          <w:rFonts w:ascii="Arial" w:eastAsia="Calibri" w:hAnsi="Arial" w:cs="Arial"/>
          <w:sz w:val="20"/>
          <w:szCs w:val="20"/>
          <w:lang w:val="en-CA"/>
        </w:rPr>
        <w:t>”</w:t>
      </w:r>
      <w:r w:rsidR="009377C9" w:rsidRPr="009377C9">
        <w:rPr>
          <w:rFonts w:ascii="Arial" w:eastAsia="Calibri" w:hAnsi="Arial" w:cs="Arial"/>
          <w:sz w:val="20"/>
          <w:szCs w:val="20"/>
          <w:lang w:val="en-CA"/>
        </w:rPr>
        <w:t xml:space="preserve">, XVI Latin American Congress, </w:t>
      </w:r>
      <w:r>
        <w:rPr>
          <w:rFonts w:ascii="Arial" w:eastAsia="Calibri" w:hAnsi="Arial" w:cs="Arial"/>
          <w:sz w:val="20"/>
          <w:szCs w:val="20"/>
          <w:lang w:val="en-CA"/>
        </w:rPr>
        <w:t xml:space="preserve">FELANPE, Guadalajara, </w:t>
      </w:r>
      <w:r w:rsidR="009377C9" w:rsidRPr="009377C9">
        <w:rPr>
          <w:rFonts w:ascii="Arial" w:eastAsia="Calibri" w:hAnsi="Arial" w:cs="Arial"/>
          <w:sz w:val="20"/>
          <w:szCs w:val="20"/>
          <w:lang w:val="en-CA"/>
        </w:rPr>
        <w:t>Mexico September 24, 2018</w:t>
      </w:r>
    </w:p>
    <w:p w14:paraId="36BFCBAA" w14:textId="77777777" w:rsidR="00DF26A4" w:rsidRPr="00DF26A4" w:rsidRDefault="00DF26A4" w:rsidP="00DF26A4">
      <w:pPr>
        <w:pStyle w:val="ListParagraph"/>
        <w:rPr>
          <w:rFonts w:ascii="Arial" w:eastAsia="Calibri" w:hAnsi="Arial" w:cs="Arial"/>
          <w:sz w:val="20"/>
          <w:szCs w:val="20"/>
          <w:lang w:val="en-CA"/>
        </w:rPr>
      </w:pPr>
    </w:p>
    <w:p w14:paraId="5996CB67" w14:textId="255D7551" w:rsidR="00DF26A4" w:rsidRPr="00ED6F93" w:rsidRDefault="00ED6F93" w:rsidP="00DF26A4">
      <w:pPr>
        <w:pStyle w:val="ListParagraph"/>
        <w:numPr>
          <w:ilvl w:val="0"/>
          <w:numId w:val="22"/>
        </w:numPr>
        <w:ind w:left="851" w:hanging="567"/>
        <w:rPr>
          <w:rFonts w:ascii="Arial" w:eastAsia="Calibri" w:hAnsi="Arial" w:cs="Arial"/>
          <w:sz w:val="20"/>
          <w:szCs w:val="20"/>
          <w:lang w:val="en-CA"/>
        </w:rPr>
      </w:pPr>
      <w:r>
        <w:rPr>
          <w:rFonts w:ascii="Arial" w:eastAsia="Calibri" w:hAnsi="Arial" w:cs="Arial"/>
          <w:sz w:val="20"/>
          <w:szCs w:val="20"/>
          <w:lang w:val="en-CA"/>
        </w:rPr>
        <w:t>“</w:t>
      </w:r>
      <w:r w:rsidR="00DF26A4" w:rsidRPr="00DF26A4">
        <w:rPr>
          <w:rFonts w:ascii="Arial" w:eastAsia="Calibri" w:hAnsi="Arial" w:cs="Arial"/>
          <w:sz w:val="20"/>
          <w:szCs w:val="20"/>
          <w:lang w:val="en-CA"/>
        </w:rPr>
        <w:t>Indivdualizing nutrition therapy in the ICU.</w:t>
      </w:r>
      <w:r>
        <w:rPr>
          <w:rFonts w:ascii="Arial" w:eastAsia="Calibri" w:hAnsi="Arial" w:cs="Arial"/>
          <w:sz w:val="20"/>
          <w:szCs w:val="20"/>
          <w:lang w:val="en-CA"/>
        </w:rPr>
        <w:t xml:space="preserve">” </w:t>
      </w:r>
      <w:r w:rsidR="00DF26A4" w:rsidRPr="00DF26A4">
        <w:rPr>
          <w:rFonts w:ascii="Arial" w:eastAsia="Calibri" w:hAnsi="Arial" w:cs="Arial"/>
          <w:sz w:val="20"/>
          <w:szCs w:val="20"/>
          <w:lang w:val="en-CA"/>
        </w:rPr>
        <w:t xml:space="preserve"> XVI Latin American Congress, </w:t>
      </w:r>
      <w:r>
        <w:rPr>
          <w:rFonts w:ascii="Arial" w:eastAsia="Calibri" w:hAnsi="Arial" w:cs="Arial"/>
          <w:sz w:val="20"/>
          <w:szCs w:val="20"/>
          <w:lang w:val="en-CA"/>
        </w:rPr>
        <w:t>FELANPE, Guadalajara</w:t>
      </w:r>
      <w:r w:rsidR="00DF26A4" w:rsidRPr="00DF26A4">
        <w:rPr>
          <w:rFonts w:ascii="Arial" w:eastAsia="Calibri" w:hAnsi="Arial" w:cs="Arial"/>
          <w:sz w:val="20"/>
          <w:szCs w:val="20"/>
          <w:lang w:val="en-CA"/>
        </w:rPr>
        <w:t>,Mexico</w:t>
      </w:r>
      <w:r>
        <w:rPr>
          <w:rFonts w:ascii="Arial" w:eastAsia="Calibri" w:hAnsi="Arial" w:cs="Arial"/>
          <w:sz w:val="20"/>
          <w:szCs w:val="20"/>
          <w:lang w:val="en-CA"/>
        </w:rPr>
        <w:t xml:space="preserve">, </w:t>
      </w:r>
      <w:r w:rsidR="00DF26A4" w:rsidRPr="00ED6F93">
        <w:rPr>
          <w:rFonts w:ascii="Arial" w:eastAsia="Calibri" w:hAnsi="Arial" w:cs="Arial"/>
          <w:sz w:val="20"/>
          <w:szCs w:val="20"/>
          <w:lang w:val="en-CA"/>
        </w:rPr>
        <w:t xml:space="preserve">September 25, 2018 </w:t>
      </w:r>
    </w:p>
    <w:p w14:paraId="34FAB79F" w14:textId="77777777" w:rsidR="00DF26A4" w:rsidRDefault="00DF26A4" w:rsidP="00DF26A4">
      <w:pPr>
        <w:rPr>
          <w:rFonts w:ascii="Arial" w:eastAsia="Calibri" w:hAnsi="Arial" w:cs="Arial"/>
          <w:sz w:val="20"/>
          <w:szCs w:val="20"/>
        </w:rPr>
      </w:pPr>
    </w:p>
    <w:p w14:paraId="02CFD7A4" w14:textId="0D6A7534" w:rsidR="00DF26A4" w:rsidRDefault="00ED6F93" w:rsidP="0090272C">
      <w:pPr>
        <w:pStyle w:val="ListParagraph"/>
        <w:numPr>
          <w:ilvl w:val="0"/>
          <w:numId w:val="22"/>
        </w:numPr>
        <w:ind w:left="851" w:hanging="567"/>
        <w:rPr>
          <w:rFonts w:ascii="Arial" w:eastAsia="Calibri" w:hAnsi="Arial" w:cs="Arial"/>
          <w:sz w:val="20"/>
          <w:szCs w:val="20"/>
          <w:lang w:val="en-CA"/>
        </w:rPr>
      </w:pPr>
      <w:r>
        <w:rPr>
          <w:rFonts w:ascii="Arial" w:eastAsia="Calibri" w:hAnsi="Arial" w:cs="Arial"/>
          <w:sz w:val="20"/>
          <w:szCs w:val="20"/>
          <w:lang w:val="en-CA"/>
        </w:rPr>
        <w:t>“</w:t>
      </w:r>
      <w:r w:rsidR="00DF26A4">
        <w:rPr>
          <w:rFonts w:ascii="Arial" w:eastAsia="Calibri" w:hAnsi="Arial" w:cs="Arial"/>
          <w:sz w:val="20"/>
          <w:szCs w:val="20"/>
          <w:lang w:val="en-CA"/>
        </w:rPr>
        <w:t>Current Controversies in Nutritional Mangement of Burn Patients</w:t>
      </w:r>
      <w:r>
        <w:rPr>
          <w:rFonts w:ascii="Arial" w:eastAsia="Calibri" w:hAnsi="Arial" w:cs="Arial"/>
          <w:sz w:val="20"/>
          <w:szCs w:val="20"/>
          <w:lang w:val="en-CA"/>
        </w:rPr>
        <w:t>”</w:t>
      </w:r>
      <w:r w:rsidR="00DF26A4">
        <w:rPr>
          <w:rFonts w:ascii="Arial" w:eastAsia="Calibri" w:hAnsi="Arial" w:cs="Arial"/>
          <w:sz w:val="20"/>
          <w:szCs w:val="20"/>
          <w:lang w:val="en-CA"/>
        </w:rPr>
        <w:t xml:space="preserve"> German-speaking Burn Society</w:t>
      </w:r>
      <w:r w:rsidR="00D0108A">
        <w:rPr>
          <w:rFonts w:ascii="Arial" w:eastAsia="Calibri" w:hAnsi="Arial" w:cs="Arial"/>
          <w:sz w:val="20"/>
          <w:szCs w:val="20"/>
          <w:lang w:val="en-CA"/>
        </w:rPr>
        <w:t>, Schladming, Austria, January 9, 2019</w:t>
      </w:r>
    </w:p>
    <w:p w14:paraId="7F136ACA" w14:textId="77777777" w:rsidR="00ED6F93" w:rsidRPr="00ED6F93" w:rsidRDefault="00ED6F93" w:rsidP="00ED6F93">
      <w:pPr>
        <w:pStyle w:val="ListParagraph"/>
        <w:rPr>
          <w:rFonts w:ascii="Arial" w:eastAsia="Calibri" w:hAnsi="Arial" w:cs="Arial"/>
          <w:sz w:val="20"/>
          <w:szCs w:val="20"/>
          <w:lang w:val="en-CA"/>
        </w:rPr>
      </w:pPr>
    </w:p>
    <w:p w14:paraId="0CE1F8D1" w14:textId="7A9CA331" w:rsidR="00ED6F93" w:rsidRPr="002B3059" w:rsidRDefault="002B3059" w:rsidP="002B3059">
      <w:pPr>
        <w:pStyle w:val="ListParagraph"/>
        <w:numPr>
          <w:ilvl w:val="0"/>
          <w:numId w:val="22"/>
        </w:numPr>
        <w:ind w:left="851" w:hanging="567"/>
        <w:rPr>
          <w:rFonts w:ascii="Arial" w:eastAsia="Calibri" w:hAnsi="Arial" w:cs="Arial"/>
          <w:sz w:val="20"/>
          <w:szCs w:val="20"/>
          <w:lang w:val="en-CA"/>
        </w:rPr>
      </w:pPr>
      <w:r>
        <w:rPr>
          <w:rFonts w:ascii="Arial" w:eastAsia="Calibri" w:hAnsi="Arial" w:cs="Arial"/>
          <w:sz w:val="20"/>
          <w:szCs w:val="20"/>
          <w:lang w:val="en-CA"/>
        </w:rPr>
        <w:t xml:space="preserve">“Current Controversies in Critical Care Nutrition” </w:t>
      </w:r>
      <w:r w:rsidRPr="002B3059">
        <w:rPr>
          <w:rFonts w:ascii="Arial" w:eastAsia="Calibri" w:hAnsi="Arial" w:cs="Arial"/>
          <w:sz w:val="20"/>
          <w:szCs w:val="20"/>
          <w:lang w:val="en-GB"/>
        </w:rPr>
        <w:t>Forum Interdisziplinäre Intensivmedizin – TIFONet Meeting</w:t>
      </w:r>
      <w:r>
        <w:rPr>
          <w:rFonts w:ascii="Arial" w:eastAsia="Calibri" w:hAnsi="Arial" w:cs="Arial"/>
          <w:sz w:val="20"/>
          <w:szCs w:val="20"/>
          <w:lang w:val="en-GB"/>
        </w:rPr>
        <w:t>, Berlin, Germany, January 23, 2019.</w:t>
      </w:r>
    </w:p>
    <w:p w14:paraId="7BCBFEC3" w14:textId="481EF806" w:rsidR="000D7CC0" w:rsidRDefault="002B3059" w:rsidP="000D7CC0">
      <w:pPr>
        <w:pStyle w:val="ListParagraph"/>
        <w:numPr>
          <w:ilvl w:val="0"/>
          <w:numId w:val="22"/>
        </w:numPr>
        <w:spacing w:before="240"/>
        <w:ind w:left="851" w:hanging="567"/>
        <w:rPr>
          <w:rFonts w:ascii="Arial" w:eastAsia="Calibri" w:hAnsi="Arial" w:cs="Arial"/>
          <w:sz w:val="20"/>
          <w:szCs w:val="20"/>
          <w:lang w:val="en-CA"/>
        </w:rPr>
      </w:pPr>
      <w:r>
        <w:rPr>
          <w:rFonts w:ascii="Arial" w:eastAsia="Calibri" w:hAnsi="Arial" w:cs="Arial"/>
          <w:sz w:val="20"/>
          <w:szCs w:val="20"/>
          <w:lang w:val="en-CA"/>
        </w:rPr>
        <w:t xml:space="preserve">“Current Controversies in Critical Care Nutrition” </w:t>
      </w:r>
      <w:r w:rsidR="00E21EEF">
        <w:rPr>
          <w:rFonts w:ascii="Arial" w:eastAsia="Calibri" w:hAnsi="Arial" w:cs="Arial"/>
          <w:sz w:val="20"/>
          <w:szCs w:val="20"/>
          <w:lang w:val="en-CA"/>
        </w:rPr>
        <w:t>Malaysian Association Dietiticans, Kuala Lumpur, Malaysia, March 1, 2019</w:t>
      </w:r>
    </w:p>
    <w:p w14:paraId="0ABD3DAB" w14:textId="7EE0EA64" w:rsidR="0025510F" w:rsidRDefault="00ED6F93" w:rsidP="000F4C6B">
      <w:pPr>
        <w:pStyle w:val="ListParagraph"/>
        <w:numPr>
          <w:ilvl w:val="0"/>
          <w:numId w:val="22"/>
        </w:numPr>
        <w:spacing w:before="240"/>
        <w:ind w:left="851" w:hanging="567"/>
        <w:rPr>
          <w:rFonts w:ascii="Arial" w:eastAsia="Calibri" w:hAnsi="Arial" w:cs="Arial"/>
          <w:sz w:val="20"/>
          <w:szCs w:val="20"/>
          <w:lang w:val="en-CA"/>
        </w:rPr>
      </w:pPr>
      <w:r>
        <w:rPr>
          <w:rFonts w:ascii="Arial" w:eastAsia="Calibri" w:hAnsi="Arial" w:cs="Arial"/>
          <w:sz w:val="20"/>
          <w:szCs w:val="20"/>
          <w:lang w:val="en-CA"/>
        </w:rPr>
        <w:t>“</w:t>
      </w:r>
      <w:r w:rsidR="00E6211D">
        <w:rPr>
          <w:rFonts w:ascii="Arial" w:eastAsia="Calibri" w:hAnsi="Arial" w:cs="Arial"/>
          <w:sz w:val="20"/>
          <w:szCs w:val="20"/>
          <w:lang w:val="en-CA"/>
        </w:rPr>
        <w:t>Capacitating patients to be better prepaired for AC</w:t>
      </w:r>
      <w:r>
        <w:rPr>
          <w:rFonts w:ascii="Arial" w:eastAsia="Calibri" w:hAnsi="Arial" w:cs="Arial"/>
          <w:sz w:val="20"/>
          <w:szCs w:val="20"/>
          <w:lang w:val="en-CA"/>
        </w:rPr>
        <w:t>P”</w:t>
      </w:r>
      <w:r w:rsidR="00E6211D">
        <w:rPr>
          <w:rFonts w:ascii="Arial" w:eastAsia="Calibri" w:hAnsi="Arial" w:cs="Arial"/>
          <w:sz w:val="20"/>
          <w:szCs w:val="20"/>
          <w:lang w:val="en-CA"/>
        </w:rPr>
        <w:t xml:space="preserve"> 7</w:t>
      </w:r>
      <w:r w:rsidR="00E6211D" w:rsidRPr="00E6211D">
        <w:rPr>
          <w:rFonts w:ascii="Arial" w:eastAsia="Calibri" w:hAnsi="Arial" w:cs="Arial"/>
          <w:sz w:val="20"/>
          <w:szCs w:val="20"/>
          <w:vertAlign w:val="superscript"/>
          <w:lang w:val="en-CA"/>
        </w:rPr>
        <w:t>th</w:t>
      </w:r>
      <w:r w:rsidR="00E6211D">
        <w:rPr>
          <w:rFonts w:ascii="Arial" w:eastAsia="Calibri" w:hAnsi="Arial" w:cs="Arial"/>
          <w:sz w:val="20"/>
          <w:szCs w:val="20"/>
          <w:lang w:val="en-CA"/>
        </w:rPr>
        <w:t xml:space="preserve"> ACP</w:t>
      </w:r>
      <w:r>
        <w:rPr>
          <w:rFonts w:ascii="Arial" w:eastAsia="Calibri" w:hAnsi="Arial" w:cs="Arial"/>
          <w:sz w:val="20"/>
          <w:szCs w:val="20"/>
          <w:lang w:val="en-CA"/>
        </w:rPr>
        <w:t>i</w:t>
      </w:r>
      <w:r w:rsidR="00E6211D">
        <w:rPr>
          <w:rFonts w:ascii="Arial" w:eastAsia="Calibri" w:hAnsi="Arial" w:cs="Arial"/>
          <w:sz w:val="20"/>
          <w:szCs w:val="20"/>
          <w:lang w:val="en-CA"/>
        </w:rPr>
        <w:t xml:space="preserve"> Conference, Rottendam, The Netherlands, March 13-16, 2019</w:t>
      </w:r>
    </w:p>
    <w:p w14:paraId="63922E58" w14:textId="27297766" w:rsidR="00711DE7" w:rsidRDefault="00711DE7" w:rsidP="000F4C6B">
      <w:pPr>
        <w:pStyle w:val="ListParagraph"/>
        <w:numPr>
          <w:ilvl w:val="0"/>
          <w:numId w:val="22"/>
        </w:numPr>
        <w:spacing w:before="240"/>
        <w:ind w:left="851" w:hanging="567"/>
        <w:rPr>
          <w:rFonts w:ascii="Arial" w:eastAsia="Calibri" w:hAnsi="Arial" w:cs="Arial"/>
          <w:sz w:val="20"/>
          <w:szCs w:val="20"/>
          <w:lang w:val="en-CA"/>
        </w:rPr>
      </w:pPr>
      <w:r>
        <w:rPr>
          <w:rFonts w:ascii="Arial" w:eastAsia="Calibri" w:hAnsi="Arial" w:cs="Arial"/>
          <w:sz w:val="20"/>
          <w:szCs w:val="20"/>
          <w:lang w:val="en-CA"/>
        </w:rPr>
        <w:lastRenderedPageBreak/>
        <w:t xml:space="preserve">“What Happened to Pharmaconutrition?”, V Science-Practial </w:t>
      </w:r>
      <w:r w:rsidR="003B1E11">
        <w:rPr>
          <w:rFonts w:ascii="Arial" w:eastAsia="Calibri" w:hAnsi="Arial" w:cs="Arial"/>
          <w:sz w:val="20"/>
          <w:szCs w:val="20"/>
          <w:lang w:val="en-CA"/>
        </w:rPr>
        <w:t>Conference</w:t>
      </w:r>
      <w:r>
        <w:rPr>
          <w:rFonts w:ascii="Arial" w:eastAsia="Calibri" w:hAnsi="Arial" w:cs="Arial"/>
          <w:sz w:val="20"/>
          <w:szCs w:val="20"/>
          <w:lang w:val="en-CA"/>
        </w:rPr>
        <w:t>, Novosibirsk, Russia, September 20-21, 2019</w:t>
      </w:r>
    </w:p>
    <w:p w14:paraId="2C368E0F" w14:textId="6F0F7702" w:rsidR="003B1E11" w:rsidRDefault="003B1E11" w:rsidP="000F4C6B">
      <w:pPr>
        <w:pStyle w:val="ListParagraph"/>
        <w:numPr>
          <w:ilvl w:val="0"/>
          <w:numId w:val="22"/>
        </w:numPr>
        <w:spacing w:before="240"/>
        <w:ind w:left="851" w:hanging="567"/>
        <w:rPr>
          <w:rFonts w:ascii="Arial" w:eastAsia="Calibri" w:hAnsi="Arial" w:cs="Arial"/>
          <w:sz w:val="20"/>
          <w:szCs w:val="20"/>
          <w:lang w:val="en-CA"/>
        </w:rPr>
      </w:pPr>
      <w:r>
        <w:rPr>
          <w:rFonts w:ascii="Arial" w:eastAsia="Calibri" w:hAnsi="Arial" w:cs="Arial"/>
          <w:sz w:val="20"/>
          <w:szCs w:val="20"/>
          <w:lang w:val="en-CA"/>
        </w:rPr>
        <w:t>“Strategies to enhance the physical recovery of the critically ill patients”, V Science-Practial Conference, Norvosibrisk, Russia, September 20-21, 2019</w:t>
      </w:r>
    </w:p>
    <w:p w14:paraId="26F6D169" w14:textId="031DE067" w:rsidR="00711DE7" w:rsidRDefault="00711DE7" w:rsidP="000F4C6B">
      <w:pPr>
        <w:pStyle w:val="ListParagraph"/>
        <w:numPr>
          <w:ilvl w:val="0"/>
          <w:numId w:val="22"/>
        </w:numPr>
        <w:spacing w:before="240"/>
        <w:ind w:left="851" w:hanging="567"/>
        <w:rPr>
          <w:rFonts w:ascii="Arial" w:eastAsia="Calibri" w:hAnsi="Arial" w:cs="Arial"/>
          <w:sz w:val="20"/>
          <w:szCs w:val="20"/>
          <w:lang w:val="en-CA"/>
        </w:rPr>
      </w:pPr>
      <w:r>
        <w:rPr>
          <w:rFonts w:ascii="Arial" w:eastAsia="Calibri" w:hAnsi="Arial" w:cs="Arial"/>
          <w:sz w:val="20"/>
          <w:szCs w:val="20"/>
          <w:lang w:val="en-CA"/>
        </w:rPr>
        <w:t>“Evolving role of the family in the care of the critically ill patient”</w:t>
      </w:r>
      <w:r w:rsidR="003B1E11">
        <w:rPr>
          <w:rFonts w:ascii="Arial" w:eastAsia="Calibri" w:hAnsi="Arial" w:cs="Arial"/>
          <w:sz w:val="20"/>
          <w:szCs w:val="20"/>
          <w:lang w:val="en-CA"/>
        </w:rPr>
        <w:t>, V Science-Practial Conference</w:t>
      </w:r>
      <w:r>
        <w:rPr>
          <w:rFonts w:ascii="Arial" w:eastAsia="Calibri" w:hAnsi="Arial" w:cs="Arial"/>
          <w:sz w:val="20"/>
          <w:szCs w:val="20"/>
          <w:lang w:val="en-CA"/>
        </w:rPr>
        <w:t>, Novosibirsk, Russia, September 20-21, 2019</w:t>
      </w:r>
    </w:p>
    <w:p w14:paraId="4429F737" w14:textId="782E391A" w:rsidR="00077684" w:rsidRDefault="00031233" w:rsidP="000F4C6B">
      <w:pPr>
        <w:pStyle w:val="ListParagraph"/>
        <w:numPr>
          <w:ilvl w:val="0"/>
          <w:numId w:val="22"/>
        </w:numPr>
        <w:spacing w:before="240"/>
        <w:ind w:left="851" w:hanging="567"/>
        <w:rPr>
          <w:rFonts w:ascii="Arial" w:eastAsia="Calibri" w:hAnsi="Arial" w:cs="Arial"/>
          <w:sz w:val="20"/>
          <w:szCs w:val="20"/>
          <w:lang w:val="en-CA"/>
        </w:rPr>
      </w:pPr>
      <w:r>
        <w:rPr>
          <w:rFonts w:ascii="Arial" w:eastAsia="Calibri" w:hAnsi="Arial" w:cs="Arial"/>
          <w:sz w:val="20"/>
          <w:szCs w:val="20"/>
          <w:lang w:val="en-CA"/>
        </w:rPr>
        <w:t xml:space="preserve">“Vitamin C”, </w:t>
      </w:r>
      <w:r w:rsidR="006C464B" w:rsidRPr="006C464B">
        <w:rPr>
          <w:rFonts w:ascii="Arial" w:eastAsia="Calibri" w:hAnsi="Arial" w:cs="Arial"/>
          <w:sz w:val="20"/>
          <w:szCs w:val="20"/>
          <w:lang w:val="en-CA"/>
        </w:rPr>
        <w:t>V Congreso de la Región Norte de FELANPE</w:t>
      </w:r>
      <w:r>
        <w:rPr>
          <w:rFonts w:ascii="Arial" w:eastAsia="Calibri" w:hAnsi="Arial" w:cs="Arial"/>
          <w:sz w:val="20"/>
          <w:szCs w:val="20"/>
          <w:lang w:val="en-CA"/>
        </w:rPr>
        <w:t>, Panama, October 2-5, 2019</w:t>
      </w:r>
    </w:p>
    <w:p w14:paraId="4FF0FE8A" w14:textId="0CFFAEC6" w:rsidR="00031233" w:rsidRDefault="00031233" w:rsidP="000F4C6B">
      <w:pPr>
        <w:pStyle w:val="ListParagraph"/>
        <w:numPr>
          <w:ilvl w:val="0"/>
          <w:numId w:val="22"/>
        </w:numPr>
        <w:spacing w:before="240"/>
        <w:ind w:left="851" w:hanging="567"/>
        <w:rPr>
          <w:rFonts w:ascii="Arial" w:eastAsia="Calibri" w:hAnsi="Arial" w:cs="Arial"/>
          <w:sz w:val="20"/>
          <w:szCs w:val="20"/>
          <w:lang w:val="en-CA"/>
        </w:rPr>
      </w:pPr>
      <w:r>
        <w:rPr>
          <w:rFonts w:ascii="Arial" w:eastAsia="Calibri" w:hAnsi="Arial" w:cs="Arial"/>
          <w:sz w:val="20"/>
          <w:szCs w:val="20"/>
          <w:lang w:val="en-CA"/>
        </w:rPr>
        <w:t xml:space="preserve">“Glutamine”, </w:t>
      </w:r>
      <w:r w:rsidR="006C464B" w:rsidRPr="006C464B">
        <w:rPr>
          <w:rFonts w:ascii="Arial" w:eastAsia="Calibri" w:hAnsi="Arial" w:cs="Arial"/>
          <w:sz w:val="20"/>
          <w:szCs w:val="20"/>
          <w:lang w:val="en-CA"/>
        </w:rPr>
        <w:t>V Congreso de la Región Norte de FELANPE</w:t>
      </w:r>
      <w:r>
        <w:rPr>
          <w:rFonts w:ascii="Arial" w:eastAsia="Calibri" w:hAnsi="Arial" w:cs="Arial"/>
          <w:sz w:val="20"/>
          <w:szCs w:val="20"/>
          <w:lang w:val="en-CA"/>
        </w:rPr>
        <w:t>, Panama, October 2-5, 2019</w:t>
      </w:r>
    </w:p>
    <w:p w14:paraId="2B22C9E2" w14:textId="61D403C1" w:rsidR="00031233" w:rsidRDefault="00031233" w:rsidP="000F4C6B">
      <w:pPr>
        <w:pStyle w:val="ListParagraph"/>
        <w:numPr>
          <w:ilvl w:val="0"/>
          <w:numId w:val="22"/>
        </w:numPr>
        <w:spacing w:before="240"/>
        <w:ind w:left="851" w:hanging="567"/>
        <w:rPr>
          <w:rFonts w:ascii="Arial" w:eastAsia="Calibri" w:hAnsi="Arial" w:cs="Arial"/>
          <w:sz w:val="20"/>
          <w:szCs w:val="20"/>
          <w:lang w:val="en-CA"/>
        </w:rPr>
      </w:pPr>
      <w:r>
        <w:rPr>
          <w:rFonts w:ascii="Arial" w:eastAsia="Calibri" w:hAnsi="Arial" w:cs="Arial"/>
          <w:sz w:val="20"/>
          <w:szCs w:val="20"/>
          <w:lang w:val="en-CA"/>
        </w:rPr>
        <w:t xml:space="preserve">“EFFORT”-Exercise and Nutrition”, </w:t>
      </w:r>
      <w:r w:rsidR="006C464B" w:rsidRPr="006C464B">
        <w:rPr>
          <w:rFonts w:ascii="Arial" w:eastAsia="Calibri" w:hAnsi="Arial" w:cs="Arial"/>
          <w:sz w:val="20"/>
          <w:szCs w:val="20"/>
          <w:lang w:val="en-CA"/>
        </w:rPr>
        <w:t>V Congreso de la Región Norte de FELANPE</w:t>
      </w:r>
      <w:r>
        <w:rPr>
          <w:rFonts w:ascii="Arial" w:eastAsia="Calibri" w:hAnsi="Arial" w:cs="Arial"/>
          <w:sz w:val="20"/>
          <w:szCs w:val="20"/>
          <w:lang w:val="en-CA"/>
        </w:rPr>
        <w:t>, Panama, October 2-5, 2019</w:t>
      </w:r>
    </w:p>
    <w:p w14:paraId="5F1F0C58" w14:textId="66407335" w:rsidR="00031233" w:rsidRDefault="00031233" w:rsidP="000F4C6B">
      <w:pPr>
        <w:pStyle w:val="ListParagraph"/>
        <w:numPr>
          <w:ilvl w:val="0"/>
          <w:numId w:val="22"/>
        </w:numPr>
        <w:spacing w:before="240"/>
        <w:ind w:left="851" w:hanging="567"/>
        <w:rPr>
          <w:rFonts w:ascii="Arial" w:eastAsia="Calibri" w:hAnsi="Arial" w:cs="Arial"/>
          <w:sz w:val="20"/>
          <w:szCs w:val="20"/>
          <w:lang w:val="en-CA"/>
        </w:rPr>
      </w:pPr>
      <w:r>
        <w:rPr>
          <w:rFonts w:ascii="Arial" w:eastAsia="Calibri" w:hAnsi="Arial" w:cs="Arial"/>
          <w:sz w:val="20"/>
          <w:szCs w:val="20"/>
          <w:lang w:val="en-CA"/>
        </w:rPr>
        <w:t xml:space="preserve">“The Sendero Protocol”-Safe Early Nutrition Delivery Via Enterla Route, </w:t>
      </w:r>
      <w:r w:rsidR="006C464B" w:rsidRPr="006C464B">
        <w:rPr>
          <w:rFonts w:ascii="Arial" w:eastAsia="Calibri" w:hAnsi="Arial" w:cs="Arial"/>
          <w:sz w:val="20"/>
          <w:szCs w:val="20"/>
          <w:lang w:val="en-CA"/>
        </w:rPr>
        <w:t>V Congreso de la Región Norte de FELANPE</w:t>
      </w:r>
      <w:r>
        <w:rPr>
          <w:rFonts w:ascii="Arial" w:eastAsia="Calibri" w:hAnsi="Arial" w:cs="Arial"/>
          <w:sz w:val="20"/>
          <w:szCs w:val="20"/>
          <w:lang w:val="en-CA"/>
        </w:rPr>
        <w:t>, October 2-5, 2019</w:t>
      </w:r>
    </w:p>
    <w:p w14:paraId="078A814C" w14:textId="196F8A17" w:rsidR="006878EE" w:rsidRPr="000F4C6B" w:rsidRDefault="006878EE" w:rsidP="000F4C6B">
      <w:pPr>
        <w:pStyle w:val="ListParagraph"/>
        <w:numPr>
          <w:ilvl w:val="0"/>
          <w:numId w:val="22"/>
        </w:numPr>
        <w:spacing w:before="240"/>
        <w:ind w:left="851" w:hanging="567"/>
        <w:rPr>
          <w:rFonts w:ascii="Arial" w:eastAsia="Calibri" w:hAnsi="Arial" w:cs="Arial"/>
          <w:sz w:val="20"/>
          <w:szCs w:val="20"/>
          <w:lang w:val="en-CA"/>
        </w:rPr>
      </w:pPr>
      <w:r>
        <w:rPr>
          <w:rFonts w:ascii="Arial" w:eastAsia="Calibri" w:hAnsi="Arial" w:cs="Arial"/>
          <w:sz w:val="20"/>
          <w:szCs w:val="20"/>
          <w:lang w:val="en-CA"/>
        </w:rPr>
        <w:t xml:space="preserve">“The Challenges of Randomized Controlled Trials in Nutrtion”, </w:t>
      </w:r>
      <w:r w:rsidR="006C464B" w:rsidRPr="006C464B">
        <w:rPr>
          <w:rFonts w:ascii="Arial" w:eastAsia="Calibri" w:hAnsi="Arial" w:cs="Arial"/>
          <w:sz w:val="20"/>
          <w:szCs w:val="20"/>
          <w:lang w:val="en-CA"/>
        </w:rPr>
        <w:t>V Congreso de la Región Norte de FELANPE</w:t>
      </w:r>
      <w:r>
        <w:rPr>
          <w:rFonts w:ascii="Arial" w:eastAsia="Calibri" w:hAnsi="Arial" w:cs="Arial"/>
          <w:sz w:val="20"/>
          <w:szCs w:val="20"/>
          <w:lang w:val="en-CA"/>
        </w:rPr>
        <w:t>, Panama, October 2-5, 2019</w:t>
      </w:r>
    </w:p>
    <w:p w14:paraId="6AB8DAC8" w14:textId="77777777" w:rsidR="0055125C" w:rsidRPr="0090272C" w:rsidRDefault="0055125C" w:rsidP="0090272C">
      <w:pPr>
        <w:rPr>
          <w:rFonts w:ascii="Arial" w:eastAsia="Calibri" w:hAnsi="Arial" w:cs="Arial"/>
          <w:sz w:val="20"/>
          <w:szCs w:val="20"/>
        </w:rPr>
      </w:pPr>
    </w:p>
    <w:p w14:paraId="376240CF" w14:textId="77777777" w:rsidR="00896084" w:rsidRDefault="00896084" w:rsidP="0055311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Arial" w:hAnsi="Arial" w:cs="Arial"/>
          <w:color w:val="000000"/>
          <w:sz w:val="20"/>
          <w:szCs w:val="20"/>
        </w:rPr>
      </w:pPr>
    </w:p>
    <w:p w14:paraId="4F5D142C" w14:textId="007C3693" w:rsidR="00E31E08" w:rsidRPr="007143AF" w:rsidRDefault="00E31E08" w:rsidP="00643D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jc w:val="both"/>
        <w:rPr>
          <w:rFonts w:ascii="Arial" w:hAnsi="Arial" w:cs="Arial"/>
          <w:b/>
          <w:sz w:val="20"/>
          <w:szCs w:val="20"/>
        </w:rPr>
      </w:pPr>
      <w:r w:rsidRPr="00BC309F">
        <w:rPr>
          <w:rFonts w:ascii="Arial" w:hAnsi="Arial" w:cs="Arial"/>
          <w:b/>
          <w:sz w:val="20"/>
          <w:szCs w:val="20"/>
        </w:rPr>
        <w:t>XVI</w:t>
      </w:r>
      <w:r>
        <w:rPr>
          <w:rFonts w:ascii="Arial" w:hAnsi="Arial" w:cs="Arial"/>
          <w:sz w:val="20"/>
          <w:szCs w:val="20"/>
        </w:rPr>
        <w:t xml:space="preserve">. </w:t>
      </w:r>
      <w:r>
        <w:rPr>
          <w:rFonts w:ascii="Arial" w:hAnsi="Arial" w:cs="Arial"/>
          <w:b/>
          <w:bCs/>
          <w:sz w:val="20"/>
          <w:szCs w:val="20"/>
          <w:u w:val="single"/>
        </w:rPr>
        <w:t>INTRAMURAL PRESENTATIONS</w:t>
      </w:r>
      <w:r>
        <w:rPr>
          <w:rFonts w:ascii="Arial" w:hAnsi="Arial" w:cs="Arial"/>
          <w:sz w:val="20"/>
          <w:szCs w:val="20"/>
        </w:rPr>
        <w:tab/>
      </w:r>
      <w:r>
        <w:rPr>
          <w:rFonts w:ascii="Arial" w:hAnsi="Arial" w:cs="Arial"/>
          <w:sz w:val="20"/>
          <w:szCs w:val="20"/>
        </w:rPr>
        <w:tab/>
      </w:r>
      <w:r w:rsidR="002D084A">
        <w:rPr>
          <w:rFonts w:ascii="Arial" w:hAnsi="Arial" w:cs="Arial"/>
          <w:sz w:val="20"/>
          <w:szCs w:val="20"/>
        </w:rPr>
        <w:tab/>
      </w:r>
      <w:r w:rsidR="002D084A">
        <w:rPr>
          <w:rFonts w:ascii="Arial" w:hAnsi="Arial" w:cs="Arial"/>
          <w:sz w:val="20"/>
          <w:szCs w:val="20"/>
        </w:rPr>
        <w:tab/>
      </w:r>
      <w:r>
        <w:rPr>
          <w:rFonts w:ascii="Arial" w:hAnsi="Arial" w:cs="Arial"/>
          <w:sz w:val="20"/>
          <w:szCs w:val="20"/>
        </w:rPr>
        <w:tab/>
      </w:r>
      <w:r w:rsidRPr="007143AF">
        <w:rPr>
          <w:rFonts w:ascii="Arial" w:hAnsi="Arial" w:cs="Arial"/>
          <w:b/>
          <w:sz w:val="20"/>
          <w:szCs w:val="20"/>
        </w:rPr>
        <w:t>Total Presentation</w:t>
      </w:r>
      <w:r w:rsidR="00F76AB8">
        <w:rPr>
          <w:rFonts w:ascii="Arial" w:hAnsi="Arial" w:cs="Arial"/>
          <w:b/>
          <w:sz w:val="20"/>
          <w:szCs w:val="20"/>
        </w:rPr>
        <w:t>s: 36</w:t>
      </w:r>
    </w:p>
    <w:p w14:paraId="40DBC70F" w14:textId="77777777" w:rsidR="00E31E08" w:rsidRPr="007143AF" w:rsidRDefault="00E31E08" w:rsidP="00643D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b/>
          <w:sz w:val="20"/>
          <w:szCs w:val="20"/>
        </w:rPr>
      </w:pPr>
    </w:p>
    <w:p w14:paraId="4A705394" w14:textId="77777777" w:rsidR="00E31E08" w:rsidRPr="006D7A7A" w:rsidRDefault="00E31E08" w:rsidP="00850DFA">
      <w:pPr>
        <w:pStyle w:val="ListParagraph"/>
        <w:widowControl/>
        <w:numPr>
          <w:ilvl w:val="0"/>
          <w:numId w:val="15"/>
        </w:numPr>
        <w:ind w:left="851" w:hanging="567"/>
        <w:rPr>
          <w:rFonts w:ascii="Arial" w:hAnsi="Arial" w:cs="Arial"/>
          <w:sz w:val="20"/>
          <w:szCs w:val="20"/>
        </w:rPr>
      </w:pPr>
      <w:r w:rsidRPr="006D7A7A">
        <w:rPr>
          <w:rFonts w:ascii="Arial" w:hAnsi="Arial" w:cs="Arial"/>
          <w:sz w:val="20"/>
          <w:szCs w:val="20"/>
        </w:rPr>
        <w:t>"Effect of Acidified Enteral Feeds on Gastric Colonization".  Regional Critical Care Research Rounds, Hamilton Ontario, Feb 1991.</w:t>
      </w:r>
    </w:p>
    <w:p w14:paraId="52433965" w14:textId="77777777" w:rsidR="00E31E08" w:rsidRDefault="00E31E08" w:rsidP="008C5BA5">
      <w:pPr>
        <w:ind w:left="851" w:hanging="567"/>
        <w:rPr>
          <w:rFonts w:ascii="Arial" w:hAnsi="Arial" w:cs="Arial"/>
          <w:sz w:val="20"/>
          <w:szCs w:val="20"/>
        </w:rPr>
      </w:pPr>
    </w:p>
    <w:p w14:paraId="77FDAF5B" w14:textId="77777777" w:rsidR="00E31E08" w:rsidRPr="006D7A7A" w:rsidRDefault="00E31E08" w:rsidP="00850DFA">
      <w:pPr>
        <w:pStyle w:val="ListParagraph"/>
        <w:widowControl/>
        <w:numPr>
          <w:ilvl w:val="0"/>
          <w:numId w:val="15"/>
        </w:numPr>
        <w:ind w:left="851" w:hanging="567"/>
        <w:rPr>
          <w:rFonts w:ascii="Arial" w:hAnsi="Arial" w:cs="Arial"/>
          <w:sz w:val="20"/>
          <w:szCs w:val="20"/>
        </w:rPr>
      </w:pPr>
      <w:r w:rsidRPr="006D7A7A">
        <w:rPr>
          <w:rFonts w:ascii="Arial" w:hAnsi="Arial" w:cs="Arial"/>
          <w:sz w:val="20"/>
          <w:szCs w:val="20"/>
        </w:rPr>
        <w:t>"Enteral Nutrition: Past, Present and Future Research Directions".  Regional Critical Care Research Rounds, Hamilton, Ontario, May 1993.</w:t>
      </w:r>
    </w:p>
    <w:p w14:paraId="5A3D23D4" w14:textId="77777777" w:rsidR="00E31E08" w:rsidRDefault="00E31E08" w:rsidP="008C5BA5">
      <w:pPr>
        <w:ind w:left="851" w:hanging="567"/>
        <w:rPr>
          <w:rFonts w:ascii="Arial" w:hAnsi="Arial" w:cs="Arial"/>
          <w:sz w:val="20"/>
          <w:szCs w:val="20"/>
        </w:rPr>
      </w:pPr>
    </w:p>
    <w:p w14:paraId="769459E6" w14:textId="77777777" w:rsidR="00E31E08" w:rsidRPr="006D7A7A" w:rsidRDefault="00E31E08" w:rsidP="00850DFA">
      <w:pPr>
        <w:pStyle w:val="ListParagraph"/>
        <w:widowControl/>
        <w:numPr>
          <w:ilvl w:val="0"/>
          <w:numId w:val="15"/>
        </w:numPr>
        <w:ind w:left="851" w:hanging="567"/>
        <w:rPr>
          <w:rFonts w:ascii="Arial" w:hAnsi="Arial" w:cs="Arial"/>
          <w:sz w:val="20"/>
          <w:szCs w:val="20"/>
        </w:rPr>
      </w:pPr>
      <w:r w:rsidRPr="006D7A7A">
        <w:rPr>
          <w:rFonts w:ascii="Arial" w:hAnsi="Arial" w:cs="Arial"/>
          <w:sz w:val="20"/>
          <w:szCs w:val="20"/>
        </w:rPr>
        <w:t>"Gastrointestinal Dysfunction, Enteral Nutrition and Infection in Critical Illness". Regional Critical Care Rounds, Hamilton, Ontario, Feb 1996.</w:t>
      </w:r>
    </w:p>
    <w:p w14:paraId="3449BD3F" w14:textId="77777777" w:rsidR="00E31E08" w:rsidRDefault="00E31E08" w:rsidP="008C5BA5">
      <w:pPr>
        <w:ind w:left="851" w:hanging="567"/>
        <w:rPr>
          <w:rFonts w:ascii="Arial" w:hAnsi="Arial" w:cs="Arial"/>
          <w:sz w:val="20"/>
          <w:szCs w:val="20"/>
        </w:rPr>
      </w:pPr>
    </w:p>
    <w:p w14:paraId="0BEDFAEC" w14:textId="77777777" w:rsidR="00E31E08" w:rsidRPr="006D7A7A" w:rsidRDefault="00E31E08" w:rsidP="00850DFA">
      <w:pPr>
        <w:pStyle w:val="ListParagraph"/>
        <w:widowControl/>
        <w:numPr>
          <w:ilvl w:val="0"/>
          <w:numId w:val="15"/>
        </w:numPr>
        <w:ind w:left="851" w:hanging="567"/>
        <w:rPr>
          <w:rFonts w:ascii="Arial" w:hAnsi="Arial" w:cs="Arial"/>
          <w:sz w:val="20"/>
          <w:szCs w:val="20"/>
        </w:rPr>
      </w:pPr>
      <w:r w:rsidRPr="006D7A7A">
        <w:rPr>
          <w:rFonts w:ascii="Arial" w:hAnsi="Arial" w:cs="Arial"/>
          <w:sz w:val="20"/>
          <w:szCs w:val="20"/>
        </w:rPr>
        <w:t>“Is the High Cost of Intensive Care Worthwhile?” Department of Medicine Rounds, Queen’s University, Kingston, Ontario, May 1996.</w:t>
      </w:r>
    </w:p>
    <w:p w14:paraId="43BFEBD4" w14:textId="77777777" w:rsidR="00E31E08" w:rsidRDefault="00E31E08" w:rsidP="008C5BA5">
      <w:pPr>
        <w:ind w:left="851" w:hanging="567"/>
        <w:rPr>
          <w:rFonts w:ascii="Arial" w:hAnsi="Arial" w:cs="Arial"/>
          <w:sz w:val="20"/>
          <w:szCs w:val="20"/>
        </w:rPr>
      </w:pPr>
    </w:p>
    <w:p w14:paraId="34C6F16B" w14:textId="77777777" w:rsidR="00E31E08" w:rsidRPr="006D7A7A" w:rsidRDefault="00E31E08" w:rsidP="00850DFA">
      <w:pPr>
        <w:pStyle w:val="ListParagraph"/>
        <w:widowControl/>
        <w:numPr>
          <w:ilvl w:val="0"/>
          <w:numId w:val="15"/>
        </w:numPr>
        <w:ind w:left="851" w:hanging="567"/>
        <w:rPr>
          <w:rFonts w:ascii="Arial" w:hAnsi="Arial" w:cs="Arial"/>
          <w:sz w:val="20"/>
          <w:szCs w:val="20"/>
        </w:rPr>
      </w:pPr>
      <w:r w:rsidRPr="006D7A7A">
        <w:rPr>
          <w:rFonts w:ascii="Arial" w:hAnsi="Arial" w:cs="Arial"/>
          <w:sz w:val="20"/>
          <w:szCs w:val="20"/>
        </w:rPr>
        <w:t>“A Randomized Trial of Empiric Broad Spectrum Antibiotics and Invasive Bronchoscopy in the Setting of Ventilator-Associated Pneumonia”. Critical Care Rounds, Kingston, Ontario, September, 1998.</w:t>
      </w:r>
    </w:p>
    <w:p w14:paraId="4F2861B3" w14:textId="77777777" w:rsidR="00E31E08" w:rsidRDefault="00E31E08" w:rsidP="008C5BA5">
      <w:pPr>
        <w:ind w:left="851" w:hanging="567"/>
        <w:rPr>
          <w:rFonts w:ascii="Arial" w:hAnsi="Arial" w:cs="Arial"/>
          <w:sz w:val="20"/>
          <w:szCs w:val="20"/>
        </w:rPr>
      </w:pPr>
    </w:p>
    <w:p w14:paraId="5B38E2F9" w14:textId="77777777" w:rsidR="00E31E08" w:rsidRPr="006D7A7A" w:rsidRDefault="00E31E08" w:rsidP="00850DFA">
      <w:pPr>
        <w:pStyle w:val="ListParagraph"/>
        <w:widowControl/>
        <w:numPr>
          <w:ilvl w:val="0"/>
          <w:numId w:val="15"/>
        </w:numPr>
        <w:ind w:left="851" w:hanging="567"/>
        <w:rPr>
          <w:rFonts w:ascii="Arial" w:hAnsi="Arial" w:cs="Arial"/>
          <w:sz w:val="20"/>
          <w:szCs w:val="20"/>
        </w:rPr>
      </w:pPr>
      <w:r w:rsidRPr="006D7A7A">
        <w:rPr>
          <w:rFonts w:ascii="Arial" w:hAnsi="Arial" w:cs="Arial"/>
          <w:sz w:val="20"/>
          <w:szCs w:val="20"/>
        </w:rPr>
        <w:t>“The Attributable Morbidity and Mortality of Ventilator-Associated Pneumonia in the Critically Ill Patient”.  Critical Care Rounds, Kingston, Ontario, October, 1998.</w:t>
      </w:r>
    </w:p>
    <w:p w14:paraId="30684738" w14:textId="77777777" w:rsidR="00E31E08" w:rsidRDefault="00E31E08" w:rsidP="008C5BA5">
      <w:pPr>
        <w:ind w:left="851" w:hanging="567"/>
        <w:rPr>
          <w:rFonts w:ascii="Arial" w:hAnsi="Arial" w:cs="Arial"/>
          <w:sz w:val="20"/>
          <w:szCs w:val="20"/>
        </w:rPr>
      </w:pPr>
    </w:p>
    <w:p w14:paraId="2B81043D" w14:textId="77777777" w:rsidR="00E31E08" w:rsidRPr="006D7A7A" w:rsidRDefault="00E31E08" w:rsidP="00850DFA">
      <w:pPr>
        <w:pStyle w:val="ListParagraph"/>
        <w:widowControl/>
        <w:numPr>
          <w:ilvl w:val="0"/>
          <w:numId w:val="15"/>
        </w:numPr>
        <w:ind w:left="851" w:hanging="567"/>
        <w:rPr>
          <w:rFonts w:ascii="Arial" w:hAnsi="Arial" w:cs="Arial"/>
          <w:sz w:val="20"/>
          <w:szCs w:val="20"/>
        </w:rPr>
      </w:pPr>
      <w:r w:rsidRPr="006D7A7A">
        <w:rPr>
          <w:rFonts w:ascii="Arial" w:hAnsi="Arial" w:cs="Arial"/>
          <w:sz w:val="20"/>
          <w:szCs w:val="20"/>
        </w:rPr>
        <w:t>“Decision Making Near the End of Life”, Internal Medicine Resident’s Academic Half Day, Kingston, Ontario, Jan 20, 1999.</w:t>
      </w:r>
    </w:p>
    <w:p w14:paraId="0F8C6A49" w14:textId="77777777" w:rsidR="00E31E08" w:rsidRDefault="00E31E08" w:rsidP="008C5BA5">
      <w:pPr>
        <w:ind w:left="851" w:hanging="567"/>
        <w:rPr>
          <w:rFonts w:ascii="Arial" w:hAnsi="Arial" w:cs="Arial"/>
          <w:sz w:val="20"/>
          <w:szCs w:val="20"/>
        </w:rPr>
      </w:pPr>
    </w:p>
    <w:p w14:paraId="18D628FF" w14:textId="77777777" w:rsidR="00E31E08" w:rsidRPr="006D7A7A" w:rsidRDefault="00E31E08" w:rsidP="00850DFA">
      <w:pPr>
        <w:pStyle w:val="ListParagraph"/>
        <w:widowControl/>
        <w:numPr>
          <w:ilvl w:val="0"/>
          <w:numId w:val="15"/>
        </w:numPr>
        <w:ind w:left="851" w:hanging="567"/>
        <w:rPr>
          <w:rFonts w:ascii="Arial" w:hAnsi="Arial" w:cs="Arial"/>
          <w:sz w:val="20"/>
          <w:szCs w:val="20"/>
        </w:rPr>
      </w:pPr>
      <w:r w:rsidRPr="006D7A7A">
        <w:rPr>
          <w:rFonts w:ascii="Arial" w:hAnsi="Arial" w:cs="Arial"/>
          <w:sz w:val="20"/>
          <w:szCs w:val="20"/>
        </w:rPr>
        <w:t>“Systematic Reviews of the Literature: Problems or Panacea?” Department of Medicine Grand Rounds, Kingston, Ontario, Jan 21, 1999.</w:t>
      </w:r>
    </w:p>
    <w:p w14:paraId="6AEF7422" w14:textId="77777777" w:rsidR="00E31E08" w:rsidRDefault="00E31E08" w:rsidP="008C5BA5">
      <w:pPr>
        <w:ind w:left="851" w:hanging="567"/>
        <w:rPr>
          <w:rFonts w:ascii="Arial" w:hAnsi="Arial" w:cs="Arial"/>
          <w:sz w:val="20"/>
          <w:szCs w:val="20"/>
        </w:rPr>
      </w:pPr>
    </w:p>
    <w:p w14:paraId="7F4730B6" w14:textId="77777777" w:rsidR="00E31E08" w:rsidRPr="006D7A7A" w:rsidRDefault="00E31E08" w:rsidP="00850DFA">
      <w:pPr>
        <w:pStyle w:val="ListParagraph"/>
        <w:widowControl/>
        <w:numPr>
          <w:ilvl w:val="0"/>
          <w:numId w:val="15"/>
        </w:numPr>
        <w:ind w:left="851" w:hanging="567"/>
        <w:rPr>
          <w:rFonts w:ascii="Arial" w:hAnsi="Arial" w:cs="Arial"/>
          <w:sz w:val="20"/>
          <w:szCs w:val="20"/>
        </w:rPr>
      </w:pPr>
      <w:r w:rsidRPr="006D7A7A">
        <w:rPr>
          <w:rFonts w:ascii="Arial" w:hAnsi="Arial" w:cs="Arial"/>
          <w:sz w:val="20"/>
          <w:szCs w:val="20"/>
        </w:rPr>
        <w:t>“A Randomized Trial of Empiric Broad-Spectrum Antibiotics and Invasive Diagnostic Techniques in the Setting of Ventilator-Associated Pneumonia.” Critical Care Rounds, Kingston General Hospital, Ontario, September 7, 1999.</w:t>
      </w:r>
    </w:p>
    <w:p w14:paraId="6924B9C4" w14:textId="77777777" w:rsidR="00E31E08" w:rsidRDefault="00E31E08" w:rsidP="008C5BA5">
      <w:pPr>
        <w:ind w:left="851" w:hanging="567"/>
        <w:rPr>
          <w:rFonts w:ascii="Arial" w:hAnsi="Arial" w:cs="Arial"/>
          <w:sz w:val="20"/>
          <w:szCs w:val="20"/>
        </w:rPr>
      </w:pPr>
    </w:p>
    <w:p w14:paraId="40F77396" w14:textId="77777777" w:rsidR="00E31E08" w:rsidRPr="006D7A7A" w:rsidRDefault="00E31E08" w:rsidP="00850DFA">
      <w:pPr>
        <w:pStyle w:val="ListParagraph"/>
        <w:widowControl/>
        <w:numPr>
          <w:ilvl w:val="0"/>
          <w:numId w:val="15"/>
        </w:numPr>
        <w:ind w:left="851" w:hanging="567"/>
        <w:rPr>
          <w:rFonts w:ascii="Arial" w:hAnsi="Arial" w:cs="Arial"/>
          <w:sz w:val="20"/>
          <w:szCs w:val="20"/>
        </w:rPr>
      </w:pPr>
      <w:r w:rsidRPr="006D7A7A">
        <w:rPr>
          <w:rFonts w:ascii="Arial" w:hAnsi="Arial" w:cs="Arial"/>
          <w:sz w:val="20"/>
          <w:szCs w:val="20"/>
        </w:rPr>
        <w:t xml:space="preserve">“End of Life Care </w:t>
      </w:r>
      <w:proofErr w:type="gramStart"/>
      <w:r w:rsidRPr="006D7A7A">
        <w:rPr>
          <w:rFonts w:ascii="Arial" w:hAnsi="Arial" w:cs="Arial"/>
          <w:sz w:val="20"/>
          <w:szCs w:val="20"/>
        </w:rPr>
        <w:t>In</w:t>
      </w:r>
      <w:proofErr w:type="gramEnd"/>
      <w:r w:rsidRPr="006D7A7A">
        <w:rPr>
          <w:rFonts w:ascii="Arial" w:hAnsi="Arial" w:cs="Arial"/>
          <w:sz w:val="20"/>
          <w:szCs w:val="20"/>
        </w:rPr>
        <w:t xml:space="preserve"> Canada: A Quality Finish?”  Department of Medicine Grand Rounds, Kingston, Ontario, Nov 25, 1999.</w:t>
      </w:r>
    </w:p>
    <w:p w14:paraId="701A2418" w14:textId="77777777" w:rsidR="00E31E08" w:rsidRDefault="00E31E08" w:rsidP="008C5BA5">
      <w:pPr>
        <w:pStyle w:val="ListParagraph"/>
        <w:widowControl/>
        <w:ind w:left="851" w:hanging="567"/>
        <w:rPr>
          <w:rFonts w:ascii="Arial" w:hAnsi="Arial" w:cs="Arial"/>
          <w:sz w:val="20"/>
          <w:szCs w:val="20"/>
        </w:rPr>
      </w:pPr>
    </w:p>
    <w:p w14:paraId="35E7AE6C" w14:textId="77777777" w:rsidR="00E31E08" w:rsidRPr="006D7A7A" w:rsidRDefault="00E31E08" w:rsidP="00850DFA">
      <w:pPr>
        <w:pStyle w:val="ListParagraph"/>
        <w:widowControl/>
        <w:numPr>
          <w:ilvl w:val="0"/>
          <w:numId w:val="15"/>
        </w:numPr>
        <w:ind w:left="851" w:hanging="567"/>
        <w:rPr>
          <w:rFonts w:ascii="Arial" w:hAnsi="Arial" w:cs="Arial"/>
          <w:sz w:val="20"/>
          <w:szCs w:val="20"/>
        </w:rPr>
      </w:pPr>
      <w:r w:rsidRPr="006D7A7A">
        <w:rPr>
          <w:rFonts w:ascii="Arial" w:hAnsi="Arial" w:cs="Arial"/>
          <w:sz w:val="20"/>
          <w:szCs w:val="20"/>
        </w:rPr>
        <w:t>“Dying In Canada: A Quality Finish?”  Critical Care Rounds, Kingston General Hospital, Kingston, Ontario, Dec 7, 2000.</w:t>
      </w:r>
    </w:p>
    <w:p w14:paraId="141B28E6" w14:textId="77777777" w:rsidR="00E31E08" w:rsidRDefault="00E31E08" w:rsidP="008C5BA5">
      <w:pPr>
        <w:pStyle w:val="ListParagraph"/>
        <w:widowControl/>
        <w:ind w:left="851" w:hanging="567"/>
        <w:rPr>
          <w:rFonts w:ascii="Arial" w:hAnsi="Arial" w:cs="Arial"/>
          <w:sz w:val="20"/>
          <w:szCs w:val="20"/>
        </w:rPr>
      </w:pPr>
    </w:p>
    <w:p w14:paraId="70FCB3DA" w14:textId="77777777" w:rsidR="00E31E08" w:rsidRPr="006D7A7A" w:rsidRDefault="00E31E08" w:rsidP="00850DFA">
      <w:pPr>
        <w:pStyle w:val="ListParagraph"/>
        <w:widowControl/>
        <w:numPr>
          <w:ilvl w:val="0"/>
          <w:numId w:val="15"/>
        </w:numPr>
        <w:ind w:left="851" w:hanging="567"/>
        <w:rPr>
          <w:rFonts w:ascii="Arial" w:hAnsi="Arial" w:cs="Arial"/>
          <w:sz w:val="20"/>
          <w:szCs w:val="20"/>
        </w:rPr>
      </w:pPr>
      <w:r w:rsidRPr="006D7A7A">
        <w:rPr>
          <w:rFonts w:ascii="Arial" w:hAnsi="Arial" w:cs="Arial"/>
          <w:sz w:val="20"/>
          <w:szCs w:val="20"/>
        </w:rPr>
        <w:t>“Dying In Canada: A Quality Finish?”  Ethics for Lunch Rounds, Kingston General Hospital, Kingston, Ontario, January 18th, 2001.</w:t>
      </w:r>
    </w:p>
    <w:p w14:paraId="298CAA28" w14:textId="77777777" w:rsidR="00E31E08" w:rsidRDefault="00E31E08" w:rsidP="008C5BA5">
      <w:pPr>
        <w:pStyle w:val="ListParagraph"/>
        <w:widowControl/>
        <w:ind w:left="851" w:hanging="567"/>
        <w:rPr>
          <w:rFonts w:ascii="Arial" w:hAnsi="Arial" w:cs="Arial"/>
          <w:sz w:val="20"/>
          <w:szCs w:val="20"/>
        </w:rPr>
      </w:pPr>
    </w:p>
    <w:p w14:paraId="14689308" w14:textId="77777777" w:rsidR="00E31E08" w:rsidRPr="006D7A7A" w:rsidRDefault="00E31E08" w:rsidP="00850DFA">
      <w:pPr>
        <w:pStyle w:val="ListParagraph"/>
        <w:widowControl/>
        <w:numPr>
          <w:ilvl w:val="0"/>
          <w:numId w:val="15"/>
        </w:numPr>
        <w:ind w:left="851" w:hanging="567"/>
        <w:rPr>
          <w:rFonts w:ascii="Arial" w:hAnsi="Arial" w:cs="Arial"/>
          <w:sz w:val="20"/>
          <w:szCs w:val="20"/>
        </w:rPr>
      </w:pPr>
      <w:r w:rsidRPr="006D7A7A">
        <w:rPr>
          <w:rFonts w:ascii="Arial" w:hAnsi="Arial" w:cs="Arial"/>
          <w:sz w:val="20"/>
          <w:szCs w:val="20"/>
        </w:rPr>
        <w:t>“Evidence-Based Medicine” Radiology Rounds, Kingston General Hospital, May 30, 2001.</w:t>
      </w:r>
    </w:p>
    <w:p w14:paraId="0ADD4CDC" w14:textId="77777777" w:rsidR="00E31E08" w:rsidRDefault="00E31E08" w:rsidP="008C5BA5">
      <w:pPr>
        <w:pStyle w:val="ListParagraph"/>
        <w:widowControl/>
        <w:ind w:left="851" w:hanging="567"/>
        <w:rPr>
          <w:rFonts w:ascii="Arial" w:hAnsi="Arial" w:cs="Arial"/>
          <w:sz w:val="20"/>
          <w:szCs w:val="20"/>
        </w:rPr>
      </w:pPr>
    </w:p>
    <w:p w14:paraId="66DA5B2D" w14:textId="77777777" w:rsidR="00E31E08" w:rsidRPr="006D7A7A" w:rsidRDefault="00E31E08" w:rsidP="00850DFA">
      <w:pPr>
        <w:pStyle w:val="ListParagraph"/>
        <w:widowControl/>
        <w:numPr>
          <w:ilvl w:val="0"/>
          <w:numId w:val="15"/>
        </w:numPr>
        <w:ind w:left="851" w:hanging="567"/>
        <w:rPr>
          <w:rFonts w:ascii="Arial" w:hAnsi="Arial" w:cs="Arial"/>
          <w:sz w:val="20"/>
          <w:szCs w:val="20"/>
        </w:rPr>
      </w:pPr>
      <w:r w:rsidRPr="006D7A7A">
        <w:rPr>
          <w:rFonts w:ascii="Arial" w:hAnsi="Arial" w:cs="Arial"/>
          <w:sz w:val="20"/>
          <w:szCs w:val="20"/>
        </w:rPr>
        <w:t>“Gastrointestinal (Dys)function in Critical Illness”.  Research in progress rounds, Division of Gastroenterology, Hotel Dieu Hospital, Oct 23, 2001.</w:t>
      </w:r>
    </w:p>
    <w:p w14:paraId="61E8C395" w14:textId="77777777" w:rsidR="00E31E08" w:rsidRDefault="00E31E08" w:rsidP="008C5BA5">
      <w:pPr>
        <w:pStyle w:val="ListParagraph"/>
        <w:widowControl/>
        <w:ind w:left="851" w:hanging="567"/>
        <w:rPr>
          <w:rFonts w:ascii="Arial" w:hAnsi="Arial" w:cs="Arial"/>
          <w:sz w:val="20"/>
          <w:szCs w:val="20"/>
        </w:rPr>
      </w:pPr>
    </w:p>
    <w:p w14:paraId="39A41D18" w14:textId="77777777" w:rsidR="00E31E08" w:rsidRPr="006D7A7A" w:rsidRDefault="00E31E08" w:rsidP="00850DFA">
      <w:pPr>
        <w:pStyle w:val="ListParagraph"/>
        <w:widowControl/>
        <w:numPr>
          <w:ilvl w:val="0"/>
          <w:numId w:val="15"/>
        </w:numPr>
        <w:ind w:left="851" w:hanging="567"/>
        <w:rPr>
          <w:rFonts w:ascii="Arial" w:hAnsi="Arial" w:cs="Arial"/>
          <w:sz w:val="20"/>
          <w:szCs w:val="20"/>
        </w:rPr>
      </w:pPr>
      <w:r w:rsidRPr="006D7A7A">
        <w:rPr>
          <w:rFonts w:ascii="Arial" w:hAnsi="Arial" w:cs="Arial"/>
          <w:sz w:val="20"/>
          <w:szCs w:val="20"/>
        </w:rPr>
        <w:t>“The Potential of Proteomics” Department of Medicine Research Rounds, Kingston General Hospital, April 26, 2002.</w:t>
      </w:r>
    </w:p>
    <w:p w14:paraId="67FD061F" w14:textId="77777777" w:rsidR="00E31E08" w:rsidRDefault="00E31E08" w:rsidP="008C5BA5">
      <w:pPr>
        <w:pStyle w:val="ListParagraph"/>
        <w:widowControl/>
        <w:ind w:left="851" w:hanging="567"/>
        <w:rPr>
          <w:rFonts w:ascii="Arial" w:hAnsi="Arial" w:cs="Arial"/>
          <w:sz w:val="20"/>
          <w:szCs w:val="20"/>
        </w:rPr>
      </w:pPr>
    </w:p>
    <w:p w14:paraId="70E0BC62" w14:textId="77777777" w:rsidR="00E31E08" w:rsidRPr="006D7A7A" w:rsidRDefault="00E31E08" w:rsidP="00850DFA">
      <w:pPr>
        <w:pStyle w:val="ListParagraph"/>
        <w:widowControl/>
        <w:numPr>
          <w:ilvl w:val="0"/>
          <w:numId w:val="15"/>
        </w:numPr>
        <w:ind w:left="851" w:hanging="567"/>
        <w:rPr>
          <w:rFonts w:ascii="Arial" w:hAnsi="Arial" w:cs="Arial"/>
          <w:sz w:val="20"/>
          <w:szCs w:val="20"/>
        </w:rPr>
      </w:pPr>
      <w:r w:rsidRPr="006D7A7A">
        <w:rPr>
          <w:rFonts w:ascii="Arial" w:hAnsi="Arial" w:cs="Arial"/>
          <w:sz w:val="20"/>
          <w:szCs w:val="20"/>
        </w:rPr>
        <w:t>“Is Reading an Economic Evaluation an Efficient Use of Your Time?”  Critical Care Medicine Journal Club, November 14, 2002.</w:t>
      </w:r>
    </w:p>
    <w:p w14:paraId="78A7F5BB" w14:textId="77777777" w:rsidR="00E31E08" w:rsidRDefault="00E31E08" w:rsidP="008C5BA5">
      <w:pPr>
        <w:pStyle w:val="ListParagraph"/>
        <w:widowControl/>
        <w:ind w:left="851" w:hanging="567"/>
        <w:rPr>
          <w:rFonts w:ascii="Arial" w:hAnsi="Arial" w:cs="Arial"/>
          <w:sz w:val="20"/>
          <w:szCs w:val="20"/>
        </w:rPr>
      </w:pPr>
    </w:p>
    <w:p w14:paraId="5E8B0A22" w14:textId="77777777" w:rsidR="00E31E08" w:rsidRPr="006D7A7A" w:rsidRDefault="00E31E08" w:rsidP="00850DFA">
      <w:pPr>
        <w:pStyle w:val="ListParagraph"/>
        <w:widowControl/>
        <w:numPr>
          <w:ilvl w:val="0"/>
          <w:numId w:val="15"/>
        </w:numPr>
        <w:ind w:left="851" w:hanging="567"/>
        <w:rPr>
          <w:rFonts w:ascii="Arial" w:hAnsi="Arial" w:cs="Arial"/>
          <w:sz w:val="20"/>
          <w:szCs w:val="20"/>
        </w:rPr>
      </w:pPr>
      <w:r w:rsidRPr="006D7A7A">
        <w:rPr>
          <w:rFonts w:ascii="Arial" w:hAnsi="Arial" w:cs="Arial"/>
          <w:sz w:val="20"/>
          <w:szCs w:val="20"/>
        </w:rPr>
        <w:t>“Clinical Evaluation Research Unit” KGH Research Advisory Committee Board Meeting, December 5, 2002.</w:t>
      </w:r>
    </w:p>
    <w:p w14:paraId="1710964B" w14:textId="77777777" w:rsidR="00E31E08" w:rsidRDefault="00E31E08" w:rsidP="008C5BA5">
      <w:pPr>
        <w:pStyle w:val="ListParagraph"/>
        <w:widowControl/>
        <w:ind w:left="851" w:hanging="567"/>
        <w:rPr>
          <w:rFonts w:ascii="Arial" w:hAnsi="Arial" w:cs="Arial"/>
          <w:sz w:val="20"/>
          <w:szCs w:val="20"/>
        </w:rPr>
      </w:pPr>
    </w:p>
    <w:p w14:paraId="726269D9" w14:textId="77777777" w:rsidR="00E31E08" w:rsidRPr="006D7A7A" w:rsidRDefault="00E31E08" w:rsidP="00850DFA">
      <w:pPr>
        <w:pStyle w:val="ListParagraph"/>
        <w:widowControl/>
        <w:numPr>
          <w:ilvl w:val="0"/>
          <w:numId w:val="15"/>
        </w:numPr>
        <w:ind w:left="851" w:hanging="567"/>
        <w:rPr>
          <w:rFonts w:ascii="Arial" w:hAnsi="Arial" w:cs="Arial"/>
          <w:sz w:val="20"/>
          <w:szCs w:val="20"/>
        </w:rPr>
      </w:pPr>
      <w:r w:rsidRPr="006D7A7A">
        <w:rPr>
          <w:rFonts w:ascii="Arial" w:hAnsi="Arial" w:cs="Arial"/>
          <w:sz w:val="20"/>
          <w:szCs w:val="20"/>
        </w:rPr>
        <w:t>“Dying in Canada: A Quality Finish?”  Department of Family Medicine Rounds, Queen’s University, June 12, 2003.</w:t>
      </w:r>
    </w:p>
    <w:p w14:paraId="4483A949" w14:textId="77777777" w:rsidR="00E31E08" w:rsidRDefault="00E31E08" w:rsidP="008C5BA5">
      <w:pPr>
        <w:pStyle w:val="ListParagraph"/>
        <w:widowControl/>
        <w:ind w:left="851" w:hanging="567"/>
        <w:rPr>
          <w:rFonts w:ascii="Arial" w:hAnsi="Arial" w:cs="Arial"/>
          <w:sz w:val="20"/>
          <w:szCs w:val="20"/>
        </w:rPr>
      </w:pPr>
    </w:p>
    <w:p w14:paraId="0A022E50" w14:textId="77777777" w:rsidR="00E31E08" w:rsidRPr="006D7A7A" w:rsidRDefault="00E31E08" w:rsidP="00850DFA">
      <w:pPr>
        <w:pStyle w:val="ListParagraph"/>
        <w:widowControl/>
        <w:numPr>
          <w:ilvl w:val="0"/>
          <w:numId w:val="15"/>
        </w:numPr>
        <w:ind w:left="851" w:hanging="567"/>
        <w:rPr>
          <w:rFonts w:ascii="Arial" w:hAnsi="Arial" w:cs="Arial"/>
          <w:sz w:val="20"/>
          <w:szCs w:val="20"/>
        </w:rPr>
      </w:pPr>
      <w:r w:rsidRPr="006D7A7A">
        <w:rPr>
          <w:rFonts w:ascii="Arial" w:hAnsi="Arial" w:cs="Arial"/>
          <w:sz w:val="20"/>
          <w:szCs w:val="20"/>
        </w:rPr>
        <w:t>“REducing Deaths from OXidative Stress: A randomized trial of glutamine and antioxidant supplementation in critically ill patients. The REDOXS study.”  Critical Care Rounds, Queen’s University, September 22, 2003.</w:t>
      </w:r>
    </w:p>
    <w:p w14:paraId="10B76FE8" w14:textId="77777777" w:rsidR="00E31E08" w:rsidRDefault="00E31E08" w:rsidP="008C5BA5">
      <w:pPr>
        <w:pStyle w:val="ListParagraph"/>
        <w:widowControl/>
        <w:ind w:left="851" w:hanging="567"/>
        <w:rPr>
          <w:rFonts w:ascii="Arial" w:hAnsi="Arial" w:cs="Arial"/>
          <w:sz w:val="20"/>
          <w:szCs w:val="20"/>
        </w:rPr>
      </w:pPr>
    </w:p>
    <w:p w14:paraId="684CDDA3" w14:textId="77777777" w:rsidR="00E31E08" w:rsidRPr="006D7A7A" w:rsidRDefault="00E31E08" w:rsidP="00850DFA">
      <w:pPr>
        <w:pStyle w:val="ListParagraph"/>
        <w:widowControl/>
        <w:numPr>
          <w:ilvl w:val="0"/>
          <w:numId w:val="15"/>
        </w:numPr>
        <w:ind w:left="851" w:hanging="567"/>
        <w:rPr>
          <w:rFonts w:ascii="Arial" w:hAnsi="Arial" w:cs="Arial"/>
          <w:sz w:val="20"/>
          <w:szCs w:val="20"/>
        </w:rPr>
      </w:pPr>
      <w:r w:rsidRPr="006D7A7A">
        <w:rPr>
          <w:rFonts w:ascii="Arial" w:hAnsi="Arial" w:cs="Arial"/>
          <w:sz w:val="20"/>
          <w:szCs w:val="20"/>
        </w:rPr>
        <w:t>“REducing Deaths from OXidative Stress: A randomized trial of glutamine and antioxidant supplementation in critically ill patients. The REDOXS study.”  Gastrointestinal Diseases Research Unit Research in Progress, Queen’s University, September 23, 2003.</w:t>
      </w:r>
    </w:p>
    <w:p w14:paraId="67DFA58E" w14:textId="77777777" w:rsidR="00E31E08" w:rsidRDefault="00E31E08" w:rsidP="008C5BA5">
      <w:pPr>
        <w:pStyle w:val="ListParagraph"/>
        <w:widowControl/>
        <w:ind w:left="851" w:hanging="567"/>
        <w:rPr>
          <w:rFonts w:ascii="Arial" w:hAnsi="Arial" w:cs="Arial"/>
          <w:sz w:val="20"/>
          <w:szCs w:val="20"/>
        </w:rPr>
      </w:pPr>
    </w:p>
    <w:p w14:paraId="09DF35A5" w14:textId="77777777" w:rsidR="00E31E08" w:rsidRPr="006D7A7A" w:rsidRDefault="00E31E08" w:rsidP="00850DFA">
      <w:pPr>
        <w:pStyle w:val="ListParagraph"/>
        <w:widowControl/>
        <w:numPr>
          <w:ilvl w:val="0"/>
          <w:numId w:val="15"/>
        </w:numPr>
        <w:ind w:left="851" w:hanging="567"/>
        <w:rPr>
          <w:rFonts w:ascii="Arial" w:hAnsi="Arial" w:cs="Arial"/>
          <w:sz w:val="20"/>
          <w:szCs w:val="20"/>
        </w:rPr>
      </w:pPr>
      <w:r w:rsidRPr="006D7A7A">
        <w:rPr>
          <w:rFonts w:ascii="Arial" w:hAnsi="Arial" w:cs="Arial"/>
          <w:sz w:val="20"/>
          <w:szCs w:val="20"/>
        </w:rPr>
        <w:t>“Communication and Decision Making at the End of Life:  Patients’ and Families’ Perspectives.”  Palliative Care Rounds, Queen’s University, January 28, 2005.</w:t>
      </w:r>
    </w:p>
    <w:p w14:paraId="5319B47C" w14:textId="77777777" w:rsidR="00E31E08" w:rsidRDefault="00E31E08" w:rsidP="008C5BA5">
      <w:pPr>
        <w:ind w:left="851" w:hanging="567"/>
        <w:rPr>
          <w:rFonts w:ascii="Arial" w:hAnsi="Arial" w:cs="Arial"/>
          <w:sz w:val="20"/>
          <w:szCs w:val="20"/>
        </w:rPr>
      </w:pPr>
    </w:p>
    <w:p w14:paraId="1C2DE612" w14:textId="77777777" w:rsidR="00E31E08" w:rsidRPr="006D7A7A" w:rsidRDefault="00E31E08" w:rsidP="00850DFA">
      <w:pPr>
        <w:pStyle w:val="ListParagraph"/>
        <w:widowControl/>
        <w:numPr>
          <w:ilvl w:val="0"/>
          <w:numId w:val="15"/>
        </w:numPr>
        <w:ind w:left="851" w:hanging="567"/>
        <w:rPr>
          <w:rFonts w:ascii="Arial" w:hAnsi="Arial" w:cs="Arial"/>
          <w:sz w:val="20"/>
          <w:szCs w:val="20"/>
        </w:rPr>
      </w:pPr>
      <w:r w:rsidRPr="006D7A7A">
        <w:rPr>
          <w:rFonts w:ascii="Arial" w:hAnsi="Arial" w:cs="Arial"/>
          <w:sz w:val="20"/>
          <w:szCs w:val="20"/>
        </w:rPr>
        <w:t>“Dying in Canada: A Quality Finish?”  Medicine Grand Rounds, Queen’s University, February 03, 2005.</w:t>
      </w:r>
    </w:p>
    <w:p w14:paraId="27DFFF08" w14:textId="77777777" w:rsidR="00E31E08" w:rsidRDefault="00E31E08" w:rsidP="008C5BA5">
      <w:pPr>
        <w:pStyle w:val="ListParagraph"/>
        <w:widowControl/>
        <w:ind w:left="851" w:hanging="567"/>
        <w:rPr>
          <w:rFonts w:ascii="Arial" w:hAnsi="Arial" w:cs="Arial"/>
          <w:sz w:val="20"/>
          <w:szCs w:val="20"/>
        </w:rPr>
      </w:pPr>
    </w:p>
    <w:p w14:paraId="57479C1D" w14:textId="77777777" w:rsidR="00E31E08" w:rsidRPr="006D7A7A" w:rsidRDefault="00E31E08" w:rsidP="00850DFA">
      <w:pPr>
        <w:pStyle w:val="ListParagraph"/>
        <w:widowControl/>
        <w:numPr>
          <w:ilvl w:val="0"/>
          <w:numId w:val="15"/>
        </w:numPr>
        <w:ind w:left="851" w:hanging="567"/>
        <w:rPr>
          <w:rFonts w:ascii="Arial" w:hAnsi="Arial" w:cs="Arial"/>
          <w:sz w:val="20"/>
          <w:szCs w:val="20"/>
        </w:rPr>
      </w:pPr>
      <w:r w:rsidRPr="006D7A7A">
        <w:rPr>
          <w:rFonts w:ascii="Arial" w:hAnsi="Arial" w:cs="Arial"/>
          <w:sz w:val="20"/>
          <w:szCs w:val="20"/>
        </w:rPr>
        <w:t>“Systematic Reviews: Problems or Panacea? Clinical Research Centre Seminar Series, Queen’s University, March 30, 2005.</w:t>
      </w:r>
      <w:r w:rsidRPr="006D7A7A">
        <w:rPr>
          <w:rFonts w:ascii="Arial" w:hAnsi="Arial" w:cs="Arial"/>
          <w:sz w:val="20"/>
          <w:szCs w:val="20"/>
        </w:rPr>
        <w:br/>
      </w:r>
    </w:p>
    <w:p w14:paraId="713CE5F0" w14:textId="77777777" w:rsidR="00E31E08" w:rsidRPr="006D7A7A" w:rsidRDefault="00E31E08" w:rsidP="00850DFA">
      <w:pPr>
        <w:pStyle w:val="ListParagraph"/>
        <w:widowControl/>
        <w:numPr>
          <w:ilvl w:val="0"/>
          <w:numId w:val="15"/>
        </w:numPr>
        <w:ind w:left="851" w:hanging="567"/>
        <w:rPr>
          <w:rFonts w:ascii="Arial" w:hAnsi="Arial" w:cs="Arial"/>
          <w:sz w:val="20"/>
          <w:szCs w:val="20"/>
        </w:rPr>
      </w:pPr>
      <w:r w:rsidRPr="006D7A7A">
        <w:rPr>
          <w:rFonts w:ascii="Arial" w:hAnsi="Arial" w:cs="Arial"/>
          <w:sz w:val="20"/>
          <w:szCs w:val="20"/>
        </w:rPr>
        <w:t>“REducing Deaths from OXidative Stress: A randomized trial of glutamine and antioxidant supplementation in critically ill patients. The REDOXS study.”  Critical Care Medicine Rounds, Queen’s University, April 4, 2005.</w:t>
      </w:r>
    </w:p>
    <w:p w14:paraId="484E2D7C" w14:textId="77777777" w:rsidR="00E31E08" w:rsidRDefault="00E31E08" w:rsidP="008C5BA5">
      <w:pPr>
        <w:pStyle w:val="ListParagraph"/>
        <w:widowControl/>
        <w:ind w:left="851" w:hanging="567"/>
        <w:rPr>
          <w:rFonts w:ascii="Arial" w:hAnsi="Arial" w:cs="Arial"/>
          <w:sz w:val="20"/>
          <w:szCs w:val="20"/>
        </w:rPr>
      </w:pPr>
    </w:p>
    <w:p w14:paraId="7A33CD47" w14:textId="77777777" w:rsidR="00E31E08" w:rsidRPr="006D7A7A" w:rsidRDefault="00E31E08" w:rsidP="00850DFA">
      <w:pPr>
        <w:pStyle w:val="ListParagraph"/>
        <w:widowControl/>
        <w:numPr>
          <w:ilvl w:val="0"/>
          <w:numId w:val="15"/>
        </w:numPr>
        <w:ind w:left="851" w:hanging="567"/>
        <w:rPr>
          <w:rFonts w:ascii="Arial" w:hAnsi="Arial" w:cs="Arial"/>
          <w:sz w:val="20"/>
          <w:szCs w:val="20"/>
        </w:rPr>
      </w:pPr>
      <w:r w:rsidRPr="006D7A7A">
        <w:rPr>
          <w:rFonts w:ascii="Arial" w:hAnsi="Arial" w:cs="Arial"/>
          <w:sz w:val="20"/>
          <w:szCs w:val="20"/>
        </w:rPr>
        <w:t xml:space="preserve">“Optimizing the Dose of Glutamine Dipeptides and Antioxidants in Critically Ill Patients:  A phase 1 dose finding study of glutamine and antioxidant supplementation in critical illness.”  GIDRU Research </w:t>
      </w:r>
      <w:proofErr w:type="gramStart"/>
      <w:r w:rsidRPr="006D7A7A">
        <w:rPr>
          <w:rFonts w:ascii="Arial" w:hAnsi="Arial" w:cs="Arial"/>
          <w:sz w:val="20"/>
          <w:szCs w:val="20"/>
        </w:rPr>
        <w:t>In</w:t>
      </w:r>
      <w:proofErr w:type="gramEnd"/>
      <w:r w:rsidRPr="006D7A7A">
        <w:rPr>
          <w:rFonts w:ascii="Arial" w:hAnsi="Arial" w:cs="Arial"/>
          <w:sz w:val="20"/>
          <w:szCs w:val="20"/>
        </w:rPr>
        <w:t xml:space="preserve"> Progress Rounds, April 5, 2005.</w:t>
      </w:r>
    </w:p>
    <w:p w14:paraId="305717D4" w14:textId="77777777" w:rsidR="00E31E08" w:rsidRDefault="00E31E08" w:rsidP="008C5BA5">
      <w:pPr>
        <w:pStyle w:val="ListParagraph"/>
        <w:widowControl/>
        <w:ind w:left="851" w:hanging="567"/>
        <w:rPr>
          <w:rFonts w:ascii="Arial" w:hAnsi="Arial" w:cs="Arial"/>
          <w:sz w:val="20"/>
          <w:szCs w:val="20"/>
        </w:rPr>
      </w:pPr>
    </w:p>
    <w:p w14:paraId="1839DD62" w14:textId="77777777" w:rsidR="00E31E08" w:rsidRPr="006D7A7A" w:rsidRDefault="00E31E08" w:rsidP="00850DFA">
      <w:pPr>
        <w:pStyle w:val="ListParagraph"/>
        <w:widowControl/>
        <w:numPr>
          <w:ilvl w:val="0"/>
          <w:numId w:val="15"/>
        </w:numPr>
        <w:ind w:left="851" w:hanging="567"/>
        <w:rPr>
          <w:rFonts w:ascii="Arial" w:hAnsi="Arial" w:cs="Arial"/>
          <w:sz w:val="20"/>
          <w:szCs w:val="20"/>
        </w:rPr>
      </w:pPr>
      <w:r w:rsidRPr="006D7A7A">
        <w:rPr>
          <w:rFonts w:ascii="Arial" w:hAnsi="Arial" w:cs="Arial"/>
          <w:sz w:val="20"/>
          <w:szCs w:val="20"/>
        </w:rPr>
        <w:t>“Optimizing the Dose of Glutamine Dipeptides and Antioxidants in Critically Ill Patients:  A phase 1 dose finding study of glutamine and antioxidant supplementation in critical illness.”  Kingston-Ottawa Symposium.  Kingston, ON, April 29, 2005.</w:t>
      </w:r>
    </w:p>
    <w:p w14:paraId="7EEEC95F" w14:textId="77777777" w:rsidR="00E31E08" w:rsidRDefault="00E31E08" w:rsidP="008C5BA5">
      <w:pPr>
        <w:pStyle w:val="ListParagraph"/>
        <w:widowControl/>
        <w:ind w:left="851" w:hanging="567"/>
        <w:rPr>
          <w:rFonts w:ascii="Arial" w:hAnsi="Arial" w:cs="Arial"/>
          <w:sz w:val="20"/>
          <w:szCs w:val="20"/>
        </w:rPr>
      </w:pPr>
    </w:p>
    <w:p w14:paraId="29B03A5F" w14:textId="77777777" w:rsidR="00E31E08" w:rsidRPr="006D7A7A" w:rsidRDefault="00E31E08" w:rsidP="00850DFA">
      <w:pPr>
        <w:pStyle w:val="ListParagraph"/>
        <w:widowControl/>
        <w:numPr>
          <w:ilvl w:val="0"/>
          <w:numId w:val="15"/>
        </w:numPr>
        <w:ind w:left="851" w:hanging="567"/>
        <w:rPr>
          <w:rFonts w:ascii="Arial" w:hAnsi="Arial" w:cs="Arial"/>
          <w:sz w:val="20"/>
          <w:szCs w:val="20"/>
        </w:rPr>
      </w:pPr>
      <w:r w:rsidRPr="006D7A7A">
        <w:rPr>
          <w:rFonts w:ascii="Arial" w:hAnsi="Arial" w:cs="Arial"/>
          <w:sz w:val="20"/>
          <w:szCs w:val="20"/>
        </w:rPr>
        <w:t>“A Randomized Trial of Invasive Diagnostic Techniques and Empiric Broad-Spectrum Antibiotics in the Setting of Ventilator-Associated Pneumonia: Preliminary Results.” Critical Care Rounds, Kingston General Hospital, Kingston, Ontario, May 9, 2005.</w:t>
      </w:r>
    </w:p>
    <w:p w14:paraId="68BC27E6" w14:textId="77777777" w:rsidR="00E31E08" w:rsidRDefault="00E31E08" w:rsidP="008C5BA5">
      <w:pPr>
        <w:pStyle w:val="ListParagraph"/>
        <w:widowControl/>
        <w:ind w:left="851" w:hanging="567"/>
        <w:rPr>
          <w:rFonts w:ascii="Arial" w:hAnsi="Arial" w:cs="Arial"/>
          <w:sz w:val="20"/>
          <w:szCs w:val="20"/>
        </w:rPr>
      </w:pPr>
    </w:p>
    <w:p w14:paraId="15539725" w14:textId="77777777" w:rsidR="00E31E08" w:rsidRPr="006D7A7A" w:rsidRDefault="00E31E08" w:rsidP="00850DFA">
      <w:pPr>
        <w:pStyle w:val="ListParagraph"/>
        <w:widowControl/>
        <w:numPr>
          <w:ilvl w:val="0"/>
          <w:numId w:val="15"/>
        </w:numPr>
        <w:ind w:left="851" w:hanging="567"/>
        <w:rPr>
          <w:rFonts w:ascii="Arial" w:hAnsi="Arial" w:cs="Arial"/>
          <w:sz w:val="20"/>
          <w:szCs w:val="20"/>
        </w:rPr>
      </w:pPr>
      <w:r w:rsidRPr="006D7A7A">
        <w:rPr>
          <w:rFonts w:ascii="Arial" w:hAnsi="Arial" w:cs="Arial"/>
          <w:sz w:val="20"/>
          <w:szCs w:val="20"/>
        </w:rPr>
        <w:t>“</w:t>
      </w:r>
      <w:r w:rsidRPr="009924C9">
        <w:rPr>
          <w:rFonts w:ascii="Arial" w:hAnsi="Arial" w:cs="Arial"/>
          <w:sz w:val="20"/>
          <w:szCs w:val="20"/>
        </w:rPr>
        <w:t>R</w:t>
      </w:r>
      <w:r w:rsidRPr="006D7A7A">
        <w:rPr>
          <w:rFonts w:ascii="Arial" w:hAnsi="Arial" w:cs="Arial"/>
          <w:sz w:val="20"/>
          <w:szCs w:val="20"/>
        </w:rPr>
        <w:t xml:space="preserve">ealities, </w:t>
      </w:r>
      <w:r w:rsidRPr="009924C9">
        <w:rPr>
          <w:rFonts w:ascii="Arial" w:hAnsi="Arial" w:cs="Arial"/>
          <w:sz w:val="20"/>
          <w:szCs w:val="20"/>
        </w:rPr>
        <w:t>E</w:t>
      </w:r>
      <w:r w:rsidRPr="006D7A7A">
        <w:rPr>
          <w:rFonts w:ascii="Arial" w:hAnsi="Arial" w:cs="Arial"/>
          <w:sz w:val="20"/>
          <w:szCs w:val="20"/>
        </w:rPr>
        <w:t xml:space="preserve">xpectations and </w:t>
      </w:r>
      <w:r w:rsidRPr="009924C9">
        <w:rPr>
          <w:rFonts w:ascii="Arial" w:hAnsi="Arial" w:cs="Arial"/>
          <w:sz w:val="20"/>
          <w:szCs w:val="20"/>
        </w:rPr>
        <w:t>A</w:t>
      </w:r>
      <w:r w:rsidRPr="006D7A7A">
        <w:rPr>
          <w:rFonts w:ascii="Arial" w:hAnsi="Arial" w:cs="Arial"/>
          <w:sz w:val="20"/>
          <w:szCs w:val="20"/>
        </w:rPr>
        <w:t xml:space="preserve">ttitudes related to </w:t>
      </w:r>
      <w:r w:rsidRPr="009924C9">
        <w:rPr>
          <w:rFonts w:ascii="Arial" w:hAnsi="Arial" w:cs="Arial"/>
          <w:sz w:val="20"/>
          <w:szCs w:val="20"/>
        </w:rPr>
        <w:t>LI</w:t>
      </w:r>
      <w:r w:rsidRPr="006D7A7A">
        <w:rPr>
          <w:rFonts w:ascii="Arial" w:hAnsi="Arial" w:cs="Arial"/>
          <w:sz w:val="20"/>
          <w:szCs w:val="20"/>
        </w:rPr>
        <w:t xml:space="preserve">fe </w:t>
      </w:r>
      <w:r w:rsidRPr="009924C9">
        <w:rPr>
          <w:rFonts w:ascii="Arial" w:hAnsi="Arial" w:cs="Arial"/>
          <w:sz w:val="20"/>
          <w:szCs w:val="20"/>
        </w:rPr>
        <w:t>S</w:t>
      </w:r>
      <w:r w:rsidRPr="006D7A7A">
        <w:rPr>
          <w:rFonts w:ascii="Arial" w:hAnsi="Arial" w:cs="Arial"/>
          <w:sz w:val="20"/>
          <w:szCs w:val="20"/>
        </w:rPr>
        <w:t xml:space="preserve">upport </w:t>
      </w:r>
      <w:r w:rsidRPr="009924C9">
        <w:rPr>
          <w:rFonts w:ascii="Arial" w:hAnsi="Arial" w:cs="Arial"/>
          <w:sz w:val="20"/>
          <w:szCs w:val="20"/>
        </w:rPr>
        <w:t>T</w:t>
      </w:r>
      <w:r w:rsidRPr="006D7A7A">
        <w:rPr>
          <w:rFonts w:ascii="Arial" w:hAnsi="Arial" w:cs="Arial"/>
          <w:sz w:val="20"/>
          <w:szCs w:val="20"/>
        </w:rPr>
        <w:t xml:space="preserve">echnologies in </w:t>
      </w:r>
      <w:r w:rsidRPr="009924C9">
        <w:rPr>
          <w:rFonts w:ascii="Arial" w:hAnsi="Arial" w:cs="Arial"/>
          <w:sz w:val="20"/>
          <w:szCs w:val="20"/>
        </w:rPr>
        <w:t>I</w:t>
      </w:r>
      <w:r w:rsidRPr="006D7A7A">
        <w:rPr>
          <w:rFonts w:ascii="Arial" w:hAnsi="Arial" w:cs="Arial"/>
          <w:sz w:val="20"/>
          <w:szCs w:val="20"/>
        </w:rPr>
        <w:t xml:space="preserve">ntensive </w:t>
      </w:r>
      <w:r w:rsidRPr="009924C9">
        <w:rPr>
          <w:rFonts w:ascii="Arial" w:hAnsi="Arial" w:cs="Arial"/>
          <w:sz w:val="20"/>
          <w:szCs w:val="20"/>
        </w:rPr>
        <w:t>C</w:t>
      </w:r>
      <w:r w:rsidRPr="006D7A7A">
        <w:rPr>
          <w:rFonts w:ascii="Arial" w:hAnsi="Arial" w:cs="Arial"/>
          <w:sz w:val="20"/>
          <w:szCs w:val="20"/>
        </w:rPr>
        <w:t>are for Octogenarians: The REALISTIC 80 Study.”  Critical Care Rounds, Kingston General Hospital, February 21, 2008.</w:t>
      </w:r>
    </w:p>
    <w:p w14:paraId="42DA3232" w14:textId="77777777" w:rsidR="00E31E08" w:rsidRDefault="00E31E08" w:rsidP="008C5BA5">
      <w:pPr>
        <w:pStyle w:val="ListParagraph"/>
        <w:widowControl/>
        <w:ind w:left="851" w:hanging="567"/>
        <w:rPr>
          <w:rFonts w:ascii="Arial" w:hAnsi="Arial" w:cs="Arial"/>
          <w:sz w:val="20"/>
          <w:szCs w:val="20"/>
        </w:rPr>
      </w:pPr>
    </w:p>
    <w:p w14:paraId="47C47424" w14:textId="77777777" w:rsidR="00E31E08" w:rsidRPr="006D7A7A" w:rsidRDefault="00E31E08" w:rsidP="00850DFA">
      <w:pPr>
        <w:pStyle w:val="ListParagraph"/>
        <w:widowControl/>
        <w:numPr>
          <w:ilvl w:val="0"/>
          <w:numId w:val="15"/>
        </w:numPr>
        <w:ind w:left="851" w:hanging="567"/>
        <w:rPr>
          <w:rFonts w:ascii="Arial" w:hAnsi="Arial" w:cs="Arial"/>
          <w:sz w:val="20"/>
          <w:szCs w:val="20"/>
        </w:rPr>
      </w:pPr>
      <w:r w:rsidRPr="006D7A7A">
        <w:rPr>
          <w:rFonts w:ascii="Arial" w:hAnsi="Arial" w:cs="Arial"/>
          <w:sz w:val="20"/>
          <w:szCs w:val="20"/>
        </w:rPr>
        <w:t>“Critical Care Nutrition Applied to Enhanced Care Unit:  Some principles and practices” Internal Medicine Continuing Medical Education, Kingston General Hospital, Mar 28, 2008.</w:t>
      </w:r>
    </w:p>
    <w:p w14:paraId="56A869F6" w14:textId="77777777" w:rsidR="00E31E08" w:rsidRDefault="00E31E08" w:rsidP="008C5BA5">
      <w:pPr>
        <w:pStyle w:val="ListParagraph"/>
        <w:widowControl/>
        <w:ind w:left="851" w:hanging="567"/>
        <w:rPr>
          <w:rFonts w:ascii="Arial" w:hAnsi="Arial" w:cs="Arial"/>
          <w:sz w:val="20"/>
          <w:szCs w:val="20"/>
        </w:rPr>
      </w:pPr>
    </w:p>
    <w:p w14:paraId="15F5D6E4" w14:textId="77777777" w:rsidR="00E31E08" w:rsidRPr="006D7A7A" w:rsidRDefault="00E31E08" w:rsidP="00850DFA">
      <w:pPr>
        <w:pStyle w:val="ListParagraph"/>
        <w:widowControl/>
        <w:numPr>
          <w:ilvl w:val="0"/>
          <w:numId w:val="15"/>
        </w:numPr>
        <w:ind w:left="851" w:hanging="567"/>
        <w:rPr>
          <w:rFonts w:ascii="Arial" w:hAnsi="Arial" w:cs="Arial"/>
          <w:sz w:val="20"/>
          <w:szCs w:val="20"/>
        </w:rPr>
      </w:pPr>
      <w:r w:rsidRPr="006D7A7A">
        <w:rPr>
          <w:rFonts w:ascii="Arial" w:hAnsi="Arial" w:cs="Arial"/>
          <w:sz w:val="20"/>
          <w:szCs w:val="20"/>
        </w:rPr>
        <w:t>“The PEP uP Trial.” Critical Care Rounds, January 8</w:t>
      </w:r>
      <w:r w:rsidRPr="009924C9">
        <w:rPr>
          <w:rFonts w:ascii="Arial" w:hAnsi="Arial" w:cs="Arial"/>
          <w:sz w:val="20"/>
          <w:szCs w:val="20"/>
        </w:rPr>
        <w:t>th</w:t>
      </w:r>
      <w:r w:rsidRPr="006D7A7A">
        <w:rPr>
          <w:rFonts w:ascii="Arial" w:hAnsi="Arial" w:cs="Arial"/>
          <w:sz w:val="20"/>
          <w:szCs w:val="20"/>
        </w:rPr>
        <w:t>, 2009.</w:t>
      </w:r>
    </w:p>
    <w:p w14:paraId="1341981C" w14:textId="77777777" w:rsidR="00E31E08" w:rsidRDefault="00E31E08" w:rsidP="008C5BA5">
      <w:pPr>
        <w:pStyle w:val="ListParagraph"/>
        <w:widowControl/>
        <w:ind w:left="851" w:hanging="567"/>
        <w:rPr>
          <w:rFonts w:ascii="Arial" w:hAnsi="Arial" w:cs="Arial"/>
          <w:sz w:val="20"/>
          <w:szCs w:val="20"/>
        </w:rPr>
      </w:pPr>
    </w:p>
    <w:p w14:paraId="56753540" w14:textId="77777777" w:rsidR="00E31E08" w:rsidRPr="00C10DF3" w:rsidRDefault="00E31E08" w:rsidP="00850DFA">
      <w:pPr>
        <w:pStyle w:val="ListParagraph"/>
        <w:widowControl/>
        <w:numPr>
          <w:ilvl w:val="0"/>
          <w:numId w:val="15"/>
        </w:numPr>
        <w:ind w:left="851" w:hanging="567"/>
        <w:rPr>
          <w:rFonts w:ascii="Arial" w:hAnsi="Arial" w:cs="Arial"/>
          <w:sz w:val="20"/>
          <w:szCs w:val="20"/>
        </w:rPr>
      </w:pPr>
      <w:r w:rsidRPr="00C10DF3">
        <w:rPr>
          <w:rFonts w:ascii="Arial" w:hAnsi="Arial" w:cs="Arial"/>
          <w:sz w:val="20"/>
          <w:szCs w:val="20"/>
        </w:rPr>
        <w:t xml:space="preserve">“The TOP UP Trial.”  Gastrointestinal Disease’s Research </w:t>
      </w:r>
      <w:proofErr w:type="gramStart"/>
      <w:r w:rsidRPr="00C10DF3">
        <w:rPr>
          <w:rFonts w:ascii="Arial" w:hAnsi="Arial" w:cs="Arial"/>
          <w:sz w:val="20"/>
          <w:szCs w:val="20"/>
        </w:rPr>
        <w:t>In</w:t>
      </w:r>
      <w:proofErr w:type="gramEnd"/>
      <w:r w:rsidRPr="00C10DF3">
        <w:rPr>
          <w:rFonts w:ascii="Arial" w:hAnsi="Arial" w:cs="Arial"/>
          <w:sz w:val="20"/>
          <w:szCs w:val="20"/>
        </w:rPr>
        <w:t xml:space="preserve"> Progress Rounds, January 13, 2009.</w:t>
      </w:r>
    </w:p>
    <w:p w14:paraId="6988B23D" w14:textId="77777777" w:rsidR="00E31E08" w:rsidRDefault="00E31E08" w:rsidP="008C5BA5">
      <w:pPr>
        <w:pStyle w:val="ListParagraph"/>
        <w:widowControl/>
        <w:ind w:left="851" w:hanging="567"/>
        <w:rPr>
          <w:rFonts w:ascii="Arial" w:hAnsi="Arial" w:cs="Arial"/>
          <w:sz w:val="20"/>
          <w:szCs w:val="20"/>
        </w:rPr>
      </w:pPr>
    </w:p>
    <w:p w14:paraId="3C2AADC5" w14:textId="77777777" w:rsidR="00E31E08" w:rsidRPr="00C10DF3" w:rsidRDefault="00E31E08" w:rsidP="00850DFA">
      <w:pPr>
        <w:pStyle w:val="ListParagraph"/>
        <w:widowControl/>
        <w:numPr>
          <w:ilvl w:val="0"/>
          <w:numId w:val="15"/>
        </w:numPr>
        <w:ind w:left="851" w:hanging="567"/>
        <w:rPr>
          <w:rFonts w:ascii="Arial" w:hAnsi="Arial" w:cs="Arial"/>
          <w:sz w:val="20"/>
          <w:szCs w:val="20"/>
        </w:rPr>
      </w:pPr>
      <w:r w:rsidRPr="00C10DF3">
        <w:rPr>
          <w:rFonts w:ascii="Arial" w:hAnsi="Arial" w:cs="Arial"/>
          <w:sz w:val="20"/>
          <w:szCs w:val="20"/>
        </w:rPr>
        <w:t>“Knowledge Mobilization and Grant Writing Proposals: what do the funding agencies want?” Knowledge Mobilization Seminar, Queen’s University, June 2, 2009.</w:t>
      </w:r>
    </w:p>
    <w:p w14:paraId="4C592FB7" w14:textId="77777777" w:rsidR="00E31E08" w:rsidRDefault="00E31E08" w:rsidP="008C5BA5">
      <w:pPr>
        <w:pStyle w:val="ListParagraph"/>
        <w:widowControl/>
        <w:ind w:left="851" w:hanging="567"/>
        <w:rPr>
          <w:rFonts w:ascii="Arial" w:hAnsi="Arial" w:cs="Arial"/>
          <w:sz w:val="20"/>
          <w:szCs w:val="20"/>
        </w:rPr>
      </w:pPr>
    </w:p>
    <w:p w14:paraId="14884E75" w14:textId="77777777" w:rsidR="00E31E08" w:rsidRPr="00C10DF3" w:rsidRDefault="00E31E08" w:rsidP="00850DFA">
      <w:pPr>
        <w:pStyle w:val="ListParagraph"/>
        <w:widowControl/>
        <w:numPr>
          <w:ilvl w:val="0"/>
          <w:numId w:val="15"/>
        </w:numPr>
        <w:ind w:left="851" w:hanging="567"/>
        <w:rPr>
          <w:rFonts w:ascii="Arial" w:hAnsi="Arial" w:cs="Arial"/>
          <w:sz w:val="20"/>
          <w:szCs w:val="20"/>
        </w:rPr>
      </w:pPr>
      <w:r w:rsidRPr="00C10DF3">
        <w:rPr>
          <w:rFonts w:ascii="Arial" w:hAnsi="Arial" w:cs="Arial"/>
          <w:sz w:val="20"/>
          <w:szCs w:val="20"/>
        </w:rPr>
        <w:t>“Candida in the Airways: causual organism or innocent bystander?” Critical Care Rounds, Kingston General Hospital, June 4, 2009.</w:t>
      </w:r>
    </w:p>
    <w:p w14:paraId="4C36A336" w14:textId="77777777" w:rsidR="00E31E08" w:rsidRDefault="00E31E08" w:rsidP="008C5BA5">
      <w:pPr>
        <w:pStyle w:val="ListParagraph"/>
        <w:widowControl/>
        <w:ind w:left="851" w:hanging="567"/>
        <w:rPr>
          <w:rFonts w:ascii="Arial" w:hAnsi="Arial" w:cs="Arial"/>
          <w:sz w:val="20"/>
          <w:szCs w:val="20"/>
        </w:rPr>
      </w:pPr>
    </w:p>
    <w:p w14:paraId="67203E1C" w14:textId="77777777" w:rsidR="00E31E08" w:rsidRPr="00C10DF3" w:rsidRDefault="00E31E08" w:rsidP="00850DFA">
      <w:pPr>
        <w:pStyle w:val="ListParagraph"/>
        <w:widowControl/>
        <w:numPr>
          <w:ilvl w:val="0"/>
          <w:numId w:val="15"/>
        </w:numPr>
        <w:ind w:left="851" w:hanging="567"/>
        <w:rPr>
          <w:rFonts w:ascii="Arial" w:hAnsi="Arial" w:cs="Arial"/>
          <w:sz w:val="20"/>
          <w:szCs w:val="20"/>
        </w:rPr>
      </w:pPr>
      <w:r w:rsidRPr="00C10DF3">
        <w:rPr>
          <w:rFonts w:ascii="Arial" w:hAnsi="Arial" w:cs="Arial"/>
          <w:sz w:val="20"/>
          <w:szCs w:val="20"/>
        </w:rPr>
        <w:t>“Dying in Canada: A quality finish.”  CCAC Palliative Care Delivery Committee, CCAC, Kingston, Ontario, September 14, 2009.</w:t>
      </w:r>
    </w:p>
    <w:p w14:paraId="5AFB9CCD" w14:textId="77777777" w:rsidR="00E31E08" w:rsidRDefault="00E31E08" w:rsidP="008C5BA5">
      <w:pPr>
        <w:pStyle w:val="ListParagraph"/>
        <w:widowControl/>
        <w:ind w:left="851" w:hanging="567"/>
        <w:rPr>
          <w:rFonts w:ascii="Arial" w:hAnsi="Arial" w:cs="Arial"/>
          <w:sz w:val="20"/>
          <w:szCs w:val="20"/>
        </w:rPr>
      </w:pPr>
    </w:p>
    <w:p w14:paraId="01BB3C25" w14:textId="77777777" w:rsidR="00E31E08" w:rsidRDefault="00E31E08" w:rsidP="00850DFA">
      <w:pPr>
        <w:pStyle w:val="ListParagraph"/>
        <w:widowControl/>
        <w:numPr>
          <w:ilvl w:val="0"/>
          <w:numId w:val="15"/>
        </w:numPr>
        <w:ind w:left="851" w:hanging="567"/>
        <w:rPr>
          <w:rFonts w:ascii="Arial" w:hAnsi="Arial" w:cs="Arial"/>
          <w:sz w:val="20"/>
          <w:szCs w:val="20"/>
        </w:rPr>
      </w:pPr>
      <w:r w:rsidRPr="00C10DF3">
        <w:rPr>
          <w:rFonts w:ascii="Arial" w:hAnsi="Arial" w:cs="Arial"/>
          <w:sz w:val="20"/>
          <w:szCs w:val="20"/>
        </w:rPr>
        <w:t>“Advance Care Planning: Let’s get the dialogue going!”  Department of Medicine Grand Rounds, Kingston, Ontario, December 2, 2010.</w:t>
      </w:r>
    </w:p>
    <w:p w14:paraId="7F536FD2" w14:textId="77777777" w:rsidR="00F76AB8" w:rsidRPr="00F76AB8" w:rsidRDefault="00F76AB8" w:rsidP="00F76AB8">
      <w:pPr>
        <w:pStyle w:val="ListParagraph"/>
        <w:rPr>
          <w:rFonts w:ascii="Arial" w:hAnsi="Arial" w:cs="Arial"/>
          <w:sz w:val="20"/>
          <w:szCs w:val="20"/>
        </w:rPr>
      </w:pPr>
    </w:p>
    <w:p w14:paraId="38466312" w14:textId="6326C85A" w:rsidR="00F76AB8" w:rsidRPr="00C10DF3" w:rsidRDefault="00F76AB8" w:rsidP="00850DFA">
      <w:pPr>
        <w:pStyle w:val="ListParagraph"/>
        <w:widowControl/>
        <w:numPr>
          <w:ilvl w:val="0"/>
          <w:numId w:val="15"/>
        </w:numPr>
        <w:ind w:left="851" w:hanging="567"/>
        <w:rPr>
          <w:rFonts w:ascii="Arial" w:hAnsi="Arial" w:cs="Arial"/>
          <w:sz w:val="20"/>
          <w:szCs w:val="20"/>
        </w:rPr>
      </w:pPr>
      <w:r>
        <w:rPr>
          <w:rFonts w:ascii="Arial" w:hAnsi="Arial" w:cs="Arial"/>
          <w:sz w:val="20"/>
          <w:szCs w:val="20"/>
        </w:rPr>
        <w:t>Improving partnerships with Family Members of ICU Patients: The IMPACT Trial “Department of Critical Care Grand Rounds Dec. 7</w:t>
      </w:r>
      <w:r w:rsidRPr="00F76AB8">
        <w:rPr>
          <w:rFonts w:ascii="Arial" w:hAnsi="Arial" w:cs="Arial"/>
          <w:sz w:val="20"/>
          <w:szCs w:val="20"/>
          <w:vertAlign w:val="superscript"/>
        </w:rPr>
        <w:t>th</w:t>
      </w:r>
      <w:r>
        <w:rPr>
          <w:rFonts w:ascii="Arial" w:hAnsi="Arial" w:cs="Arial"/>
          <w:sz w:val="20"/>
          <w:szCs w:val="20"/>
        </w:rPr>
        <w:t xml:space="preserve"> , 2016</w:t>
      </w:r>
    </w:p>
    <w:p w14:paraId="06FEF87D" w14:textId="77777777" w:rsidR="00E31E08" w:rsidRDefault="00E31E08" w:rsidP="008C5BA5">
      <w:pPr>
        <w:ind w:left="851" w:hanging="567"/>
        <w:rPr>
          <w:rFonts w:ascii="Arial" w:hAnsi="Arial" w:cs="Arial"/>
          <w:sz w:val="20"/>
          <w:szCs w:val="20"/>
        </w:rPr>
      </w:pPr>
    </w:p>
    <w:p w14:paraId="7E8F8ADB" w14:textId="77777777" w:rsidR="009438B5" w:rsidRDefault="009438B5" w:rsidP="008C5BA5">
      <w:pPr>
        <w:ind w:left="851" w:hanging="567"/>
        <w:rPr>
          <w:rFonts w:ascii="Arial" w:hAnsi="Arial" w:cs="Arial"/>
          <w:sz w:val="20"/>
          <w:szCs w:val="20"/>
        </w:rPr>
      </w:pPr>
    </w:p>
    <w:p w14:paraId="63CEF446" w14:textId="77777777" w:rsidR="00E31E08" w:rsidRDefault="00E31E08" w:rsidP="00CC0D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0"/>
          <w:szCs w:val="20"/>
          <w:u w:val="single"/>
        </w:rPr>
      </w:pPr>
      <w:r w:rsidRPr="00BC309F">
        <w:rPr>
          <w:rFonts w:ascii="Arial" w:hAnsi="Arial" w:cs="Arial"/>
          <w:b/>
          <w:sz w:val="20"/>
          <w:szCs w:val="20"/>
        </w:rPr>
        <w:t>XVII</w:t>
      </w:r>
      <w:r w:rsidRPr="004E6EFA">
        <w:rPr>
          <w:rFonts w:ascii="Arial" w:hAnsi="Arial" w:cs="Arial"/>
          <w:sz w:val="20"/>
          <w:szCs w:val="20"/>
        </w:rPr>
        <w:t xml:space="preserve">. </w:t>
      </w:r>
      <w:r w:rsidRPr="004E6EFA">
        <w:rPr>
          <w:rFonts w:ascii="Arial" w:hAnsi="Arial" w:cs="Arial"/>
          <w:b/>
          <w:bCs/>
          <w:sz w:val="20"/>
          <w:szCs w:val="20"/>
          <w:u w:val="single"/>
        </w:rPr>
        <w:t>BIBLIOGRAPHY</w:t>
      </w:r>
    </w:p>
    <w:p w14:paraId="157E14BF" w14:textId="77777777" w:rsidR="00007DF9" w:rsidRPr="004E6EFA" w:rsidRDefault="00007DF9" w:rsidP="00643DE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Arial" w:hAnsi="Arial" w:cs="Arial"/>
          <w:sz w:val="20"/>
          <w:szCs w:val="20"/>
        </w:rPr>
      </w:pPr>
    </w:p>
    <w:p w14:paraId="20EEABC5" w14:textId="136283FA" w:rsidR="00E31E08" w:rsidRPr="00B408B2" w:rsidRDefault="00007DF9" w:rsidP="00F65C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jc w:val="both"/>
        <w:rPr>
          <w:rFonts w:ascii="Arial" w:hAnsi="Arial" w:cs="Arial"/>
          <w:b/>
          <w:sz w:val="20"/>
          <w:szCs w:val="20"/>
        </w:rPr>
      </w:pPr>
      <w:r>
        <w:rPr>
          <w:rFonts w:ascii="Arial" w:hAnsi="Arial" w:cs="Arial"/>
          <w:sz w:val="20"/>
          <w:szCs w:val="20"/>
          <w:u w:val="single"/>
        </w:rPr>
        <w:t>Publications – Peer-</w:t>
      </w:r>
      <w:r w:rsidR="00E31E08" w:rsidRPr="00821E4F">
        <w:rPr>
          <w:rFonts w:ascii="Arial" w:hAnsi="Arial" w:cs="Arial"/>
          <w:sz w:val="20"/>
          <w:szCs w:val="20"/>
          <w:u w:val="single"/>
        </w:rPr>
        <w:t>reviewed</w:t>
      </w:r>
      <w:r>
        <w:rPr>
          <w:rFonts w:ascii="Arial" w:hAnsi="Arial" w:cs="Arial"/>
          <w:sz w:val="20"/>
          <w:szCs w:val="20"/>
          <w:u w:val="single"/>
        </w:rPr>
        <w:t xml:space="preserve"> </w:t>
      </w:r>
      <w:r w:rsidR="00E31E08" w:rsidRPr="00821E4F">
        <w:rPr>
          <w:rFonts w:ascii="Arial" w:hAnsi="Arial" w:cs="Arial"/>
          <w:sz w:val="20"/>
          <w:szCs w:val="20"/>
          <w:u w:val="single"/>
        </w:rPr>
        <w:t>Journals</w:t>
      </w:r>
      <w:r w:rsidR="00E31E08" w:rsidRPr="00821E4F">
        <w:rPr>
          <w:rFonts w:ascii="Arial" w:hAnsi="Arial" w:cs="Arial"/>
          <w:sz w:val="20"/>
          <w:szCs w:val="20"/>
        </w:rPr>
        <w:tab/>
      </w:r>
      <w:r w:rsidR="00E31E08" w:rsidRPr="00821E4F">
        <w:rPr>
          <w:rFonts w:ascii="Arial" w:hAnsi="Arial" w:cs="Arial"/>
          <w:sz w:val="20"/>
          <w:szCs w:val="20"/>
        </w:rPr>
        <w:tab/>
      </w:r>
      <w:r w:rsidR="00E31E08" w:rsidRPr="00821E4F">
        <w:rPr>
          <w:rFonts w:ascii="Arial" w:hAnsi="Arial" w:cs="Arial"/>
          <w:sz w:val="20"/>
          <w:szCs w:val="20"/>
        </w:rPr>
        <w:tab/>
      </w:r>
      <w:r w:rsidR="00F65C30">
        <w:rPr>
          <w:rFonts w:ascii="Arial" w:hAnsi="Arial" w:cs="Arial"/>
          <w:sz w:val="20"/>
          <w:szCs w:val="20"/>
        </w:rPr>
        <w:tab/>
      </w:r>
      <w:r w:rsidR="00F65C30">
        <w:rPr>
          <w:rFonts w:ascii="Arial" w:hAnsi="Arial" w:cs="Arial"/>
          <w:sz w:val="20"/>
          <w:szCs w:val="20"/>
        </w:rPr>
        <w:tab/>
      </w:r>
      <w:r w:rsidR="00F65C30">
        <w:rPr>
          <w:rFonts w:ascii="Arial" w:hAnsi="Arial" w:cs="Arial"/>
          <w:sz w:val="20"/>
          <w:szCs w:val="20"/>
        </w:rPr>
        <w:tab/>
      </w:r>
      <w:r w:rsidR="00E31E08" w:rsidRPr="00821E4F">
        <w:rPr>
          <w:rFonts w:ascii="Arial" w:hAnsi="Arial" w:cs="Arial"/>
          <w:sz w:val="20"/>
          <w:szCs w:val="20"/>
        </w:rPr>
        <w:tab/>
      </w:r>
      <w:r w:rsidR="00E31E08" w:rsidRPr="00B408B2">
        <w:rPr>
          <w:rFonts w:ascii="Arial" w:hAnsi="Arial" w:cs="Arial"/>
          <w:b/>
          <w:sz w:val="20"/>
          <w:szCs w:val="20"/>
        </w:rPr>
        <w:t>Total</w:t>
      </w:r>
      <w:r w:rsidR="00100063" w:rsidRPr="00B408B2">
        <w:rPr>
          <w:rFonts w:ascii="Arial" w:hAnsi="Arial" w:cs="Arial"/>
          <w:b/>
          <w:sz w:val="20"/>
          <w:szCs w:val="20"/>
        </w:rPr>
        <w:t xml:space="preserve"> </w:t>
      </w:r>
      <w:r w:rsidR="00E31E08" w:rsidRPr="00B408B2">
        <w:rPr>
          <w:rFonts w:ascii="Arial" w:hAnsi="Arial" w:cs="Arial"/>
          <w:b/>
          <w:sz w:val="20"/>
          <w:szCs w:val="20"/>
        </w:rPr>
        <w:t xml:space="preserve">= </w:t>
      </w:r>
      <w:r w:rsidR="00A4099F" w:rsidRPr="00B408B2">
        <w:rPr>
          <w:rFonts w:ascii="Arial" w:hAnsi="Arial" w:cs="Arial"/>
          <w:b/>
          <w:sz w:val="20"/>
          <w:szCs w:val="20"/>
        </w:rPr>
        <w:t>3</w:t>
      </w:r>
      <w:r w:rsidR="00D66ED4">
        <w:rPr>
          <w:rFonts w:ascii="Arial" w:hAnsi="Arial" w:cs="Arial"/>
          <w:b/>
          <w:sz w:val="20"/>
          <w:szCs w:val="20"/>
        </w:rPr>
        <w:t>81</w:t>
      </w:r>
    </w:p>
    <w:p w14:paraId="7F4069DF" w14:textId="77777777" w:rsidR="00E31E08" w:rsidRPr="00821E4F"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4320"/>
        <w:jc w:val="both"/>
        <w:rPr>
          <w:rFonts w:ascii="Arial" w:hAnsi="Arial" w:cs="Arial"/>
          <w:sz w:val="20"/>
          <w:szCs w:val="20"/>
        </w:rPr>
      </w:pPr>
    </w:p>
    <w:p w14:paraId="652A90E3" w14:textId="5AC4A87F" w:rsidR="00E31E08" w:rsidRDefault="00E31E08" w:rsidP="00850DFA">
      <w:pPr>
        <w:numPr>
          <w:ilvl w:val="0"/>
          <w:numId w:val="8"/>
        </w:numPr>
        <w:tabs>
          <w:tab w:val="clear" w:pos="720"/>
        </w:tabs>
        <w:ind w:left="851" w:hanging="567"/>
        <w:rPr>
          <w:rFonts w:ascii="Arial" w:hAnsi="Arial" w:cs="Arial"/>
          <w:sz w:val="20"/>
          <w:szCs w:val="20"/>
        </w:rPr>
      </w:pPr>
      <w:r w:rsidRPr="002034E4">
        <w:rPr>
          <w:rFonts w:ascii="Arial" w:hAnsi="Arial" w:cs="Arial"/>
          <w:b/>
          <w:sz w:val="20"/>
          <w:szCs w:val="20"/>
        </w:rPr>
        <w:t>Heyland DK</w:t>
      </w:r>
      <w:r>
        <w:rPr>
          <w:rFonts w:ascii="Arial" w:hAnsi="Arial" w:cs="Arial"/>
          <w:sz w:val="20"/>
          <w:szCs w:val="20"/>
        </w:rPr>
        <w:t xml:space="preserve">, Sauve M.  A case of Neuroleptic Malignant Syndrome without the use of neuroleptics. Can Med Assoc </w:t>
      </w:r>
      <w:proofErr w:type="gramStart"/>
      <w:r>
        <w:rPr>
          <w:rFonts w:ascii="Arial" w:hAnsi="Arial" w:cs="Arial"/>
          <w:sz w:val="20"/>
          <w:szCs w:val="20"/>
        </w:rPr>
        <w:t xml:space="preserve">J </w:t>
      </w:r>
      <w:r w:rsidR="0006771B">
        <w:rPr>
          <w:rFonts w:ascii="Arial" w:hAnsi="Arial" w:cs="Arial"/>
          <w:sz w:val="20"/>
          <w:szCs w:val="20"/>
        </w:rPr>
        <w:t xml:space="preserve"> </w:t>
      </w:r>
      <w:r>
        <w:rPr>
          <w:rFonts w:ascii="Arial" w:hAnsi="Arial" w:cs="Arial"/>
          <w:sz w:val="20"/>
          <w:szCs w:val="20"/>
        </w:rPr>
        <w:t>1991</w:t>
      </w:r>
      <w:proofErr w:type="gramEnd"/>
      <w:r w:rsidR="0006771B">
        <w:rPr>
          <w:rFonts w:ascii="Arial" w:hAnsi="Arial" w:cs="Arial"/>
          <w:sz w:val="20"/>
          <w:szCs w:val="20"/>
        </w:rPr>
        <w:t xml:space="preserve"> Oct.</w:t>
      </w:r>
      <w:r>
        <w:rPr>
          <w:rFonts w:ascii="Arial" w:hAnsi="Arial" w:cs="Arial"/>
          <w:sz w:val="20"/>
          <w:szCs w:val="20"/>
        </w:rPr>
        <w:t>;145(7):817-819.</w:t>
      </w:r>
      <w:r w:rsidR="0006771B">
        <w:rPr>
          <w:rFonts w:ascii="Arial" w:hAnsi="Arial" w:cs="Arial"/>
          <w:sz w:val="20"/>
          <w:szCs w:val="20"/>
        </w:rPr>
        <w:t xml:space="preserve"> (PMD 1913410)</w:t>
      </w:r>
    </w:p>
    <w:p w14:paraId="2D053E7D" w14:textId="77777777" w:rsidR="00E31E08" w:rsidRDefault="00E31E08" w:rsidP="008C5BA5">
      <w:pPr>
        <w:ind w:left="851" w:hanging="567"/>
        <w:rPr>
          <w:rFonts w:ascii="Arial" w:hAnsi="Arial" w:cs="Arial"/>
          <w:sz w:val="20"/>
          <w:szCs w:val="20"/>
        </w:rPr>
      </w:pPr>
    </w:p>
    <w:p w14:paraId="3D3B1C13" w14:textId="47257A53" w:rsidR="00E31E08" w:rsidRDefault="00E31E08" w:rsidP="00850DFA">
      <w:pPr>
        <w:numPr>
          <w:ilvl w:val="0"/>
          <w:numId w:val="8"/>
        </w:numPr>
        <w:tabs>
          <w:tab w:val="clear" w:pos="720"/>
        </w:tabs>
        <w:ind w:left="851" w:hanging="567"/>
        <w:rPr>
          <w:rFonts w:ascii="Arial" w:hAnsi="Arial" w:cs="Arial"/>
          <w:sz w:val="20"/>
          <w:szCs w:val="20"/>
        </w:rPr>
      </w:pPr>
      <w:r w:rsidRPr="002034E4">
        <w:rPr>
          <w:rFonts w:ascii="Arial" w:hAnsi="Arial" w:cs="Arial"/>
          <w:b/>
          <w:sz w:val="20"/>
          <w:szCs w:val="20"/>
        </w:rPr>
        <w:t>Heyland DK</w:t>
      </w:r>
      <w:r>
        <w:rPr>
          <w:rFonts w:ascii="Arial" w:hAnsi="Arial" w:cs="Arial"/>
          <w:sz w:val="20"/>
          <w:szCs w:val="20"/>
        </w:rPr>
        <w:t>, Mandell LA.  Gastric colonization and Nosocomial Pneumonia:  Evidence for causation.  Chest 1992</w:t>
      </w:r>
      <w:r w:rsidR="000C5509">
        <w:rPr>
          <w:rFonts w:ascii="Arial" w:hAnsi="Arial" w:cs="Arial"/>
          <w:sz w:val="20"/>
          <w:szCs w:val="20"/>
        </w:rPr>
        <w:t xml:space="preserve"> Jan.</w:t>
      </w:r>
      <w:proofErr w:type="gramStart"/>
      <w:r>
        <w:rPr>
          <w:rFonts w:ascii="Arial" w:hAnsi="Arial" w:cs="Arial"/>
          <w:sz w:val="20"/>
          <w:szCs w:val="20"/>
        </w:rPr>
        <w:t>;101:187</w:t>
      </w:r>
      <w:proofErr w:type="gramEnd"/>
      <w:r>
        <w:rPr>
          <w:rFonts w:ascii="Arial" w:hAnsi="Arial" w:cs="Arial"/>
          <w:sz w:val="20"/>
          <w:szCs w:val="20"/>
        </w:rPr>
        <w:t>-93.</w:t>
      </w:r>
      <w:r w:rsidR="0006771B">
        <w:rPr>
          <w:rFonts w:ascii="Arial" w:hAnsi="Arial" w:cs="Arial"/>
          <w:sz w:val="20"/>
          <w:szCs w:val="20"/>
        </w:rPr>
        <w:t xml:space="preserve"> (PMD 1729067)</w:t>
      </w:r>
    </w:p>
    <w:p w14:paraId="1FB0D680" w14:textId="77777777" w:rsidR="00E31E08" w:rsidRDefault="00E31E08" w:rsidP="008C5BA5">
      <w:pPr>
        <w:ind w:left="851" w:hanging="567"/>
        <w:rPr>
          <w:rFonts w:ascii="Arial" w:hAnsi="Arial" w:cs="Arial"/>
          <w:sz w:val="20"/>
          <w:szCs w:val="20"/>
        </w:rPr>
      </w:pPr>
    </w:p>
    <w:p w14:paraId="5E21BEEB" w14:textId="77777777" w:rsidR="00E31E08" w:rsidRDefault="00E31E08" w:rsidP="00850DFA">
      <w:pPr>
        <w:numPr>
          <w:ilvl w:val="0"/>
          <w:numId w:val="8"/>
        </w:numPr>
        <w:tabs>
          <w:tab w:val="clear" w:pos="720"/>
        </w:tabs>
        <w:ind w:left="851" w:hanging="567"/>
        <w:rPr>
          <w:rFonts w:ascii="Arial" w:hAnsi="Arial" w:cs="Arial"/>
          <w:sz w:val="20"/>
          <w:szCs w:val="20"/>
        </w:rPr>
      </w:pPr>
      <w:r w:rsidRPr="002034E4">
        <w:rPr>
          <w:rFonts w:ascii="Arial" w:hAnsi="Arial" w:cs="Arial"/>
          <w:b/>
          <w:sz w:val="20"/>
          <w:szCs w:val="20"/>
        </w:rPr>
        <w:t>Heyland DK</w:t>
      </w:r>
      <w:r w:rsidRPr="00F06944">
        <w:rPr>
          <w:rFonts w:ascii="Arial" w:hAnsi="Arial" w:cs="Arial"/>
          <w:sz w:val="20"/>
          <w:szCs w:val="20"/>
          <w:u w:val="single"/>
          <w:lang w:val="sv-SE"/>
        </w:rPr>
        <w:t>,</w:t>
      </w:r>
      <w:r w:rsidRPr="00F06944">
        <w:rPr>
          <w:rFonts w:ascii="Arial" w:hAnsi="Arial" w:cs="Arial"/>
          <w:sz w:val="20"/>
          <w:szCs w:val="20"/>
          <w:lang w:val="sv-SE"/>
        </w:rPr>
        <w:t xml:space="preserve"> Bradley C, Mandell LA.  </w:t>
      </w:r>
      <w:r>
        <w:rPr>
          <w:rFonts w:ascii="Arial" w:hAnsi="Arial" w:cs="Arial"/>
          <w:sz w:val="20"/>
          <w:szCs w:val="20"/>
        </w:rPr>
        <w:t>Effect of Acidified Enteral Feeds on Gastric Colonization in the Critically Ill Patient.  Crit Care Med, 1992;20:1388-1394.</w:t>
      </w:r>
    </w:p>
    <w:p w14:paraId="4FA63614" w14:textId="77777777" w:rsidR="00E31E08" w:rsidRDefault="00E31E08" w:rsidP="008C5BA5">
      <w:pPr>
        <w:ind w:left="851" w:hanging="567"/>
        <w:rPr>
          <w:rFonts w:ascii="Arial" w:hAnsi="Arial" w:cs="Arial"/>
          <w:sz w:val="20"/>
          <w:szCs w:val="20"/>
        </w:rPr>
      </w:pPr>
    </w:p>
    <w:p w14:paraId="36758F02" w14:textId="77777777" w:rsidR="00E31E08" w:rsidRDefault="00E31E08" w:rsidP="00850DFA">
      <w:pPr>
        <w:numPr>
          <w:ilvl w:val="0"/>
          <w:numId w:val="8"/>
        </w:numPr>
        <w:tabs>
          <w:tab w:val="clear" w:pos="720"/>
        </w:tabs>
        <w:ind w:left="851" w:hanging="567"/>
        <w:rPr>
          <w:rFonts w:ascii="Arial" w:hAnsi="Arial" w:cs="Arial"/>
          <w:sz w:val="20"/>
          <w:szCs w:val="20"/>
        </w:rPr>
      </w:pPr>
      <w:r w:rsidRPr="002034E4">
        <w:rPr>
          <w:rFonts w:ascii="Arial" w:hAnsi="Arial" w:cs="Arial"/>
          <w:b/>
          <w:sz w:val="20"/>
          <w:szCs w:val="20"/>
        </w:rPr>
        <w:t>Heyland DK</w:t>
      </w:r>
      <w:r>
        <w:rPr>
          <w:rFonts w:ascii="Arial" w:hAnsi="Arial" w:cs="Arial"/>
          <w:sz w:val="20"/>
          <w:szCs w:val="20"/>
        </w:rPr>
        <w:t>, Cook DJ, Guyatt G.  Enteral Nutrition in the Critically Ill Patient: A Review. Int Care Med, 1993;19:435-442.</w:t>
      </w:r>
    </w:p>
    <w:p w14:paraId="56FC0F39" w14:textId="77777777" w:rsidR="00E31E08" w:rsidRDefault="00E31E08" w:rsidP="008C5BA5">
      <w:pPr>
        <w:ind w:left="851" w:hanging="567"/>
        <w:rPr>
          <w:rFonts w:ascii="Arial" w:hAnsi="Arial" w:cs="Arial"/>
          <w:sz w:val="20"/>
          <w:szCs w:val="20"/>
        </w:rPr>
      </w:pPr>
    </w:p>
    <w:p w14:paraId="1EE0F332" w14:textId="77777777" w:rsidR="00E31E08" w:rsidRDefault="00E31E08" w:rsidP="00850DFA">
      <w:pPr>
        <w:numPr>
          <w:ilvl w:val="0"/>
          <w:numId w:val="8"/>
        </w:numPr>
        <w:tabs>
          <w:tab w:val="clear" w:pos="720"/>
        </w:tabs>
        <w:ind w:left="851" w:hanging="567"/>
        <w:rPr>
          <w:rFonts w:ascii="Arial" w:hAnsi="Arial" w:cs="Arial"/>
          <w:sz w:val="20"/>
          <w:szCs w:val="20"/>
        </w:rPr>
      </w:pPr>
      <w:r w:rsidRPr="002034E4">
        <w:rPr>
          <w:rFonts w:ascii="Arial" w:hAnsi="Arial" w:cs="Arial"/>
          <w:b/>
          <w:sz w:val="20"/>
          <w:szCs w:val="20"/>
        </w:rPr>
        <w:t>Heyland DK</w:t>
      </w:r>
      <w:r>
        <w:rPr>
          <w:rFonts w:ascii="Arial" w:hAnsi="Arial" w:cs="Arial"/>
          <w:sz w:val="20"/>
          <w:szCs w:val="20"/>
        </w:rPr>
        <w:t>, Cook DJ, Jaeschke R, Griffith L, Lee HN, Guyatt GH.  Selective Decontamination of the Digestive Tract:  An Overview.  Chest 1994</w:t>
      </w:r>
      <w:proofErr w:type="gramStart"/>
      <w:r>
        <w:rPr>
          <w:rFonts w:ascii="Arial" w:hAnsi="Arial" w:cs="Arial"/>
          <w:sz w:val="20"/>
          <w:szCs w:val="20"/>
        </w:rPr>
        <w:t>;105:1221</w:t>
      </w:r>
      <w:proofErr w:type="gramEnd"/>
      <w:r>
        <w:rPr>
          <w:rFonts w:ascii="Arial" w:hAnsi="Arial" w:cs="Arial"/>
          <w:sz w:val="20"/>
          <w:szCs w:val="20"/>
        </w:rPr>
        <w:t>-9.</w:t>
      </w:r>
    </w:p>
    <w:p w14:paraId="36DE97D0" w14:textId="77777777" w:rsidR="00E31E08" w:rsidRDefault="00E31E08" w:rsidP="008C5BA5">
      <w:pPr>
        <w:ind w:left="851" w:hanging="567"/>
        <w:rPr>
          <w:rFonts w:ascii="Arial" w:hAnsi="Arial" w:cs="Arial"/>
          <w:sz w:val="20"/>
          <w:szCs w:val="20"/>
        </w:rPr>
      </w:pPr>
    </w:p>
    <w:p w14:paraId="1472C774" w14:textId="77777777" w:rsidR="00E31E08" w:rsidRDefault="00E31E08" w:rsidP="00850DFA">
      <w:pPr>
        <w:numPr>
          <w:ilvl w:val="0"/>
          <w:numId w:val="8"/>
        </w:numPr>
        <w:tabs>
          <w:tab w:val="clear" w:pos="720"/>
        </w:tabs>
        <w:ind w:left="851" w:hanging="567"/>
        <w:rPr>
          <w:rFonts w:ascii="Arial" w:hAnsi="Arial" w:cs="Arial"/>
          <w:sz w:val="20"/>
          <w:szCs w:val="20"/>
        </w:rPr>
      </w:pPr>
      <w:r w:rsidRPr="002034E4">
        <w:rPr>
          <w:rFonts w:ascii="Arial" w:hAnsi="Arial" w:cs="Arial"/>
          <w:b/>
          <w:sz w:val="20"/>
          <w:szCs w:val="20"/>
        </w:rPr>
        <w:t>Heyland DK</w:t>
      </w:r>
      <w:r>
        <w:rPr>
          <w:rFonts w:ascii="Arial" w:hAnsi="Arial" w:cs="Arial"/>
          <w:sz w:val="20"/>
          <w:szCs w:val="20"/>
        </w:rPr>
        <w:t>, Cook DJ, Guyatt G.  Does the Formulation of Enteral Feeding Products Influence Infectious Morbidity and Mortality in the Critically Ill Patient: A Critical Review of the Evidence. Crit Care Med 1994</w:t>
      </w:r>
      <w:proofErr w:type="gramStart"/>
      <w:r>
        <w:rPr>
          <w:rFonts w:ascii="Arial" w:hAnsi="Arial" w:cs="Arial"/>
          <w:sz w:val="20"/>
          <w:szCs w:val="20"/>
        </w:rPr>
        <w:t>;22:1192</w:t>
      </w:r>
      <w:proofErr w:type="gramEnd"/>
      <w:r>
        <w:rPr>
          <w:rFonts w:ascii="Arial" w:hAnsi="Arial" w:cs="Arial"/>
          <w:sz w:val="20"/>
          <w:szCs w:val="20"/>
        </w:rPr>
        <w:t>-1202.</w:t>
      </w:r>
    </w:p>
    <w:p w14:paraId="125A6C29" w14:textId="77777777" w:rsidR="00E31E08" w:rsidRPr="002034E4" w:rsidRDefault="00E31E08" w:rsidP="008C5BA5">
      <w:pPr>
        <w:ind w:left="851" w:hanging="567"/>
        <w:rPr>
          <w:rFonts w:ascii="Arial" w:hAnsi="Arial" w:cs="Arial"/>
          <w:b/>
          <w:sz w:val="20"/>
          <w:szCs w:val="20"/>
        </w:rPr>
      </w:pPr>
    </w:p>
    <w:p w14:paraId="31F40B28" w14:textId="77777777" w:rsidR="00E31E08" w:rsidRDefault="00E31E08" w:rsidP="00850DFA">
      <w:pPr>
        <w:numPr>
          <w:ilvl w:val="0"/>
          <w:numId w:val="8"/>
        </w:numPr>
        <w:tabs>
          <w:tab w:val="clear" w:pos="720"/>
        </w:tabs>
        <w:ind w:left="851" w:hanging="567"/>
        <w:rPr>
          <w:rFonts w:ascii="Arial" w:hAnsi="Arial" w:cs="Arial"/>
          <w:sz w:val="20"/>
          <w:szCs w:val="20"/>
        </w:rPr>
      </w:pPr>
      <w:r w:rsidRPr="002034E4">
        <w:rPr>
          <w:rFonts w:ascii="Arial" w:hAnsi="Arial" w:cs="Arial"/>
          <w:b/>
          <w:sz w:val="20"/>
          <w:szCs w:val="20"/>
        </w:rPr>
        <w:t>Heyland DK</w:t>
      </w:r>
      <w:r w:rsidRPr="00D2270B">
        <w:rPr>
          <w:rFonts w:ascii="Arial" w:hAnsi="Arial" w:cs="Arial"/>
          <w:sz w:val="20"/>
          <w:szCs w:val="20"/>
        </w:rPr>
        <w:t xml:space="preserve">, Winder B, Cook DJ, Brylowski L, van der Mark H, Guyatt G.  </w:t>
      </w:r>
      <w:r>
        <w:rPr>
          <w:rFonts w:ascii="Arial" w:hAnsi="Arial" w:cs="Arial"/>
          <w:sz w:val="20"/>
          <w:szCs w:val="20"/>
        </w:rPr>
        <w:t>Enteral Nutrition in the Critically Ill Patient: A Prospective Survey.  Crit Care Med 1995</w:t>
      </w:r>
      <w:proofErr w:type="gramStart"/>
      <w:r>
        <w:rPr>
          <w:rFonts w:ascii="Arial" w:hAnsi="Arial" w:cs="Arial"/>
          <w:sz w:val="20"/>
          <w:szCs w:val="20"/>
        </w:rPr>
        <w:t>;23:1055</w:t>
      </w:r>
      <w:proofErr w:type="gramEnd"/>
      <w:r>
        <w:rPr>
          <w:rFonts w:ascii="Arial" w:hAnsi="Arial" w:cs="Arial"/>
          <w:sz w:val="20"/>
          <w:szCs w:val="20"/>
        </w:rPr>
        <w:t>-1060.</w:t>
      </w:r>
    </w:p>
    <w:p w14:paraId="7A5CC216" w14:textId="77777777" w:rsidR="00E31E08" w:rsidRDefault="00E31E08" w:rsidP="008C5BA5">
      <w:pPr>
        <w:ind w:left="851" w:hanging="567"/>
        <w:rPr>
          <w:rFonts w:ascii="Arial" w:hAnsi="Arial" w:cs="Arial"/>
          <w:sz w:val="20"/>
          <w:szCs w:val="20"/>
        </w:rPr>
      </w:pPr>
    </w:p>
    <w:p w14:paraId="538ECDE9" w14:textId="77777777" w:rsidR="00E31E08" w:rsidRDefault="00E31E08" w:rsidP="00850DFA">
      <w:pPr>
        <w:numPr>
          <w:ilvl w:val="0"/>
          <w:numId w:val="8"/>
        </w:numPr>
        <w:tabs>
          <w:tab w:val="clear" w:pos="720"/>
        </w:tabs>
        <w:ind w:left="851" w:hanging="567"/>
        <w:rPr>
          <w:rFonts w:ascii="Arial" w:hAnsi="Arial" w:cs="Arial"/>
          <w:sz w:val="20"/>
          <w:szCs w:val="20"/>
        </w:rPr>
      </w:pPr>
      <w:r>
        <w:rPr>
          <w:rFonts w:ascii="Arial" w:hAnsi="Arial" w:cs="Arial"/>
          <w:sz w:val="20"/>
          <w:szCs w:val="20"/>
        </w:rPr>
        <w:t xml:space="preserve">Cronin L, Cook DJ, Carlet J, </w:t>
      </w:r>
      <w:r w:rsidRPr="002034E4">
        <w:rPr>
          <w:rFonts w:ascii="Arial" w:hAnsi="Arial" w:cs="Arial"/>
          <w:b/>
          <w:sz w:val="20"/>
          <w:szCs w:val="20"/>
        </w:rPr>
        <w:t>Heyland DK</w:t>
      </w:r>
      <w:r>
        <w:rPr>
          <w:rFonts w:ascii="Arial" w:hAnsi="Arial" w:cs="Arial"/>
          <w:sz w:val="20"/>
          <w:szCs w:val="20"/>
        </w:rPr>
        <w:t xml:space="preserve">, King D, Fisher CJ.  Corticosteroid Treatment for </w:t>
      </w:r>
      <w:r>
        <w:rPr>
          <w:rFonts w:ascii="Arial" w:hAnsi="Arial" w:cs="Arial"/>
          <w:sz w:val="20"/>
          <w:szCs w:val="20"/>
        </w:rPr>
        <w:lastRenderedPageBreak/>
        <w:t>Sepsis:  A Critical Appraisal and Meta-analysis of the Literature.  Crit Care Med 1995</w:t>
      </w:r>
      <w:proofErr w:type="gramStart"/>
      <w:r>
        <w:rPr>
          <w:rFonts w:ascii="Arial" w:hAnsi="Arial" w:cs="Arial"/>
          <w:sz w:val="20"/>
          <w:szCs w:val="20"/>
        </w:rPr>
        <w:t>;23:1430</w:t>
      </w:r>
      <w:proofErr w:type="gramEnd"/>
      <w:r>
        <w:rPr>
          <w:rFonts w:ascii="Arial" w:hAnsi="Arial" w:cs="Arial"/>
          <w:sz w:val="20"/>
          <w:szCs w:val="20"/>
        </w:rPr>
        <w:t>-1439.</w:t>
      </w:r>
    </w:p>
    <w:p w14:paraId="287E50AB" w14:textId="77777777" w:rsidR="00E31E08" w:rsidRDefault="00E31E08" w:rsidP="008C5BA5">
      <w:pPr>
        <w:ind w:left="851" w:hanging="567"/>
        <w:rPr>
          <w:rFonts w:ascii="Arial" w:hAnsi="Arial" w:cs="Arial"/>
          <w:sz w:val="20"/>
          <w:szCs w:val="20"/>
        </w:rPr>
      </w:pPr>
    </w:p>
    <w:p w14:paraId="10E96E9D" w14:textId="77777777" w:rsidR="00E31E08" w:rsidRDefault="00E31E08" w:rsidP="00850DFA">
      <w:pPr>
        <w:numPr>
          <w:ilvl w:val="0"/>
          <w:numId w:val="8"/>
        </w:numPr>
        <w:tabs>
          <w:tab w:val="clear" w:pos="720"/>
        </w:tabs>
        <w:ind w:left="851" w:hanging="567"/>
        <w:rPr>
          <w:rFonts w:ascii="Arial" w:hAnsi="Arial" w:cs="Arial"/>
          <w:sz w:val="20"/>
          <w:szCs w:val="20"/>
        </w:rPr>
      </w:pPr>
      <w:r>
        <w:rPr>
          <w:rFonts w:ascii="Arial" w:hAnsi="Arial" w:cs="Arial"/>
          <w:sz w:val="20"/>
          <w:szCs w:val="20"/>
        </w:rPr>
        <w:t xml:space="preserve">Cook DJ, Reeve BK, Guyatt GH, </w:t>
      </w:r>
      <w:r w:rsidRPr="002034E4">
        <w:rPr>
          <w:rFonts w:ascii="Arial" w:hAnsi="Arial" w:cs="Arial"/>
          <w:b/>
          <w:sz w:val="20"/>
          <w:szCs w:val="20"/>
        </w:rPr>
        <w:t>Heyland DK</w:t>
      </w:r>
      <w:r>
        <w:rPr>
          <w:rFonts w:ascii="Arial" w:hAnsi="Arial" w:cs="Arial"/>
          <w:sz w:val="20"/>
          <w:szCs w:val="20"/>
        </w:rPr>
        <w:t>, Griffith LE, Buckingham L, Tryba M.  Stress Ulcer Prophylaxis in the Critically Ill:  Resolving Discordant Meta-analyses. JAMA 1996</w:t>
      </w:r>
      <w:proofErr w:type="gramStart"/>
      <w:r>
        <w:rPr>
          <w:rFonts w:ascii="Arial" w:hAnsi="Arial" w:cs="Arial"/>
          <w:sz w:val="20"/>
          <w:szCs w:val="20"/>
        </w:rPr>
        <w:t>;275:308</w:t>
      </w:r>
      <w:proofErr w:type="gramEnd"/>
      <w:r>
        <w:rPr>
          <w:rFonts w:ascii="Arial" w:hAnsi="Arial" w:cs="Arial"/>
          <w:sz w:val="20"/>
          <w:szCs w:val="20"/>
        </w:rPr>
        <w:t>-314.</w:t>
      </w:r>
    </w:p>
    <w:p w14:paraId="6645433E" w14:textId="77777777" w:rsidR="00E31E08" w:rsidRPr="002034E4" w:rsidRDefault="00E31E08" w:rsidP="008C5BA5">
      <w:pPr>
        <w:ind w:left="851" w:hanging="567"/>
        <w:rPr>
          <w:rFonts w:ascii="Arial" w:hAnsi="Arial" w:cs="Arial"/>
          <w:b/>
          <w:sz w:val="20"/>
          <w:szCs w:val="20"/>
        </w:rPr>
      </w:pPr>
    </w:p>
    <w:p w14:paraId="0A3182EF" w14:textId="77777777" w:rsidR="00E31E08" w:rsidRDefault="00E31E08" w:rsidP="00850DFA">
      <w:pPr>
        <w:numPr>
          <w:ilvl w:val="0"/>
          <w:numId w:val="8"/>
        </w:numPr>
        <w:tabs>
          <w:tab w:val="clear" w:pos="720"/>
        </w:tabs>
        <w:ind w:left="851" w:hanging="567"/>
        <w:rPr>
          <w:rFonts w:ascii="Arial" w:hAnsi="Arial" w:cs="Arial"/>
          <w:sz w:val="20"/>
          <w:szCs w:val="20"/>
        </w:rPr>
      </w:pPr>
      <w:r w:rsidRPr="002034E4">
        <w:rPr>
          <w:rFonts w:ascii="Arial" w:hAnsi="Arial" w:cs="Arial"/>
          <w:b/>
          <w:sz w:val="20"/>
          <w:szCs w:val="20"/>
        </w:rPr>
        <w:t>Heyland DK</w:t>
      </w:r>
      <w:r>
        <w:rPr>
          <w:rFonts w:ascii="Arial" w:hAnsi="Arial" w:cs="Arial"/>
          <w:sz w:val="20"/>
          <w:szCs w:val="20"/>
        </w:rPr>
        <w:t>, Cook D, King D, Kernerman P, Bruin-Buisson C.  Maximizing Oxygen Delivery in Critically ill Patients: A Methodologic Appraisal of the Evidence.  Crit Care Med 1996</w:t>
      </w:r>
      <w:proofErr w:type="gramStart"/>
      <w:r>
        <w:rPr>
          <w:rFonts w:ascii="Arial" w:hAnsi="Arial" w:cs="Arial"/>
          <w:sz w:val="20"/>
          <w:szCs w:val="20"/>
        </w:rPr>
        <w:t>;24:517</w:t>
      </w:r>
      <w:proofErr w:type="gramEnd"/>
      <w:r>
        <w:rPr>
          <w:rFonts w:ascii="Arial" w:hAnsi="Arial" w:cs="Arial"/>
          <w:sz w:val="20"/>
          <w:szCs w:val="20"/>
        </w:rPr>
        <w:t>-524.</w:t>
      </w:r>
    </w:p>
    <w:p w14:paraId="2878C366" w14:textId="77777777" w:rsidR="00E31E08" w:rsidRDefault="00E31E08" w:rsidP="008C5BA5">
      <w:pPr>
        <w:ind w:left="851" w:hanging="567"/>
        <w:rPr>
          <w:rFonts w:ascii="Arial" w:hAnsi="Arial" w:cs="Arial"/>
          <w:sz w:val="20"/>
          <w:szCs w:val="20"/>
        </w:rPr>
      </w:pPr>
    </w:p>
    <w:p w14:paraId="3BECD8DA" w14:textId="77777777" w:rsidR="00E31E08" w:rsidRDefault="00E31E08" w:rsidP="00850DFA">
      <w:pPr>
        <w:numPr>
          <w:ilvl w:val="0"/>
          <w:numId w:val="8"/>
        </w:numPr>
        <w:tabs>
          <w:tab w:val="clear" w:pos="720"/>
        </w:tabs>
        <w:ind w:left="851" w:hanging="567"/>
        <w:rPr>
          <w:rFonts w:ascii="Arial" w:hAnsi="Arial" w:cs="Arial"/>
          <w:sz w:val="20"/>
          <w:szCs w:val="20"/>
        </w:rPr>
      </w:pPr>
      <w:r w:rsidRPr="002034E4">
        <w:rPr>
          <w:rFonts w:ascii="Arial" w:hAnsi="Arial" w:cs="Arial"/>
          <w:b/>
          <w:sz w:val="20"/>
          <w:szCs w:val="20"/>
        </w:rPr>
        <w:t>Heyland DK</w:t>
      </w:r>
      <w:r>
        <w:rPr>
          <w:rFonts w:ascii="Arial" w:hAnsi="Arial" w:cs="Arial"/>
          <w:sz w:val="20"/>
          <w:szCs w:val="20"/>
        </w:rPr>
        <w:t>, Winder B, Cook DJ</w:t>
      </w:r>
      <w:proofErr w:type="gramStart"/>
      <w:r>
        <w:rPr>
          <w:rFonts w:ascii="Arial" w:hAnsi="Arial" w:cs="Arial"/>
          <w:sz w:val="20"/>
          <w:szCs w:val="20"/>
        </w:rPr>
        <w:t>,  Guyatt</w:t>
      </w:r>
      <w:proofErr w:type="gramEnd"/>
      <w:r>
        <w:rPr>
          <w:rFonts w:ascii="Arial" w:hAnsi="Arial" w:cs="Arial"/>
          <w:sz w:val="20"/>
          <w:szCs w:val="20"/>
        </w:rPr>
        <w:t xml:space="preserve"> G.  Do Critically Ill Patients Tolerate Early, Intragastric Nutrition.  Clin Int Care 1996</w:t>
      </w:r>
      <w:proofErr w:type="gramStart"/>
      <w:r>
        <w:rPr>
          <w:rFonts w:ascii="Arial" w:hAnsi="Arial" w:cs="Arial"/>
          <w:sz w:val="20"/>
          <w:szCs w:val="20"/>
        </w:rPr>
        <w:t>;7:68</w:t>
      </w:r>
      <w:proofErr w:type="gramEnd"/>
      <w:r>
        <w:rPr>
          <w:rFonts w:ascii="Arial" w:hAnsi="Arial" w:cs="Arial"/>
          <w:sz w:val="20"/>
          <w:szCs w:val="20"/>
        </w:rPr>
        <w:t>-73.</w:t>
      </w:r>
    </w:p>
    <w:p w14:paraId="0847F0E6" w14:textId="77777777" w:rsidR="00E31E08" w:rsidRPr="002034E4" w:rsidRDefault="00E31E08" w:rsidP="008C5BA5">
      <w:pPr>
        <w:ind w:left="851" w:hanging="567"/>
        <w:rPr>
          <w:rFonts w:ascii="Arial" w:hAnsi="Arial" w:cs="Arial"/>
          <w:b/>
          <w:sz w:val="20"/>
          <w:szCs w:val="20"/>
        </w:rPr>
      </w:pPr>
    </w:p>
    <w:p w14:paraId="4AF168E4" w14:textId="77777777" w:rsidR="00E31E08" w:rsidRDefault="00E31E08" w:rsidP="00850DFA">
      <w:pPr>
        <w:keepLines/>
        <w:numPr>
          <w:ilvl w:val="0"/>
          <w:numId w:val="8"/>
        </w:numPr>
        <w:tabs>
          <w:tab w:val="clear" w:pos="720"/>
        </w:tabs>
        <w:ind w:left="851" w:hanging="567"/>
        <w:rPr>
          <w:rFonts w:ascii="Arial" w:hAnsi="Arial" w:cs="Arial"/>
          <w:sz w:val="20"/>
          <w:szCs w:val="20"/>
        </w:rPr>
      </w:pPr>
      <w:r w:rsidRPr="002034E4">
        <w:rPr>
          <w:rFonts w:ascii="Arial" w:hAnsi="Arial" w:cs="Arial"/>
          <w:b/>
          <w:sz w:val="20"/>
          <w:szCs w:val="20"/>
        </w:rPr>
        <w:t>Heyland DK</w:t>
      </w:r>
      <w:r>
        <w:rPr>
          <w:rFonts w:ascii="Arial" w:hAnsi="Arial" w:cs="Arial"/>
          <w:sz w:val="20"/>
          <w:szCs w:val="20"/>
        </w:rPr>
        <w:t>, Kernerman P, Gafni A, Cook DJ.  Economic Evaluations in the Intensive Care Unit:  Do they help us improve the efficiency of our Unit?  Crit Care Med 1996</w:t>
      </w:r>
      <w:proofErr w:type="gramStart"/>
      <w:r>
        <w:rPr>
          <w:rFonts w:ascii="Arial" w:hAnsi="Arial" w:cs="Arial"/>
          <w:sz w:val="20"/>
          <w:szCs w:val="20"/>
        </w:rPr>
        <w:t>;24:1591</w:t>
      </w:r>
      <w:proofErr w:type="gramEnd"/>
      <w:r>
        <w:rPr>
          <w:rFonts w:ascii="Arial" w:hAnsi="Arial" w:cs="Arial"/>
          <w:sz w:val="20"/>
          <w:szCs w:val="20"/>
        </w:rPr>
        <w:t>-1598.</w:t>
      </w:r>
    </w:p>
    <w:p w14:paraId="2A51DBA8" w14:textId="77777777" w:rsidR="00E31E08" w:rsidRDefault="00E31E08" w:rsidP="008C5BA5">
      <w:pPr>
        <w:ind w:left="851" w:hanging="567"/>
        <w:rPr>
          <w:rFonts w:ascii="Arial" w:hAnsi="Arial" w:cs="Arial"/>
          <w:sz w:val="20"/>
          <w:szCs w:val="20"/>
        </w:rPr>
      </w:pPr>
      <w:r>
        <w:rPr>
          <w:rFonts w:ascii="Arial" w:hAnsi="Arial" w:cs="Arial"/>
          <w:sz w:val="20"/>
          <w:szCs w:val="20"/>
        </w:rPr>
        <w:t xml:space="preserve"> </w:t>
      </w:r>
    </w:p>
    <w:p w14:paraId="216473EE" w14:textId="77777777" w:rsidR="00E31E08" w:rsidRDefault="00E31E08" w:rsidP="00850DFA">
      <w:pPr>
        <w:numPr>
          <w:ilvl w:val="0"/>
          <w:numId w:val="8"/>
        </w:numPr>
        <w:tabs>
          <w:tab w:val="clear" w:pos="720"/>
        </w:tabs>
        <w:ind w:left="851" w:hanging="567"/>
        <w:rPr>
          <w:rFonts w:ascii="Arial" w:hAnsi="Arial" w:cs="Arial"/>
          <w:sz w:val="20"/>
          <w:szCs w:val="20"/>
        </w:rPr>
      </w:pPr>
      <w:r w:rsidRPr="002034E4">
        <w:rPr>
          <w:rFonts w:ascii="Arial" w:hAnsi="Arial" w:cs="Arial"/>
          <w:b/>
          <w:sz w:val="20"/>
          <w:szCs w:val="20"/>
        </w:rPr>
        <w:t>Heyland DK</w:t>
      </w:r>
      <w:r>
        <w:rPr>
          <w:rFonts w:ascii="Arial" w:hAnsi="Arial" w:cs="Arial"/>
          <w:sz w:val="20"/>
          <w:szCs w:val="20"/>
        </w:rPr>
        <w:t>, Gafni A, Griffith L, Cook DJ, for the Canadian Critical Care Trials Group.  The Clinical and Economic Consequences of Clinically Important Bleeding in Critically Ill Patients.  Clin Int Care 1996</w:t>
      </w:r>
      <w:proofErr w:type="gramStart"/>
      <w:r>
        <w:rPr>
          <w:rFonts w:ascii="Arial" w:hAnsi="Arial" w:cs="Arial"/>
          <w:sz w:val="20"/>
          <w:szCs w:val="20"/>
        </w:rPr>
        <w:t>;7:121</w:t>
      </w:r>
      <w:proofErr w:type="gramEnd"/>
      <w:r>
        <w:rPr>
          <w:rFonts w:ascii="Arial" w:hAnsi="Arial" w:cs="Arial"/>
          <w:sz w:val="20"/>
          <w:szCs w:val="20"/>
        </w:rPr>
        <w:t>-125.</w:t>
      </w:r>
    </w:p>
    <w:p w14:paraId="25C03845" w14:textId="77777777" w:rsidR="00E31E08" w:rsidRDefault="00E31E08" w:rsidP="008C5BA5">
      <w:pPr>
        <w:ind w:left="851" w:hanging="567"/>
        <w:rPr>
          <w:rFonts w:ascii="Arial" w:hAnsi="Arial" w:cs="Arial"/>
          <w:sz w:val="20"/>
          <w:szCs w:val="20"/>
        </w:rPr>
      </w:pPr>
    </w:p>
    <w:p w14:paraId="5A3B7B7E" w14:textId="77777777" w:rsidR="00E31E08" w:rsidRDefault="00E31E08" w:rsidP="00850DFA">
      <w:pPr>
        <w:numPr>
          <w:ilvl w:val="0"/>
          <w:numId w:val="8"/>
        </w:numPr>
        <w:tabs>
          <w:tab w:val="clear" w:pos="720"/>
        </w:tabs>
        <w:ind w:left="851" w:hanging="567"/>
        <w:rPr>
          <w:rFonts w:ascii="Arial" w:hAnsi="Arial" w:cs="Arial"/>
          <w:sz w:val="20"/>
          <w:szCs w:val="20"/>
        </w:rPr>
      </w:pPr>
      <w:r w:rsidRPr="002034E4">
        <w:rPr>
          <w:rFonts w:ascii="Arial" w:hAnsi="Arial" w:cs="Arial"/>
          <w:b/>
          <w:sz w:val="20"/>
          <w:szCs w:val="20"/>
        </w:rPr>
        <w:t>Heyland DK</w:t>
      </w:r>
      <w:r w:rsidR="002034E4">
        <w:rPr>
          <w:rFonts w:ascii="Arial" w:hAnsi="Arial" w:cs="Arial"/>
          <w:sz w:val="20"/>
          <w:szCs w:val="20"/>
        </w:rPr>
        <w:t>, Tougas</w:t>
      </w:r>
      <w:r>
        <w:rPr>
          <w:rFonts w:ascii="Arial" w:hAnsi="Arial" w:cs="Arial"/>
          <w:sz w:val="20"/>
          <w:szCs w:val="20"/>
        </w:rPr>
        <w:t xml:space="preserve"> G, Cook DJ, Guyatt GH.  Cisapride Improves Gastric Emptying in Mechanically Ventilated, Critically Ill Patients: A Randomized, Double-blind Trial. Am J Respir Crit Care Med 1996</w:t>
      </w:r>
      <w:proofErr w:type="gramStart"/>
      <w:r>
        <w:rPr>
          <w:rFonts w:ascii="Arial" w:hAnsi="Arial" w:cs="Arial"/>
          <w:sz w:val="20"/>
          <w:szCs w:val="20"/>
        </w:rPr>
        <w:t>;154:1678</w:t>
      </w:r>
      <w:proofErr w:type="gramEnd"/>
      <w:r>
        <w:rPr>
          <w:rFonts w:ascii="Arial" w:hAnsi="Arial" w:cs="Arial"/>
          <w:sz w:val="20"/>
          <w:szCs w:val="20"/>
        </w:rPr>
        <w:t xml:space="preserve">-1683.  </w:t>
      </w:r>
    </w:p>
    <w:p w14:paraId="36FD751A" w14:textId="77777777" w:rsidR="00E31E08" w:rsidRDefault="00E31E08" w:rsidP="008C5BA5">
      <w:pPr>
        <w:ind w:left="851" w:hanging="567"/>
        <w:rPr>
          <w:rFonts w:ascii="Arial" w:hAnsi="Arial" w:cs="Arial"/>
          <w:sz w:val="20"/>
          <w:szCs w:val="20"/>
        </w:rPr>
      </w:pPr>
    </w:p>
    <w:p w14:paraId="3482489A" w14:textId="77777777" w:rsidR="00E31E08" w:rsidRDefault="00E31E08" w:rsidP="00850DFA">
      <w:pPr>
        <w:numPr>
          <w:ilvl w:val="0"/>
          <w:numId w:val="8"/>
        </w:numPr>
        <w:tabs>
          <w:tab w:val="clear" w:pos="720"/>
        </w:tabs>
        <w:ind w:left="851" w:hanging="567"/>
        <w:rPr>
          <w:rFonts w:ascii="Arial" w:hAnsi="Arial" w:cs="Arial"/>
          <w:sz w:val="20"/>
          <w:szCs w:val="20"/>
        </w:rPr>
      </w:pPr>
      <w:r w:rsidRPr="002034E4">
        <w:rPr>
          <w:rFonts w:ascii="Arial" w:hAnsi="Arial" w:cs="Arial"/>
          <w:b/>
          <w:sz w:val="20"/>
          <w:szCs w:val="20"/>
        </w:rPr>
        <w:t>Heyland DK</w:t>
      </w:r>
      <w:r>
        <w:rPr>
          <w:rFonts w:ascii="Arial" w:hAnsi="Arial" w:cs="Arial"/>
          <w:sz w:val="20"/>
          <w:szCs w:val="20"/>
        </w:rPr>
        <w:t>, Tougas G, Cook DJ.  Impaired Gastric Emptying in Critically Ill Patient.  Intensive Care Med 1996</w:t>
      </w:r>
      <w:proofErr w:type="gramStart"/>
      <w:r>
        <w:rPr>
          <w:rFonts w:ascii="Arial" w:hAnsi="Arial" w:cs="Arial"/>
          <w:sz w:val="20"/>
          <w:szCs w:val="20"/>
        </w:rPr>
        <w:t>;22:1339</w:t>
      </w:r>
      <w:proofErr w:type="gramEnd"/>
      <w:r>
        <w:rPr>
          <w:rFonts w:ascii="Arial" w:hAnsi="Arial" w:cs="Arial"/>
          <w:sz w:val="20"/>
          <w:szCs w:val="20"/>
        </w:rPr>
        <w:t>-1344.</w:t>
      </w:r>
    </w:p>
    <w:p w14:paraId="052813D7" w14:textId="77777777" w:rsidR="00E31E08" w:rsidRDefault="00E31E08" w:rsidP="008C5BA5">
      <w:pPr>
        <w:ind w:left="851" w:hanging="567"/>
        <w:rPr>
          <w:rFonts w:ascii="Arial" w:hAnsi="Arial" w:cs="Arial"/>
          <w:sz w:val="20"/>
          <w:szCs w:val="20"/>
        </w:rPr>
      </w:pPr>
    </w:p>
    <w:p w14:paraId="6D8DD50D" w14:textId="77777777" w:rsidR="00E31E08" w:rsidRDefault="00E31E08" w:rsidP="00850DFA">
      <w:pPr>
        <w:numPr>
          <w:ilvl w:val="0"/>
          <w:numId w:val="8"/>
        </w:numPr>
        <w:tabs>
          <w:tab w:val="clear" w:pos="720"/>
        </w:tabs>
        <w:ind w:left="851" w:hanging="567"/>
        <w:rPr>
          <w:rFonts w:ascii="Arial" w:hAnsi="Arial" w:cs="Arial"/>
          <w:sz w:val="20"/>
          <w:szCs w:val="20"/>
        </w:rPr>
      </w:pPr>
      <w:r>
        <w:rPr>
          <w:rFonts w:ascii="Arial" w:hAnsi="Arial" w:cs="Arial"/>
          <w:sz w:val="20"/>
          <w:szCs w:val="20"/>
        </w:rPr>
        <w:t xml:space="preserve">Naylor CD, Guyatt GH, </w:t>
      </w:r>
      <w:r w:rsidRPr="002034E4">
        <w:rPr>
          <w:rFonts w:ascii="Arial" w:hAnsi="Arial" w:cs="Arial"/>
          <w:b/>
          <w:sz w:val="20"/>
          <w:szCs w:val="20"/>
        </w:rPr>
        <w:t>Heyland DK</w:t>
      </w:r>
      <w:r>
        <w:rPr>
          <w:rFonts w:ascii="Arial" w:hAnsi="Arial" w:cs="Arial"/>
          <w:sz w:val="20"/>
          <w:szCs w:val="20"/>
        </w:rPr>
        <w:t xml:space="preserve"> for the Evidence-Based Medicine Working Group.  User’s Guides to the medical literature.  X.  How to use an article reporting variations in the outcomes of health services. JAMA 1996;275;554-558.</w:t>
      </w:r>
    </w:p>
    <w:p w14:paraId="75334B88" w14:textId="77777777" w:rsidR="00E31E08" w:rsidRDefault="00E31E08" w:rsidP="008C5BA5">
      <w:pPr>
        <w:ind w:left="851" w:hanging="567"/>
        <w:rPr>
          <w:rFonts w:ascii="Arial" w:hAnsi="Arial" w:cs="Arial"/>
          <w:sz w:val="20"/>
          <w:szCs w:val="20"/>
        </w:rPr>
      </w:pPr>
    </w:p>
    <w:p w14:paraId="4BE58B54" w14:textId="77777777" w:rsidR="00E31E08" w:rsidRDefault="00E31E08" w:rsidP="00850DFA">
      <w:pPr>
        <w:numPr>
          <w:ilvl w:val="0"/>
          <w:numId w:val="8"/>
        </w:numPr>
        <w:tabs>
          <w:tab w:val="clear" w:pos="720"/>
        </w:tabs>
        <w:ind w:left="851" w:hanging="567"/>
        <w:rPr>
          <w:rFonts w:ascii="Arial" w:hAnsi="Arial" w:cs="Arial"/>
          <w:sz w:val="20"/>
          <w:szCs w:val="20"/>
        </w:rPr>
      </w:pPr>
      <w:r>
        <w:rPr>
          <w:rFonts w:ascii="Arial" w:hAnsi="Arial" w:cs="Arial"/>
          <w:sz w:val="20"/>
          <w:szCs w:val="20"/>
        </w:rPr>
        <w:t xml:space="preserve">Naylor CD, Guyatt GH, </w:t>
      </w:r>
      <w:r w:rsidRPr="002034E4">
        <w:rPr>
          <w:rFonts w:ascii="Arial" w:hAnsi="Arial" w:cs="Arial"/>
          <w:b/>
          <w:sz w:val="20"/>
          <w:szCs w:val="20"/>
        </w:rPr>
        <w:t>Heyland DK</w:t>
      </w:r>
      <w:r>
        <w:rPr>
          <w:rFonts w:ascii="Arial" w:hAnsi="Arial" w:cs="Arial"/>
          <w:sz w:val="20"/>
          <w:szCs w:val="20"/>
        </w:rPr>
        <w:t xml:space="preserve"> for the Evidence-Based Medicine Working Group.  User’s Guides to the medical literature.  IX</w:t>
      </w:r>
      <w:r w:rsidR="002034E4">
        <w:rPr>
          <w:rFonts w:ascii="Arial" w:hAnsi="Arial" w:cs="Arial"/>
          <w:sz w:val="20"/>
          <w:szCs w:val="20"/>
        </w:rPr>
        <w:t>. How</w:t>
      </w:r>
      <w:r>
        <w:rPr>
          <w:rFonts w:ascii="Arial" w:hAnsi="Arial" w:cs="Arial"/>
          <w:sz w:val="20"/>
          <w:szCs w:val="20"/>
        </w:rPr>
        <w:t xml:space="preserve"> to use an article about a clinical utilization review. JAMA 1996;275;1435-1439.</w:t>
      </w:r>
    </w:p>
    <w:p w14:paraId="401EF726" w14:textId="77777777" w:rsidR="00E31E08" w:rsidRDefault="00E31E08" w:rsidP="008C5BA5">
      <w:pPr>
        <w:ind w:left="851" w:hanging="567"/>
        <w:rPr>
          <w:rFonts w:ascii="Arial" w:hAnsi="Arial" w:cs="Arial"/>
          <w:sz w:val="20"/>
          <w:szCs w:val="20"/>
        </w:rPr>
      </w:pPr>
      <w:r>
        <w:rPr>
          <w:rFonts w:ascii="Arial" w:hAnsi="Arial" w:cs="Arial"/>
          <w:sz w:val="20"/>
          <w:szCs w:val="20"/>
        </w:rPr>
        <w:t xml:space="preserve">    </w:t>
      </w:r>
    </w:p>
    <w:p w14:paraId="7EFC3A47" w14:textId="77777777" w:rsidR="00E31E08" w:rsidRDefault="00E31E08" w:rsidP="00850DFA">
      <w:pPr>
        <w:numPr>
          <w:ilvl w:val="0"/>
          <w:numId w:val="8"/>
        </w:numPr>
        <w:tabs>
          <w:tab w:val="clear" w:pos="720"/>
        </w:tabs>
        <w:ind w:left="851" w:hanging="567"/>
        <w:rPr>
          <w:rFonts w:ascii="Arial" w:hAnsi="Arial" w:cs="Arial"/>
          <w:sz w:val="20"/>
          <w:szCs w:val="20"/>
        </w:rPr>
      </w:pPr>
      <w:r>
        <w:rPr>
          <w:rFonts w:ascii="Arial" w:hAnsi="Arial" w:cs="Arial"/>
          <w:sz w:val="20"/>
          <w:szCs w:val="20"/>
        </w:rPr>
        <w:t xml:space="preserve">Guyatt GH, Naylor CD, Juniper L, </w:t>
      </w:r>
      <w:r w:rsidRPr="002034E4">
        <w:rPr>
          <w:rFonts w:ascii="Arial" w:hAnsi="Arial" w:cs="Arial"/>
          <w:b/>
          <w:sz w:val="20"/>
          <w:szCs w:val="20"/>
        </w:rPr>
        <w:t>Heyland DK</w:t>
      </w:r>
      <w:r>
        <w:rPr>
          <w:rFonts w:ascii="Arial" w:hAnsi="Arial" w:cs="Arial"/>
          <w:sz w:val="20"/>
          <w:szCs w:val="20"/>
        </w:rPr>
        <w:t xml:space="preserve">, Cook DJ for the Evidence-Based Medicine Working Group.  User’s Guides to the medical literature.  </w:t>
      </w:r>
      <w:r w:rsidR="002034E4">
        <w:rPr>
          <w:rFonts w:ascii="Arial" w:hAnsi="Arial" w:cs="Arial"/>
          <w:sz w:val="20"/>
          <w:szCs w:val="20"/>
        </w:rPr>
        <w:t>XII. How</w:t>
      </w:r>
      <w:r>
        <w:rPr>
          <w:rFonts w:ascii="Arial" w:hAnsi="Arial" w:cs="Arial"/>
          <w:sz w:val="20"/>
          <w:szCs w:val="20"/>
        </w:rPr>
        <w:t xml:space="preserve"> to use an article about health-related quality of life. JAMA 1997</w:t>
      </w:r>
      <w:proofErr w:type="gramStart"/>
      <w:r>
        <w:rPr>
          <w:rFonts w:ascii="Arial" w:hAnsi="Arial" w:cs="Arial"/>
          <w:sz w:val="20"/>
          <w:szCs w:val="20"/>
        </w:rPr>
        <w:t>;277:1232</w:t>
      </w:r>
      <w:proofErr w:type="gramEnd"/>
      <w:r>
        <w:rPr>
          <w:rFonts w:ascii="Arial" w:hAnsi="Arial" w:cs="Arial"/>
          <w:sz w:val="20"/>
          <w:szCs w:val="20"/>
        </w:rPr>
        <w:t>-1236.</w:t>
      </w:r>
    </w:p>
    <w:p w14:paraId="2D54AEF4" w14:textId="77777777" w:rsidR="00E31E08" w:rsidRDefault="00E31E08" w:rsidP="008C5BA5">
      <w:pPr>
        <w:ind w:left="851" w:hanging="567"/>
        <w:rPr>
          <w:rFonts w:ascii="Arial" w:hAnsi="Arial" w:cs="Arial"/>
          <w:sz w:val="20"/>
          <w:szCs w:val="20"/>
        </w:rPr>
      </w:pPr>
    </w:p>
    <w:p w14:paraId="24C8958B" w14:textId="77777777" w:rsidR="00E31E08" w:rsidRDefault="00E31E08" w:rsidP="00850DFA">
      <w:pPr>
        <w:numPr>
          <w:ilvl w:val="0"/>
          <w:numId w:val="8"/>
        </w:numPr>
        <w:tabs>
          <w:tab w:val="clear" w:pos="720"/>
        </w:tabs>
        <w:ind w:left="851" w:hanging="567"/>
        <w:rPr>
          <w:rFonts w:ascii="Arial" w:hAnsi="Arial" w:cs="Arial"/>
          <w:sz w:val="20"/>
          <w:szCs w:val="20"/>
        </w:rPr>
      </w:pPr>
      <w:r>
        <w:rPr>
          <w:rFonts w:ascii="Arial" w:hAnsi="Arial" w:cs="Arial"/>
          <w:sz w:val="20"/>
          <w:szCs w:val="20"/>
        </w:rPr>
        <w:t xml:space="preserve">Drummond MF, Richardson WS, O’Brien B, Levine M, </w:t>
      </w:r>
      <w:r w:rsidRPr="002034E4">
        <w:rPr>
          <w:rFonts w:ascii="Arial" w:hAnsi="Arial" w:cs="Arial"/>
          <w:b/>
          <w:sz w:val="20"/>
          <w:szCs w:val="20"/>
        </w:rPr>
        <w:t>Heyland DK</w:t>
      </w:r>
      <w:r>
        <w:rPr>
          <w:rFonts w:ascii="Arial" w:hAnsi="Arial" w:cs="Arial"/>
          <w:sz w:val="20"/>
          <w:szCs w:val="20"/>
        </w:rPr>
        <w:t xml:space="preserve"> for the Evidence-Based Medicine Working Group.  User’s Guides to the medical literature.  XI</w:t>
      </w:r>
      <w:r w:rsidR="002034E4">
        <w:rPr>
          <w:rFonts w:ascii="Arial" w:hAnsi="Arial" w:cs="Arial"/>
          <w:sz w:val="20"/>
          <w:szCs w:val="20"/>
        </w:rPr>
        <w:t>. How</w:t>
      </w:r>
      <w:r>
        <w:rPr>
          <w:rFonts w:ascii="Arial" w:hAnsi="Arial" w:cs="Arial"/>
          <w:sz w:val="20"/>
          <w:szCs w:val="20"/>
        </w:rPr>
        <w:t xml:space="preserve"> to use an economic analysis of clinical practice: A.  Are the results of the study valid? JAMA 1997</w:t>
      </w:r>
      <w:proofErr w:type="gramStart"/>
      <w:r>
        <w:rPr>
          <w:rFonts w:ascii="Arial" w:hAnsi="Arial" w:cs="Arial"/>
          <w:sz w:val="20"/>
          <w:szCs w:val="20"/>
        </w:rPr>
        <w:t>;277:1552</w:t>
      </w:r>
      <w:proofErr w:type="gramEnd"/>
      <w:r>
        <w:rPr>
          <w:rFonts w:ascii="Arial" w:hAnsi="Arial" w:cs="Arial"/>
          <w:sz w:val="20"/>
          <w:szCs w:val="20"/>
        </w:rPr>
        <w:t>-1557.</w:t>
      </w:r>
    </w:p>
    <w:p w14:paraId="3E1DB33D" w14:textId="77777777" w:rsidR="00E31E08" w:rsidRDefault="00E31E08" w:rsidP="008C5BA5">
      <w:pPr>
        <w:ind w:left="851" w:hanging="567"/>
        <w:rPr>
          <w:rFonts w:ascii="Arial" w:hAnsi="Arial" w:cs="Arial"/>
          <w:sz w:val="20"/>
          <w:szCs w:val="20"/>
        </w:rPr>
      </w:pPr>
    </w:p>
    <w:p w14:paraId="1471F86A" w14:textId="77777777" w:rsidR="00E31E08" w:rsidRDefault="00E31E08" w:rsidP="00850DFA">
      <w:pPr>
        <w:numPr>
          <w:ilvl w:val="0"/>
          <w:numId w:val="8"/>
        </w:numPr>
        <w:tabs>
          <w:tab w:val="clear" w:pos="720"/>
        </w:tabs>
        <w:ind w:left="851" w:hanging="567"/>
        <w:rPr>
          <w:rFonts w:ascii="Arial" w:hAnsi="Arial" w:cs="Arial"/>
          <w:sz w:val="20"/>
          <w:szCs w:val="20"/>
        </w:rPr>
      </w:pPr>
      <w:r>
        <w:rPr>
          <w:rFonts w:ascii="Arial" w:hAnsi="Arial" w:cs="Arial"/>
          <w:sz w:val="20"/>
          <w:szCs w:val="20"/>
        </w:rPr>
        <w:t xml:space="preserve">O’Brien B, </w:t>
      </w:r>
      <w:r w:rsidRPr="002034E4">
        <w:rPr>
          <w:rFonts w:ascii="Arial" w:hAnsi="Arial" w:cs="Arial"/>
          <w:b/>
          <w:sz w:val="20"/>
          <w:szCs w:val="20"/>
        </w:rPr>
        <w:t>Heyland DK</w:t>
      </w:r>
      <w:r>
        <w:rPr>
          <w:rFonts w:ascii="Arial" w:hAnsi="Arial" w:cs="Arial"/>
          <w:sz w:val="20"/>
          <w:szCs w:val="20"/>
        </w:rPr>
        <w:t>, Richardson WS, Levine M, Drummond MF for the Evidence-Based Medicine Working Group.  User’s Guides to the medical literature.  XI</w:t>
      </w:r>
      <w:r w:rsidR="002034E4">
        <w:rPr>
          <w:rFonts w:ascii="Arial" w:hAnsi="Arial" w:cs="Arial"/>
          <w:sz w:val="20"/>
          <w:szCs w:val="20"/>
        </w:rPr>
        <w:t>. How</w:t>
      </w:r>
      <w:r>
        <w:rPr>
          <w:rFonts w:ascii="Arial" w:hAnsi="Arial" w:cs="Arial"/>
          <w:sz w:val="20"/>
          <w:szCs w:val="20"/>
        </w:rPr>
        <w:t xml:space="preserve"> to use an economic analysis of clinical practice: B</w:t>
      </w:r>
      <w:proofErr w:type="gramStart"/>
      <w:r>
        <w:rPr>
          <w:rFonts w:ascii="Arial" w:hAnsi="Arial" w:cs="Arial"/>
          <w:sz w:val="20"/>
          <w:szCs w:val="20"/>
        </w:rPr>
        <w:t>.  What</w:t>
      </w:r>
      <w:proofErr w:type="gramEnd"/>
      <w:r>
        <w:rPr>
          <w:rFonts w:ascii="Arial" w:hAnsi="Arial" w:cs="Arial"/>
          <w:sz w:val="20"/>
          <w:szCs w:val="20"/>
        </w:rPr>
        <w:t xml:space="preserve"> are the results and will they help me in caring for my patients? JAMA 1997</w:t>
      </w:r>
      <w:proofErr w:type="gramStart"/>
      <w:r>
        <w:rPr>
          <w:rFonts w:ascii="Arial" w:hAnsi="Arial" w:cs="Arial"/>
          <w:sz w:val="20"/>
          <w:szCs w:val="20"/>
        </w:rPr>
        <w:t>;277:1802</w:t>
      </w:r>
      <w:proofErr w:type="gramEnd"/>
      <w:r>
        <w:rPr>
          <w:rFonts w:ascii="Arial" w:hAnsi="Arial" w:cs="Arial"/>
          <w:sz w:val="20"/>
          <w:szCs w:val="20"/>
        </w:rPr>
        <w:t>-1806.</w:t>
      </w:r>
    </w:p>
    <w:p w14:paraId="7353B865" w14:textId="77777777" w:rsidR="00E31E08" w:rsidRDefault="00E31E08" w:rsidP="008C5BA5">
      <w:pPr>
        <w:ind w:left="851" w:hanging="567"/>
        <w:rPr>
          <w:rFonts w:ascii="Arial" w:hAnsi="Arial" w:cs="Arial"/>
          <w:sz w:val="20"/>
          <w:szCs w:val="20"/>
        </w:rPr>
      </w:pPr>
    </w:p>
    <w:p w14:paraId="6DD5FC3D" w14:textId="77777777" w:rsidR="00E31E08" w:rsidRDefault="00E31E08" w:rsidP="00850DFA">
      <w:pPr>
        <w:keepNext/>
        <w:keepLines/>
        <w:numPr>
          <w:ilvl w:val="0"/>
          <w:numId w:val="8"/>
        </w:numPr>
        <w:tabs>
          <w:tab w:val="clear" w:pos="720"/>
        </w:tabs>
        <w:ind w:left="851" w:hanging="567"/>
        <w:rPr>
          <w:rFonts w:ascii="Arial" w:hAnsi="Arial" w:cs="Arial"/>
          <w:sz w:val="20"/>
          <w:szCs w:val="20"/>
        </w:rPr>
      </w:pPr>
      <w:r>
        <w:rPr>
          <w:rFonts w:ascii="Arial" w:hAnsi="Arial" w:cs="Arial"/>
          <w:sz w:val="20"/>
          <w:szCs w:val="20"/>
        </w:rPr>
        <w:t xml:space="preserve">Cook DJ, Hebert PC, </w:t>
      </w:r>
      <w:r w:rsidRPr="002034E4">
        <w:rPr>
          <w:rFonts w:ascii="Arial" w:hAnsi="Arial" w:cs="Arial"/>
          <w:b/>
          <w:sz w:val="20"/>
          <w:szCs w:val="20"/>
        </w:rPr>
        <w:t>Heyland DK</w:t>
      </w:r>
      <w:r>
        <w:rPr>
          <w:rFonts w:ascii="Arial" w:hAnsi="Arial" w:cs="Arial"/>
          <w:sz w:val="20"/>
          <w:szCs w:val="20"/>
        </w:rPr>
        <w:t>, Brun-Buisson C, Marshall JC, Russell J, Sprung C.  For the Evidence-Based Medicine in Critical Care Working Group.    How to use an Article on Therapy or Prevention: Pneumonia Prevention Using Subglottic Secretion Drainage. Crit Care Med 1997</w:t>
      </w:r>
      <w:proofErr w:type="gramStart"/>
      <w:r>
        <w:rPr>
          <w:rFonts w:ascii="Arial" w:hAnsi="Arial" w:cs="Arial"/>
          <w:sz w:val="20"/>
          <w:szCs w:val="20"/>
        </w:rPr>
        <w:t>;25:1502</w:t>
      </w:r>
      <w:proofErr w:type="gramEnd"/>
      <w:r>
        <w:rPr>
          <w:rFonts w:ascii="Arial" w:hAnsi="Arial" w:cs="Arial"/>
          <w:sz w:val="20"/>
          <w:szCs w:val="20"/>
        </w:rPr>
        <w:t>-1513.</w:t>
      </w:r>
    </w:p>
    <w:p w14:paraId="453AB29C" w14:textId="77777777" w:rsidR="00E31E08" w:rsidRDefault="00E31E08" w:rsidP="008C5BA5">
      <w:pPr>
        <w:keepLines/>
        <w:ind w:left="851" w:hanging="567"/>
        <w:rPr>
          <w:rFonts w:ascii="Arial" w:hAnsi="Arial" w:cs="Arial"/>
          <w:sz w:val="20"/>
          <w:szCs w:val="20"/>
        </w:rPr>
      </w:pPr>
    </w:p>
    <w:p w14:paraId="77E2EDA6" w14:textId="77777777" w:rsidR="00E31E08" w:rsidRDefault="00E31E08" w:rsidP="00850DFA">
      <w:pPr>
        <w:numPr>
          <w:ilvl w:val="0"/>
          <w:numId w:val="8"/>
        </w:numPr>
        <w:tabs>
          <w:tab w:val="clear" w:pos="720"/>
        </w:tabs>
        <w:ind w:left="851" w:hanging="567"/>
        <w:rPr>
          <w:rFonts w:ascii="Arial" w:hAnsi="Arial" w:cs="Arial"/>
          <w:sz w:val="20"/>
          <w:szCs w:val="20"/>
        </w:rPr>
      </w:pPr>
      <w:r w:rsidRPr="00BC1426">
        <w:rPr>
          <w:rFonts w:ascii="Arial" w:hAnsi="Arial" w:cs="Arial"/>
          <w:sz w:val="20"/>
          <w:szCs w:val="20"/>
          <w:lang w:val="nl-NL"/>
        </w:rPr>
        <w:t xml:space="preserve">Cook DJ, De Jonge B, </w:t>
      </w:r>
      <w:r w:rsidRPr="002034E4">
        <w:rPr>
          <w:rFonts w:ascii="Arial" w:hAnsi="Arial" w:cs="Arial"/>
          <w:b/>
          <w:sz w:val="20"/>
          <w:szCs w:val="20"/>
        </w:rPr>
        <w:t>Heyland DK.</w:t>
      </w:r>
      <w:r w:rsidRPr="00BC1426">
        <w:rPr>
          <w:rFonts w:ascii="Arial" w:hAnsi="Arial" w:cs="Arial"/>
          <w:sz w:val="20"/>
          <w:szCs w:val="20"/>
          <w:lang w:val="nl-NL"/>
        </w:rPr>
        <w:t xml:space="preserve">  </w:t>
      </w:r>
      <w:r>
        <w:rPr>
          <w:rFonts w:ascii="Arial" w:hAnsi="Arial" w:cs="Arial"/>
          <w:sz w:val="20"/>
          <w:szCs w:val="20"/>
        </w:rPr>
        <w:t>The relationship between nutrition and nosocomial pneumonia: Randomized trials in critically ill patients.  Crit Care 1997</w:t>
      </w:r>
      <w:proofErr w:type="gramStart"/>
      <w:r>
        <w:rPr>
          <w:rFonts w:ascii="Arial" w:hAnsi="Arial" w:cs="Arial"/>
          <w:sz w:val="20"/>
          <w:szCs w:val="20"/>
        </w:rPr>
        <w:t>;1:3</w:t>
      </w:r>
      <w:proofErr w:type="gramEnd"/>
      <w:r>
        <w:rPr>
          <w:rFonts w:ascii="Arial" w:hAnsi="Arial" w:cs="Arial"/>
          <w:sz w:val="20"/>
          <w:szCs w:val="20"/>
        </w:rPr>
        <w:t>-9.</w:t>
      </w:r>
    </w:p>
    <w:p w14:paraId="57C3F77C" w14:textId="77777777" w:rsidR="00E31E08" w:rsidRDefault="00E31E08" w:rsidP="008C5BA5">
      <w:pPr>
        <w:ind w:left="851" w:hanging="567"/>
        <w:rPr>
          <w:rFonts w:ascii="Arial" w:hAnsi="Arial" w:cs="Arial"/>
          <w:sz w:val="20"/>
          <w:szCs w:val="20"/>
        </w:rPr>
      </w:pPr>
    </w:p>
    <w:p w14:paraId="13FA2565" w14:textId="77777777" w:rsidR="00E31E08" w:rsidRDefault="00E31E08" w:rsidP="00850DFA">
      <w:pPr>
        <w:keepLines/>
        <w:numPr>
          <w:ilvl w:val="0"/>
          <w:numId w:val="8"/>
        </w:numPr>
        <w:tabs>
          <w:tab w:val="clear" w:pos="720"/>
        </w:tabs>
        <w:ind w:left="851" w:hanging="567"/>
        <w:rPr>
          <w:rFonts w:ascii="Arial" w:hAnsi="Arial" w:cs="Arial"/>
          <w:sz w:val="20"/>
          <w:szCs w:val="20"/>
        </w:rPr>
      </w:pPr>
      <w:r>
        <w:rPr>
          <w:rFonts w:ascii="Arial" w:hAnsi="Arial" w:cs="Arial"/>
          <w:sz w:val="20"/>
          <w:szCs w:val="20"/>
        </w:rPr>
        <w:t xml:space="preserve">Cook DJ, Levy MM, </w:t>
      </w:r>
      <w:r w:rsidRPr="002034E4">
        <w:rPr>
          <w:rFonts w:ascii="Arial" w:hAnsi="Arial" w:cs="Arial"/>
          <w:b/>
          <w:sz w:val="20"/>
          <w:szCs w:val="20"/>
        </w:rPr>
        <w:t>Heyland DK</w:t>
      </w:r>
      <w:r>
        <w:rPr>
          <w:rFonts w:ascii="Arial" w:hAnsi="Arial" w:cs="Arial"/>
          <w:sz w:val="20"/>
          <w:szCs w:val="20"/>
          <w:u w:val="single"/>
        </w:rPr>
        <w:t>.</w:t>
      </w:r>
      <w:r>
        <w:rPr>
          <w:rFonts w:ascii="Arial" w:hAnsi="Arial" w:cs="Arial"/>
          <w:sz w:val="20"/>
          <w:szCs w:val="20"/>
        </w:rPr>
        <w:t xml:space="preserve">  For the Evidence-Based Medicine in Critical Care Working Group. How to Use a Review Article: Prophylactic endoscopic sclerotherapy for esophageal varices. Crit Care Med 1998:26;692-700.</w:t>
      </w:r>
    </w:p>
    <w:p w14:paraId="7E7942E5" w14:textId="77777777" w:rsidR="00E31E08" w:rsidRDefault="00E31E08" w:rsidP="008C5BA5">
      <w:pPr>
        <w:ind w:left="851" w:hanging="567"/>
        <w:rPr>
          <w:rFonts w:ascii="Arial" w:hAnsi="Arial" w:cs="Arial"/>
          <w:sz w:val="20"/>
          <w:szCs w:val="20"/>
        </w:rPr>
      </w:pPr>
    </w:p>
    <w:p w14:paraId="0D0835AB" w14:textId="77777777" w:rsidR="00E31E08" w:rsidRDefault="00E31E08" w:rsidP="00850DFA">
      <w:pPr>
        <w:numPr>
          <w:ilvl w:val="0"/>
          <w:numId w:val="8"/>
        </w:numPr>
        <w:tabs>
          <w:tab w:val="clear" w:pos="720"/>
        </w:tabs>
        <w:ind w:left="851" w:hanging="567"/>
        <w:rPr>
          <w:rFonts w:ascii="Arial" w:hAnsi="Arial" w:cs="Arial"/>
          <w:sz w:val="20"/>
          <w:szCs w:val="20"/>
        </w:rPr>
      </w:pPr>
      <w:r w:rsidRPr="002034E4">
        <w:rPr>
          <w:rFonts w:ascii="Arial" w:hAnsi="Arial" w:cs="Arial"/>
          <w:b/>
          <w:sz w:val="20"/>
          <w:szCs w:val="20"/>
        </w:rPr>
        <w:t>Heyland DK</w:t>
      </w:r>
      <w:r>
        <w:rPr>
          <w:rFonts w:ascii="Arial" w:hAnsi="Arial" w:cs="Arial"/>
          <w:sz w:val="20"/>
          <w:szCs w:val="20"/>
        </w:rPr>
        <w:t>, Meade M, Cook D, Guyatt GH, Gafni A.  The frequency and methodological rigor of quality of life assessments in the critical care literature. Crit Care Med 1998:26;591-598.</w:t>
      </w:r>
    </w:p>
    <w:p w14:paraId="0EFF98F2" w14:textId="77777777" w:rsidR="00E31E08" w:rsidRDefault="00E31E08" w:rsidP="008C5BA5">
      <w:pPr>
        <w:ind w:left="851" w:hanging="567"/>
        <w:rPr>
          <w:rFonts w:ascii="Arial" w:hAnsi="Arial" w:cs="Arial"/>
          <w:sz w:val="20"/>
          <w:szCs w:val="20"/>
        </w:rPr>
      </w:pPr>
    </w:p>
    <w:p w14:paraId="7E9B3BC0" w14:textId="77777777" w:rsidR="00E31E08" w:rsidRDefault="00E31E08" w:rsidP="00850DFA">
      <w:pPr>
        <w:numPr>
          <w:ilvl w:val="0"/>
          <w:numId w:val="8"/>
        </w:numPr>
        <w:tabs>
          <w:tab w:val="clear" w:pos="720"/>
        </w:tabs>
        <w:ind w:left="851" w:hanging="567"/>
        <w:rPr>
          <w:rFonts w:ascii="Arial" w:hAnsi="Arial" w:cs="Arial"/>
          <w:sz w:val="20"/>
          <w:szCs w:val="20"/>
        </w:rPr>
      </w:pPr>
      <w:r w:rsidRPr="002034E4">
        <w:rPr>
          <w:rFonts w:ascii="Arial" w:hAnsi="Arial" w:cs="Arial"/>
          <w:b/>
          <w:sz w:val="20"/>
          <w:szCs w:val="20"/>
        </w:rPr>
        <w:t>Heyland DK</w:t>
      </w:r>
      <w:r>
        <w:rPr>
          <w:rFonts w:ascii="Arial" w:hAnsi="Arial" w:cs="Arial"/>
          <w:sz w:val="20"/>
          <w:szCs w:val="20"/>
        </w:rPr>
        <w:t>, Wood G.  The effect of acidified enteral feeds on contamination of the enteral nutrition feeding system.  Nutr Clin Pract 1998: 13:S33-37.</w:t>
      </w:r>
    </w:p>
    <w:p w14:paraId="24502BAA" w14:textId="77777777" w:rsidR="00E31E08" w:rsidRDefault="00E31E08" w:rsidP="008C5BA5">
      <w:pPr>
        <w:ind w:left="851" w:hanging="567"/>
        <w:rPr>
          <w:rFonts w:ascii="Arial" w:hAnsi="Arial" w:cs="Arial"/>
          <w:sz w:val="20"/>
          <w:szCs w:val="20"/>
        </w:rPr>
      </w:pPr>
    </w:p>
    <w:p w14:paraId="32A7D66D" w14:textId="77777777" w:rsidR="00E31E08" w:rsidRDefault="00E31E08" w:rsidP="00850DFA">
      <w:pPr>
        <w:numPr>
          <w:ilvl w:val="0"/>
          <w:numId w:val="8"/>
        </w:numPr>
        <w:tabs>
          <w:tab w:val="clear" w:pos="720"/>
        </w:tabs>
        <w:ind w:left="851" w:hanging="567"/>
        <w:rPr>
          <w:rFonts w:ascii="Arial" w:hAnsi="Arial" w:cs="Arial"/>
          <w:sz w:val="20"/>
          <w:szCs w:val="20"/>
        </w:rPr>
      </w:pPr>
      <w:r w:rsidRPr="002034E4">
        <w:rPr>
          <w:rFonts w:ascii="Arial" w:hAnsi="Arial" w:cs="Arial"/>
          <w:b/>
          <w:sz w:val="20"/>
          <w:szCs w:val="20"/>
        </w:rPr>
        <w:t>Heyland DK</w:t>
      </w:r>
      <w:r>
        <w:rPr>
          <w:rFonts w:ascii="Arial" w:hAnsi="Arial" w:cs="Arial"/>
          <w:sz w:val="20"/>
          <w:szCs w:val="20"/>
          <w:u w:val="single"/>
        </w:rPr>
        <w:t>.</w:t>
      </w:r>
      <w:r>
        <w:rPr>
          <w:rFonts w:ascii="Arial" w:hAnsi="Arial" w:cs="Arial"/>
          <w:sz w:val="20"/>
          <w:szCs w:val="20"/>
        </w:rPr>
        <w:t xml:space="preserve"> Making inferences from scientific research. Nutr Clin Pract 1998:13:S1-7.</w:t>
      </w:r>
    </w:p>
    <w:p w14:paraId="6BD9D9E1" w14:textId="77777777" w:rsidR="00E31E08" w:rsidRDefault="00E31E08" w:rsidP="008C5BA5">
      <w:pPr>
        <w:ind w:left="851" w:hanging="567"/>
        <w:rPr>
          <w:rFonts w:ascii="Arial" w:hAnsi="Arial" w:cs="Arial"/>
          <w:sz w:val="20"/>
          <w:szCs w:val="20"/>
        </w:rPr>
      </w:pPr>
    </w:p>
    <w:p w14:paraId="1F88751E" w14:textId="77777777" w:rsidR="00E31E08" w:rsidRDefault="00E31E08" w:rsidP="00850DFA">
      <w:pPr>
        <w:numPr>
          <w:ilvl w:val="0"/>
          <w:numId w:val="8"/>
        </w:numPr>
        <w:tabs>
          <w:tab w:val="clear" w:pos="720"/>
        </w:tabs>
        <w:ind w:left="851" w:hanging="567"/>
        <w:rPr>
          <w:rFonts w:ascii="Arial" w:hAnsi="Arial" w:cs="Arial"/>
          <w:sz w:val="20"/>
          <w:szCs w:val="20"/>
        </w:rPr>
      </w:pPr>
      <w:r w:rsidRPr="002034E4">
        <w:rPr>
          <w:rFonts w:ascii="Arial" w:hAnsi="Arial" w:cs="Arial"/>
          <w:b/>
          <w:sz w:val="20"/>
          <w:szCs w:val="20"/>
        </w:rPr>
        <w:t>Heyland DK</w:t>
      </w:r>
      <w:r>
        <w:rPr>
          <w:rFonts w:ascii="Arial" w:hAnsi="Arial" w:cs="Arial"/>
          <w:sz w:val="20"/>
          <w:szCs w:val="20"/>
        </w:rPr>
        <w:t>, Konopad E, Noseworthy T, Shustack A, Johnston R, A Gafni.  Is it worthwhile to continue treating patients with a prolonged stay (&gt;14 days) in the Intensive Care Unit: An economic evaluation. Chest 1998:114:192-198.</w:t>
      </w:r>
    </w:p>
    <w:p w14:paraId="5101B46C" w14:textId="77777777" w:rsidR="00E31E08" w:rsidRDefault="00E31E08" w:rsidP="008C5BA5">
      <w:pPr>
        <w:ind w:left="851" w:hanging="567"/>
        <w:rPr>
          <w:rFonts w:ascii="Arial" w:hAnsi="Arial" w:cs="Arial"/>
          <w:sz w:val="20"/>
          <w:szCs w:val="20"/>
        </w:rPr>
      </w:pPr>
    </w:p>
    <w:p w14:paraId="497379BC" w14:textId="77777777" w:rsidR="00E31E08" w:rsidRDefault="00E31E08" w:rsidP="00850DFA">
      <w:pPr>
        <w:pStyle w:val="Quick1"/>
        <w:widowControl/>
        <w:numPr>
          <w:ilvl w:val="0"/>
          <w:numId w:val="8"/>
        </w:numPr>
        <w:tabs>
          <w:tab w:val="clear" w:pos="720"/>
        </w:tabs>
        <w:ind w:left="851" w:hanging="567"/>
        <w:rPr>
          <w:rFonts w:ascii="Arial" w:hAnsi="Arial" w:cs="Arial"/>
          <w:sz w:val="20"/>
          <w:szCs w:val="20"/>
        </w:rPr>
      </w:pPr>
      <w:r w:rsidRPr="002034E4">
        <w:rPr>
          <w:rFonts w:ascii="Arial" w:hAnsi="Arial" w:cs="Arial"/>
          <w:b/>
          <w:sz w:val="20"/>
          <w:szCs w:val="20"/>
        </w:rPr>
        <w:t>Heyland DK</w:t>
      </w:r>
      <w:r>
        <w:rPr>
          <w:rFonts w:ascii="Arial" w:hAnsi="Arial" w:cs="Arial"/>
          <w:sz w:val="20"/>
          <w:szCs w:val="20"/>
        </w:rPr>
        <w:t>, MacDonald S, Keefe L, Drover JW.  Total parenteral nutrition in the critically ill patient: A meta-analysis. JAMA 1998</w:t>
      </w:r>
      <w:proofErr w:type="gramStart"/>
      <w:r>
        <w:rPr>
          <w:rFonts w:ascii="Arial" w:hAnsi="Arial" w:cs="Arial"/>
          <w:sz w:val="20"/>
          <w:szCs w:val="20"/>
        </w:rPr>
        <w:t>;280:2013</w:t>
      </w:r>
      <w:proofErr w:type="gramEnd"/>
      <w:r>
        <w:rPr>
          <w:rFonts w:ascii="Arial" w:hAnsi="Arial" w:cs="Arial"/>
          <w:sz w:val="20"/>
          <w:szCs w:val="20"/>
        </w:rPr>
        <w:t>-2019.</w:t>
      </w:r>
    </w:p>
    <w:p w14:paraId="6E120DB7" w14:textId="77777777" w:rsidR="00E31E08" w:rsidRDefault="00E31E08" w:rsidP="008C5BA5">
      <w:pPr>
        <w:ind w:left="851" w:hanging="567"/>
        <w:rPr>
          <w:rFonts w:ascii="Arial" w:hAnsi="Arial" w:cs="Arial"/>
          <w:sz w:val="20"/>
          <w:szCs w:val="20"/>
        </w:rPr>
      </w:pPr>
    </w:p>
    <w:p w14:paraId="45A51F50" w14:textId="77777777" w:rsidR="00E31E08" w:rsidRDefault="00E31E08" w:rsidP="00850DFA">
      <w:pPr>
        <w:numPr>
          <w:ilvl w:val="0"/>
          <w:numId w:val="8"/>
        </w:numPr>
        <w:tabs>
          <w:tab w:val="clear" w:pos="720"/>
        </w:tabs>
        <w:ind w:left="851" w:hanging="567"/>
        <w:rPr>
          <w:rFonts w:ascii="Arial" w:hAnsi="Arial" w:cs="Arial"/>
          <w:sz w:val="20"/>
          <w:szCs w:val="20"/>
        </w:rPr>
      </w:pPr>
      <w:r w:rsidRPr="002034E4">
        <w:rPr>
          <w:rFonts w:ascii="Arial" w:hAnsi="Arial" w:cs="Arial"/>
          <w:b/>
          <w:sz w:val="20"/>
          <w:szCs w:val="20"/>
        </w:rPr>
        <w:t>Heyland DK</w:t>
      </w:r>
      <w:r>
        <w:rPr>
          <w:rFonts w:ascii="Arial" w:hAnsi="Arial" w:cs="Arial"/>
          <w:sz w:val="20"/>
          <w:szCs w:val="20"/>
        </w:rPr>
        <w:t>, Konopad E, Alberda C, Keefe L, Cooper C, Cantwell B. How well do critically ill patients tolerate early, intragastric enteral feeding? Results of a prospective multicenter trial. Nutrition in Clinical Practice 1999</w:t>
      </w:r>
      <w:proofErr w:type="gramStart"/>
      <w:r>
        <w:rPr>
          <w:rFonts w:ascii="Arial" w:hAnsi="Arial" w:cs="Arial"/>
          <w:sz w:val="20"/>
          <w:szCs w:val="20"/>
        </w:rPr>
        <w:t>;14:23</w:t>
      </w:r>
      <w:proofErr w:type="gramEnd"/>
      <w:r>
        <w:rPr>
          <w:rFonts w:ascii="Arial" w:hAnsi="Arial" w:cs="Arial"/>
          <w:sz w:val="20"/>
          <w:szCs w:val="20"/>
        </w:rPr>
        <w:t>-28.</w:t>
      </w:r>
    </w:p>
    <w:p w14:paraId="6AAF2763" w14:textId="77777777" w:rsidR="00E31E08" w:rsidRDefault="00E31E08" w:rsidP="008C5BA5">
      <w:pPr>
        <w:ind w:left="851" w:hanging="567"/>
        <w:rPr>
          <w:rFonts w:ascii="Arial" w:hAnsi="Arial" w:cs="Arial"/>
          <w:sz w:val="20"/>
          <w:szCs w:val="20"/>
        </w:rPr>
      </w:pPr>
    </w:p>
    <w:p w14:paraId="5C86ED4F" w14:textId="77777777" w:rsidR="00E31E08" w:rsidRDefault="00E31E08" w:rsidP="00850DFA">
      <w:pPr>
        <w:numPr>
          <w:ilvl w:val="0"/>
          <w:numId w:val="8"/>
        </w:numPr>
        <w:tabs>
          <w:tab w:val="clear" w:pos="720"/>
        </w:tabs>
        <w:ind w:left="851" w:hanging="567"/>
        <w:rPr>
          <w:rFonts w:ascii="Arial" w:hAnsi="Arial" w:cs="Arial"/>
          <w:sz w:val="20"/>
          <w:szCs w:val="20"/>
        </w:rPr>
      </w:pPr>
      <w:r w:rsidRPr="002034E4">
        <w:rPr>
          <w:rFonts w:ascii="Arial" w:hAnsi="Arial" w:cs="Arial"/>
          <w:b/>
          <w:sz w:val="20"/>
          <w:szCs w:val="20"/>
        </w:rPr>
        <w:t>Heyland DK</w:t>
      </w:r>
      <w:r>
        <w:rPr>
          <w:rFonts w:ascii="Arial" w:hAnsi="Arial" w:cs="Arial"/>
          <w:sz w:val="20"/>
          <w:szCs w:val="20"/>
        </w:rPr>
        <w:t>, Cook DJ, Heule M, Marshall J, Guslits B, Lang J, Jaeschke R.  The clinical utility of invasive diagnostic techniques in the setting of ventilator-associated pneumonia. Chest 1999</w:t>
      </w:r>
      <w:proofErr w:type="gramStart"/>
      <w:r>
        <w:rPr>
          <w:rFonts w:ascii="Arial" w:hAnsi="Arial" w:cs="Arial"/>
          <w:sz w:val="20"/>
          <w:szCs w:val="20"/>
        </w:rPr>
        <w:t>;115:1076</w:t>
      </w:r>
      <w:proofErr w:type="gramEnd"/>
      <w:r>
        <w:rPr>
          <w:rFonts w:ascii="Arial" w:hAnsi="Arial" w:cs="Arial"/>
          <w:sz w:val="20"/>
          <w:szCs w:val="20"/>
        </w:rPr>
        <w:t xml:space="preserve">-1084. </w:t>
      </w:r>
    </w:p>
    <w:p w14:paraId="3F4AE291" w14:textId="77777777" w:rsidR="00E31E08" w:rsidRDefault="00E31E08" w:rsidP="008C5BA5">
      <w:pPr>
        <w:ind w:left="851" w:hanging="567"/>
        <w:rPr>
          <w:rFonts w:ascii="Arial" w:hAnsi="Arial" w:cs="Arial"/>
          <w:sz w:val="20"/>
          <w:szCs w:val="20"/>
        </w:rPr>
      </w:pPr>
    </w:p>
    <w:p w14:paraId="36E2999C" w14:textId="77777777" w:rsidR="00E31E08" w:rsidRDefault="00E31E08" w:rsidP="00850DFA">
      <w:pPr>
        <w:pStyle w:val="Quick1"/>
        <w:widowControl/>
        <w:numPr>
          <w:ilvl w:val="0"/>
          <w:numId w:val="8"/>
        </w:numPr>
        <w:tabs>
          <w:tab w:val="clear" w:pos="720"/>
        </w:tabs>
        <w:ind w:left="851" w:hanging="567"/>
        <w:rPr>
          <w:rFonts w:ascii="Arial" w:hAnsi="Arial" w:cs="Arial"/>
          <w:sz w:val="20"/>
          <w:szCs w:val="20"/>
        </w:rPr>
      </w:pPr>
      <w:r w:rsidRPr="002034E4">
        <w:rPr>
          <w:rFonts w:ascii="Arial" w:hAnsi="Arial" w:cs="Arial"/>
          <w:b/>
          <w:sz w:val="20"/>
          <w:szCs w:val="20"/>
        </w:rPr>
        <w:t>Heyland DK</w:t>
      </w:r>
      <w:r>
        <w:rPr>
          <w:rFonts w:ascii="Arial" w:hAnsi="Arial" w:cs="Arial"/>
          <w:sz w:val="20"/>
          <w:szCs w:val="20"/>
        </w:rPr>
        <w:t>, Cook DJ, Griffith L, Keenan S, Brun-Buisson C. The attributable morbidity and mortality of ventilator-associated pneumonia in the critically ill patient. Am J Resp Crit Care Med 1999</w:t>
      </w:r>
      <w:proofErr w:type="gramStart"/>
      <w:r>
        <w:rPr>
          <w:rFonts w:ascii="Arial" w:hAnsi="Arial" w:cs="Arial"/>
          <w:sz w:val="20"/>
          <w:szCs w:val="20"/>
        </w:rPr>
        <w:t>;159:1249</w:t>
      </w:r>
      <w:proofErr w:type="gramEnd"/>
      <w:r>
        <w:rPr>
          <w:rFonts w:ascii="Arial" w:hAnsi="Arial" w:cs="Arial"/>
          <w:sz w:val="20"/>
          <w:szCs w:val="20"/>
        </w:rPr>
        <w:t>-1256.</w:t>
      </w:r>
    </w:p>
    <w:p w14:paraId="2E2BD3B5" w14:textId="77777777" w:rsidR="00E31E08" w:rsidRDefault="00E31E08" w:rsidP="008C5BA5">
      <w:pPr>
        <w:ind w:left="851" w:hanging="567"/>
        <w:rPr>
          <w:rFonts w:ascii="Arial" w:hAnsi="Arial" w:cs="Arial"/>
          <w:sz w:val="20"/>
          <w:szCs w:val="20"/>
        </w:rPr>
      </w:pPr>
    </w:p>
    <w:p w14:paraId="62659F05" w14:textId="77777777" w:rsidR="00E31E08" w:rsidRDefault="00E31E08" w:rsidP="00850DFA">
      <w:pPr>
        <w:pStyle w:val="Quick1"/>
        <w:numPr>
          <w:ilvl w:val="0"/>
          <w:numId w:val="8"/>
        </w:numPr>
        <w:tabs>
          <w:tab w:val="clear" w:pos="720"/>
        </w:tabs>
        <w:ind w:left="851" w:hanging="567"/>
        <w:rPr>
          <w:rFonts w:ascii="Arial" w:hAnsi="Arial" w:cs="Arial"/>
          <w:sz w:val="20"/>
          <w:szCs w:val="20"/>
        </w:rPr>
      </w:pPr>
      <w:r w:rsidRPr="002034E4">
        <w:rPr>
          <w:rFonts w:ascii="Arial" w:hAnsi="Arial" w:cs="Arial"/>
          <w:b/>
          <w:sz w:val="20"/>
          <w:szCs w:val="20"/>
        </w:rPr>
        <w:t>Heyland DK</w:t>
      </w:r>
      <w:r w:rsidRPr="00FF4DAB">
        <w:rPr>
          <w:rFonts w:ascii="Arial" w:hAnsi="Arial" w:cs="Arial"/>
          <w:sz w:val="20"/>
          <w:szCs w:val="20"/>
          <w:u w:val="single"/>
        </w:rPr>
        <w:t>.</w:t>
      </w:r>
      <w:r w:rsidRPr="00FF4DAB">
        <w:rPr>
          <w:rFonts w:ascii="Arial" w:hAnsi="Arial" w:cs="Arial"/>
          <w:sz w:val="20"/>
          <w:szCs w:val="20"/>
        </w:rPr>
        <w:t xml:space="preserve">  </w:t>
      </w:r>
      <w:proofErr w:type="gramStart"/>
      <w:r w:rsidRPr="00FF4DAB">
        <w:rPr>
          <w:rFonts w:ascii="Arial" w:hAnsi="Arial" w:cs="Arial"/>
          <w:sz w:val="20"/>
          <w:szCs w:val="20"/>
        </w:rPr>
        <w:t>Nutritional  support</w:t>
      </w:r>
      <w:proofErr w:type="gramEnd"/>
      <w:r w:rsidRPr="00FF4DAB">
        <w:rPr>
          <w:rFonts w:ascii="Arial" w:hAnsi="Arial" w:cs="Arial"/>
          <w:sz w:val="20"/>
          <w:szCs w:val="20"/>
        </w:rPr>
        <w:t xml:space="preserve"> in the seriously ill hospitalized patient: A systematic review of the literature. Brazilian J Clin Nutrition 1999;14(2):95-112.</w:t>
      </w:r>
    </w:p>
    <w:p w14:paraId="6F925B9B" w14:textId="77777777" w:rsidR="00E31E08" w:rsidRDefault="00E31E08" w:rsidP="008C5BA5">
      <w:pPr>
        <w:pStyle w:val="Quick1"/>
        <w:tabs>
          <w:tab w:val="clear" w:pos="0"/>
        </w:tabs>
        <w:ind w:left="851" w:hanging="567"/>
        <w:rPr>
          <w:rFonts w:ascii="Arial" w:hAnsi="Arial" w:cs="Arial"/>
          <w:sz w:val="20"/>
          <w:szCs w:val="20"/>
        </w:rPr>
      </w:pPr>
    </w:p>
    <w:p w14:paraId="5CD12C83" w14:textId="77777777" w:rsidR="00E31E08" w:rsidRPr="00FF4DAB" w:rsidRDefault="00E31E08" w:rsidP="00850DFA">
      <w:pPr>
        <w:pStyle w:val="Quick1"/>
        <w:numPr>
          <w:ilvl w:val="0"/>
          <w:numId w:val="8"/>
        </w:numPr>
        <w:tabs>
          <w:tab w:val="clear" w:pos="720"/>
        </w:tabs>
        <w:ind w:left="851" w:hanging="567"/>
        <w:rPr>
          <w:rFonts w:ascii="Arial" w:hAnsi="Arial" w:cs="Arial"/>
          <w:sz w:val="20"/>
          <w:szCs w:val="20"/>
        </w:rPr>
      </w:pPr>
      <w:r w:rsidRPr="002034E4">
        <w:rPr>
          <w:rFonts w:ascii="Arial" w:hAnsi="Arial" w:cs="Arial"/>
          <w:b/>
          <w:sz w:val="20"/>
          <w:szCs w:val="20"/>
        </w:rPr>
        <w:t>Heyland DK</w:t>
      </w:r>
      <w:r w:rsidRPr="00FF4DAB">
        <w:rPr>
          <w:rFonts w:ascii="Arial" w:hAnsi="Arial" w:cs="Arial"/>
          <w:sz w:val="20"/>
          <w:szCs w:val="20"/>
        </w:rPr>
        <w:t>, MacDonald S, Keefe L, Drover JW.  Total parenteral nutrition in the critically ill patient: A systematic review of the literature. Crit Care International 1999</w:t>
      </w:r>
      <w:proofErr w:type="gramStart"/>
      <w:r w:rsidRPr="00FF4DAB">
        <w:rPr>
          <w:rFonts w:ascii="Arial" w:hAnsi="Arial" w:cs="Arial"/>
          <w:sz w:val="20"/>
          <w:szCs w:val="20"/>
        </w:rPr>
        <w:t>;9:10</w:t>
      </w:r>
      <w:proofErr w:type="gramEnd"/>
      <w:r w:rsidRPr="00FF4DAB">
        <w:rPr>
          <w:rFonts w:ascii="Arial" w:hAnsi="Arial" w:cs="Arial"/>
          <w:sz w:val="20"/>
          <w:szCs w:val="20"/>
        </w:rPr>
        <w:t xml:space="preserve">-12. </w:t>
      </w:r>
    </w:p>
    <w:p w14:paraId="5FA58A4F" w14:textId="77777777" w:rsidR="00E31E08" w:rsidRPr="002034E4" w:rsidRDefault="00E31E08" w:rsidP="008C5BA5">
      <w:pPr>
        <w:ind w:left="851" w:hanging="567"/>
        <w:rPr>
          <w:rFonts w:ascii="Arial" w:hAnsi="Arial" w:cs="Arial"/>
          <w:b/>
          <w:sz w:val="20"/>
          <w:szCs w:val="20"/>
        </w:rPr>
      </w:pPr>
    </w:p>
    <w:p w14:paraId="6CB7E80A" w14:textId="77777777" w:rsidR="00E31E08" w:rsidRPr="00FF4DAB" w:rsidRDefault="00E31E08" w:rsidP="00850DFA">
      <w:pPr>
        <w:pStyle w:val="Quick1"/>
        <w:numPr>
          <w:ilvl w:val="0"/>
          <w:numId w:val="9"/>
        </w:numPr>
        <w:ind w:left="851" w:hanging="567"/>
        <w:rPr>
          <w:rFonts w:ascii="Arial" w:hAnsi="Arial" w:cs="Arial"/>
          <w:sz w:val="20"/>
          <w:szCs w:val="20"/>
        </w:rPr>
      </w:pPr>
      <w:r w:rsidRPr="002034E4">
        <w:rPr>
          <w:rFonts w:ascii="Arial" w:hAnsi="Arial" w:cs="Arial"/>
          <w:b/>
          <w:sz w:val="20"/>
          <w:szCs w:val="20"/>
        </w:rPr>
        <w:t>Heyland DK</w:t>
      </w:r>
      <w:r w:rsidRPr="00FF4DAB">
        <w:rPr>
          <w:rFonts w:ascii="Arial" w:hAnsi="Arial" w:cs="Arial"/>
          <w:sz w:val="20"/>
          <w:szCs w:val="20"/>
        </w:rPr>
        <w:t>, Gafni A, Kernerman P, Keenan S, Chalfin D.  For the Evidence-Based Medicine in Critical Care Working Group.  How to use an economic evaluation.  Crit Care Med 1999;27;1195-1202.</w:t>
      </w:r>
    </w:p>
    <w:p w14:paraId="664DC4B0" w14:textId="77777777" w:rsidR="00E31E08" w:rsidRDefault="00E31E08" w:rsidP="008C5BA5">
      <w:pPr>
        <w:ind w:left="851" w:hanging="567"/>
        <w:rPr>
          <w:rFonts w:ascii="Arial" w:hAnsi="Arial" w:cs="Arial"/>
          <w:sz w:val="20"/>
          <w:szCs w:val="20"/>
        </w:rPr>
      </w:pPr>
    </w:p>
    <w:p w14:paraId="507F73EC" w14:textId="77777777" w:rsidR="00E31E08" w:rsidRDefault="00E31E08" w:rsidP="00850DFA">
      <w:pPr>
        <w:pStyle w:val="Quick1"/>
        <w:widowControl/>
        <w:numPr>
          <w:ilvl w:val="0"/>
          <w:numId w:val="9"/>
        </w:numPr>
        <w:ind w:left="851" w:hanging="567"/>
        <w:rPr>
          <w:rFonts w:ascii="Arial" w:hAnsi="Arial" w:cs="Arial"/>
          <w:sz w:val="20"/>
          <w:szCs w:val="20"/>
        </w:rPr>
      </w:pPr>
      <w:r w:rsidRPr="00BC1426">
        <w:rPr>
          <w:rFonts w:ascii="Arial" w:hAnsi="Arial" w:cs="Arial"/>
          <w:sz w:val="20"/>
          <w:szCs w:val="20"/>
          <w:lang w:val="nl-NL"/>
        </w:rPr>
        <w:t xml:space="preserve">Deegan H, Dent S, </w:t>
      </w:r>
      <w:r w:rsidRPr="002034E4">
        <w:rPr>
          <w:rFonts w:ascii="Arial" w:hAnsi="Arial" w:cs="Arial"/>
          <w:b/>
          <w:sz w:val="20"/>
          <w:szCs w:val="20"/>
        </w:rPr>
        <w:t>Heyland DK</w:t>
      </w:r>
      <w:r w:rsidRPr="00BC1426">
        <w:rPr>
          <w:rFonts w:ascii="Arial" w:hAnsi="Arial" w:cs="Arial"/>
          <w:sz w:val="20"/>
          <w:szCs w:val="20"/>
          <w:lang w:val="nl-NL"/>
        </w:rPr>
        <w:t xml:space="preserve">, Keefe L, Drover JW.  </w:t>
      </w:r>
      <w:r>
        <w:rPr>
          <w:rFonts w:ascii="Arial" w:hAnsi="Arial" w:cs="Arial"/>
          <w:sz w:val="20"/>
          <w:szCs w:val="20"/>
        </w:rPr>
        <w:t>Supplemental parenteral nutrition in the critically ill patient: A retrospective study. Clinical Intensive Care 1999</w:t>
      </w:r>
      <w:proofErr w:type="gramStart"/>
      <w:r>
        <w:rPr>
          <w:rFonts w:ascii="Arial" w:hAnsi="Arial" w:cs="Arial"/>
          <w:sz w:val="20"/>
          <w:szCs w:val="20"/>
        </w:rPr>
        <w:t>;10:131</w:t>
      </w:r>
      <w:proofErr w:type="gramEnd"/>
      <w:r>
        <w:rPr>
          <w:rFonts w:ascii="Arial" w:hAnsi="Arial" w:cs="Arial"/>
          <w:sz w:val="20"/>
          <w:szCs w:val="20"/>
        </w:rPr>
        <w:t>-136.</w:t>
      </w:r>
    </w:p>
    <w:p w14:paraId="448EF25C" w14:textId="77777777" w:rsidR="00E31E08" w:rsidRDefault="00E31E08" w:rsidP="008C5BA5">
      <w:pPr>
        <w:ind w:left="851" w:hanging="567"/>
        <w:rPr>
          <w:rFonts w:ascii="Arial" w:hAnsi="Arial" w:cs="Arial"/>
          <w:sz w:val="20"/>
          <w:szCs w:val="20"/>
        </w:rPr>
      </w:pPr>
    </w:p>
    <w:p w14:paraId="3AF49428" w14:textId="77777777" w:rsidR="00E31E08" w:rsidRDefault="00E31E08" w:rsidP="00850DFA">
      <w:pPr>
        <w:pStyle w:val="Quick1"/>
        <w:widowControl/>
        <w:numPr>
          <w:ilvl w:val="0"/>
          <w:numId w:val="9"/>
        </w:numPr>
        <w:ind w:left="851" w:hanging="567"/>
        <w:rPr>
          <w:rFonts w:ascii="Arial" w:hAnsi="Arial" w:cs="Arial"/>
          <w:sz w:val="20"/>
          <w:szCs w:val="20"/>
        </w:rPr>
      </w:pPr>
      <w:r w:rsidRPr="002034E4">
        <w:rPr>
          <w:rFonts w:ascii="Arial" w:hAnsi="Arial" w:cs="Arial"/>
          <w:b/>
          <w:sz w:val="20"/>
          <w:szCs w:val="20"/>
        </w:rPr>
        <w:t>Heyland DK</w:t>
      </w:r>
      <w:r>
        <w:rPr>
          <w:rFonts w:ascii="Arial" w:hAnsi="Arial" w:cs="Arial"/>
          <w:sz w:val="20"/>
          <w:szCs w:val="20"/>
        </w:rPr>
        <w:t>, Cook DJ, Schoenfeld PS, Frietag A, Varon J, Wood G.  The effect of acidified enteral feeds on gastric colonization in the critically ill patient: Results of a multicenter randomized trial. Crit Care Med 1999</w:t>
      </w:r>
      <w:proofErr w:type="gramStart"/>
      <w:r>
        <w:rPr>
          <w:rFonts w:ascii="Arial" w:hAnsi="Arial" w:cs="Arial"/>
          <w:sz w:val="20"/>
          <w:szCs w:val="20"/>
        </w:rPr>
        <w:t>;27:2399</w:t>
      </w:r>
      <w:proofErr w:type="gramEnd"/>
      <w:r>
        <w:rPr>
          <w:rFonts w:ascii="Arial" w:hAnsi="Arial" w:cs="Arial"/>
          <w:sz w:val="20"/>
          <w:szCs w:val="20"/>
        </w:rPr>
        <w:t>-2406.</w:t>
      </w:r>
    </w:p>
    <w:p w14:paraId="53E4891D" w14:textId="77777777" w:rsidR="00E31E08" w:rsidRDefault="00E31E08" w:rsidP="008C5BA5">
      <w:pPr>
        <w:ind w:left="851" w:hanging="567"/>
        <w:rPr>
          <w:rFonts w:ascii="Arial" w:hAnsi="Arial" w:cs="Arial"/>
          <w:sz w:val="20"/>
          <w:szCs w:val="20"/>
        </w:rPr>
      </w:pPr>
    </w:p>
    <w:p w14:paraId="016CFB6D" w14:textId="77777777" w:rsidR="00E31E08" w:rsidRDefault="00E31E08" w:rsidP="00850DFA">
      <w:pPr>
        <w:pStyle w:val="Quick1"/>
        <w:widowControl/>
        <w:numPr>
          <w:ilvl w:val="0"/>
          <w:numId w:val="9"/>
        </w:numPr>
        <w:ind w:left="851" w:hanging="567"/>
        <w:rPr>
          <w:rFonts w:ascii="Arial" w:hAnsi="Arial" w:cs="Arial"/>
          <w:sz w:val="20"/>
          <w:szCs w:val="20"/>
        </w:rPr>
      </w:pPr>
      <w:r w:rsidRPr="00D2270B">
        <w:rPr>
          <w:rFonts w:ascii="Arial" w:hAnsi="Arial" w:cs="Arial"/>
          <w:sz w:val="20"/>
          <w:szCs w:val="20"/>
        </w:rPr>
        <w:t xml:space="preserve">Taylor JS, </w:t>
      </w:r>
      <w:r w:rsidRPr="002034E4">
        <w:rPr>
          <w:rFonts w:ascii="Arial" w:hAnsi="Arial" w:cs="Arial"/>
          <w:b/>
          <w:sz w:val="20"/>
          <w:szCs w:val="20"/>
        </w:rPr>
        <w:t>Heyland DK</w:t>
      </w:r>
      <w:r w:rsidRPr="00D2270B">
        <w:rPr>
          <w:rFonts w:ascii="Arial" w:hAnsi="Arial" w:cs="Arial"/>
          <w:sz w:val="20"/>
          <w:szCs w:val="20"/>
        </w:rPr>
        <w:t xml:space="preserve">, Taylor SJ.  </w:t>
      </w:r>
      <w:r>
        <w:rPr>
          <w:rFonts w:ascii="Arial" w:hAnsi="Arial" w:cs="Arial"/>
          <w:sz w:val="20"/>
          <w:szCs w:val="20"/>
        </w:rPr>
        <w:t>How advance directives affect hospital resource use. Systematic review of the literature.  Can Fam Physician 1999</w:t>
      </w:r>
      <w:proofErr w:type="gramStart"/>
      <w:r>
        <w:rPr>
          <w:rFonts w:ascii="Arial" w:hAnsi="Arial" w:cs="Arial"/>
          <w:sz w:val="20"/>
          <w:szCs w:val="20"/>
        </w:rPr>
        <w:t>;45:2408</w:t>
      </w:r>
      <w:proofErr w:type="gramEnd"/>
      <w:r>
        <w:rPr>
          <w:rFonts w:ascii="Arial" w:hAnsi="Arial" w:cs="Arial"/>
          <w:sz w:val="20"/>
          <w:szCs w:val="20"/>
        </w:rPr>
        <w:t>-2413.</w:t>
      </w:r>
    </w:p>
    <w:p w14:paraId="4CF62890" w14:textId="77777777" w:rsidR="00E31E08" w:rsidRDefault="00E31E08" w:rsidP="008C5BA5">
      <w:pPr>
        <w:ind w:left="851" w:hanging="567"/>
        <w:rPr>
          <w:rFonts w:ascii="Arial" w:hAnsi="Arial" w:cs="Arial"/>
          <w:sz w:val="20"/>
          <w:szCs w:val="20"/>
        </w:rPr>
      </w:pPr>
    </w:p>
    <w:p w14:paraId="1A7EFD59" w14:textId="77777777" w:rsidR="00E31E0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Keenan SP, Guyatt GG, Sibbald WJ, Cook DJ, </w:t>
      </w:r>
      <w:r w:rsidRPr="002034E4">
        <w:rPr>
          <w:rFonts w:ascii="Arial" w:hAnsi="Arial" w:cs="Arial"/>
          <w:b/>
          <w:sz w:val="20"/>
          <w:szCs w:val="20"/>
        </w:rPr>
        <w:t>Heyland DK</w:t>
      </w:r>
      <w:r>
        <w:rPr>
          <w:rFonts w:ascii="Arial" w:hAnsi="Arial" w:cs="Arial"/>
          <w:sz w:val="20"/>
          <w:szCs w:val="20"/>
        </w:rPr>
        <w:t>, Jaeschke R.  For the Evidence-Based Medicine in Critical Care Working Group.  How to use an article about diagnostic technology.  Crit Care Med 1999</w:t>
      </w:r>
      <w:proofErr w:type="gramStart"/>
      <w:r>
        <w:rPr>
          <w:rFonts w:ascii="Arial" w:hAnsi="Arial" w:cs="Arial"/>
          <w:sz w:val="20"/>
          <w:szCs w:val="20"/>
        </w:rPr>
        <w:t>;27:1726</w:t>
      </w:r>
      <w:proofErr w:type="gramEnd"/>
      <w:r>
        <w:rPr>
          <w:rFonts w:ascii="Arial" w:hAnsi="Arial" w:cs="Arial"/>
          <w:sz w:val="20"/>
          <w:szCs w:val="20"/>
        </w:rPr>
        <w:t>-1731.</w:t>
      </w:r>
    </w:p>
    <w:p w14:paraId="14CA06E4" w14:textId="77777777" w:rsidR="00E31E08" w:rsidRDefault="00E31E08" w:rsidP="008C5BA5">
      <w:pPr>
        <w:ind w:left="851" w:hanging="567"/>
        <w:rPr>
          <w:rFonts w:ascii="Arial" w:hAnsi="Arial" w:cs="Arial"/>
          <w:sz w:val="20"/>
          <w:szCs w:val="20"/>
        </w:rPr>
      </w:pPr>
    </w:p>
    <w:p w14:paraId="25771E37" w14:textId="77777777" w:rsidR="00E31E0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lastRenderedPageBreak/>
        <w:t xml:space="preserve">Cook DJ, </w:t>
      </w:r>
      <w:r w:rsidRPr="002034E4">
        <w:rPr>
          <w:rFonts w:ascii="Arial" w:hAnsi="Arial" w:cs="Arial"/>
          <w:b/>
          <w:sz w:val="20"/>
          <w:szCs w:val="20"/>
        </w:rPr>
        <w:t>Heyland DK</w:t>
      </w:r>
      <w:r>
        <w:rPr>
          <w:rFonts w:ascii="Arial" w:hAnsi="Arial" w:cs="Arial"/>
          <w:sz w:val="20"/>
          <w:szCs w:val="20"/>
        </w:rPr>
        <w:t>, Griffith L, Cook R, Marshall JM, for the Canadian Critical Care Trials Group. Risk factors for clinically important gastrointestinal bleeding in patients requiring mechanical ventilation.  Crit Care Med 1999;27(12):2812-2817.</w:t>
      </w:r>
    </w:p>
    <w:p w14:paraId="65CEDF19" w14:textId="77777777" w:rsidR="00E31E08" w:rsidRDefault="00E31E08" w:rsidP="008C5BA5">
      <w:pPr>
        <w:ind w:left="851" w:hanging="567"/>
        <w:rPr>
          <w:rFonts w:ascii="Arial" w:hAnsi="Arial" w:cs="Arial"/>
          <w:sz w:val="20"/>
          <w:szCs w:val="20"/>
        </w:rPr>
      </w:pPr>
    </w:p>
    <w:p w14:paraId="4C51A7FC" w14:textId="77777777" w:rsidR="00E31E08" w:rsidRDefault="00E31E08" w:rsidP="00850DFA">
      <w:pPr>
        <w:pStyle w:val="Quick1"/>
        <w:widowControl/>
        <w:numPr>
          <w:ilvl w:val="0"/>
          <w:numId w:val="9"/>
        </w:numPr>
        <w:ind w:left="851" w:hanging="567"/>
        <w:rPr>
          <w:rFonts w:ascii="Arial" w:hAnsi="Arial" w:cs="Arial"/>
          <w:sz w:val="20"/>
          <w:szCs w:val="20"/>
        </w:rPr>
      </w:pPr>
      <w:r w:rsidRPr="002034E4">
        <w:rPr>
          <w:rFonts w:ascii="Arial" w:hAnsi="Arial" w:cs="Arial"/>
          <w:b/>
          <w:sz w:val="20"/>
          <w:szCs w:val="20"/>
        </w:rPr>
        <w:t>Heyland DK</w:t>
      </w:r>
      <w:r>
        <w:rPr>
          <w:rFonts w:ascii="Arial" w:hAnsi="Arial" w:cs="Arial"/>
          <w:sz w:val="20"/>
          <w:szCs w:val="20"/>
          <w:u w:val="single"/>
        </w:rPr>
        <w:t>.</w:t>
      </w:r>
      <w:r>
        <w:rPr>
          <w:rFonts w:ascii="Arial" w:hAnsi="Arial" w:cs="Arial"/>
          <w:sz w:val="20"/>
          <w:szCs w:val="20"/>
        </w:rPr>
        <w:t xml:space="preserve">  Enteral and parenteral nutrition in the seriously ill hospitalized patient: A critical review of the evidence. J Nutrition, Health &amp; Aging 2000;4:31-41.</w:t>
      </w:r>
    </w:p>
    <w:p w14:paraId="73A64995" w14:textId="77777777" w:rsidR="00E31E08" w:rsidRPr="002034E4" w:rsidRDefault="00E31E08" w:rsidP="008C5BA5">
      <w:pPr>
        <w:ind w:left="851" w:hanging="567"/>
        <w:rPr>
          <w:rFonts w:ascii="Arial" w:hAnsi="Arial" w:cs="Arial"/>
          <w:b/>
          <w:sz w:val="20"/>
          <w:szCs w:val="20"/>
        </w:rPr>
      </w:pPr>
    </w:p>
    <w:p w14:paraId="4D61CD91" w14:textId="77777777" w:rsidR="00E31E08" w:rsidRDefault="00E31E08" w:rsidP="00850DFA">
      <w:pPr>
        <w:pStyle w:val="Quick1"/>
        <w:widowControl/>
        <w:numPr>
          <w:ilvl w:val="0"/>
          <w:numId w:val="9"/>
        </w:numPr>
        <w:ind w:left="851" w:hanging="567"/>
        <w:rPr>
          <w:rFonts w:ascii="Arial" w:hAnsi="Arial" w:cs="Arial"/>
          <w:sz w:val="20"/>
          <w:szCs w:val="20"/>
        </w:rPr>
      </w:pPr>
      <w:r w:rsidRPr="002034E4">
        <w:rPr>
          <w:rFonts w:ascii="Arial" w:hAnsi="Arial" w:cs="Arial"/>
          <w:b/>
          <w:sz w:val="20"/>
          <w:szCs w:val="20"/>
        </w:rPr>
        <w:t>Heyland DK</w:t>
      </w:r>
      <w:r>
        <w:rPr>
          <w:rFonts w:ascii="Arial" w:hAnsi="Arial" w:cs="Arial"/>
          <w:sz w:val="20"/>
          <w:szCs w:val="20"/>
          <w:u w:val="single"/>
        </w:rPr>
        <w:t>.</w:t>
      </w:r>
      <w:r>
        <w:rPr>
          <w:rFonts w:ascii="Arial" w:hAnsi="Arial" w:cs="Arial"/>
          <w:sz w:val="20"/>
          <w:szCs w:val="20"/>
        </w:rPr>
        <w:t xml:space="preserve">  Parenteral nutrition in the critically ill patient: More harm than good? Proceedings of the Nutrition Society 2000</w:t>
      </w:r>
      <w:proofErr w:type="gramStart"/>
      <w:r>
        <w:rPr>
          <w:rFonts w:ascii="Arial" w:hAnsi="Arial" w:cs="Arial"/>
          <w:sz w:val="20"/>
          <w:szCs w:val="20"/>
        </w:rPr>
        <w:t>;59:457</w:t>
      </w:r>
      <w:proofErr w:type="gramEnd"/>
      <w:r>
        <w:rPr>
          <w:rFonts w:ascii="Arial" w:hAnsi="Arial" w:cs="Arial"/>
          <w:sz w:val="20"/>
          <w:szCs w:val="20"/>
        </w:rPr>
        <w:t>-466.</w:t>
      </w:r>
    </w:p>
    <w:p w14:paraId="3C181801" w14:textId="77777777" w:rsidR="00E31E08" w:rsidRDefault="00E31E08" w:rsidP="008C5BA5">
      <w:pPr>
        <w:ind w:left="851" w:hanging="567"/>
        <w:rPr>
          <w:rFonts w:ascii="Arial" w:hAnsi="Arial" w:cs="Arial"/>
          <w:sz w:val="20"/>
          <w:szCs w:val="20"/>
        </w:rPr>
      </w:pPr>
    </w:p>
    <w:p w14:paraId="035DC086" w14:textId="77777777" w:rsidR="00E31E08" w:rsidRDefault="00E31E08" w:rsidP="00850DFA">
      <w:pPr>
        <w:pStyle w:val="Quick1"/>
        <w:widowControl/>
        <w:numPr>
          <w:ilvl w:val="0"/>
          <w:numId w:val="9"/>
        </w:numPr>
        <w:ind w:left="851" w:hanging="567"/>
        <w:rPr>
          <w:rFonts w:ascii="Arial" w:hAnsi="Arial" w:cs="Arial"/>
          <w:sz w:val="20"/>
          <w:szCs w:val="20"/>
        </w:rPr>
      </w:pPr>
      <w:r w:rsidRPr="002034E4">
        <w:rPr>
          <w:rFonts w:ascii="Arial" w:hAnsi="Arial" w:cs="Arial"/>
          <w:b/>
          <w:sz w:val="20"/>
          <w:szCs w:val="20"/>
        </w:rPr>
        <w:t>Heyland DK</w:t>
      </w:r>
      <w:r>
        <w:rPr>
          <w:rFonts w:ascii="Arial" w:hAnsi="Arial" w:cs="Arial"/>
          <w:sz w:val="20"/>
          <w:szCs w:val="20"/>
        </w:rPr>
        <w:t>, Lavery JV, Tranmer J, Shortt SED,  for the Queen’s/KGH End of Life Research Working Group.  The final days: An analysis of the dying experience in Ontario.  Annals of Royal College of Physicians and Surgeons of Canada 2000; Annals 2000</w:t>
      </w:r>
      <w:proofErr w:type="gramStart"/>
      <w:r>
        <w:rPr>
          <w:rFonts w:ascii="Arial" w:hAnsi="Arial" w:cs="Arial"/>
          <w:sz w:val="20"/>
          <w:szCs w:val="20"/>
        </w:rPr>
        <w:t>;33:356</w:t>
      </w:r>
      <w:proofErr w:type="gramEnd"/>
      <w:r>
        <w:rPr>
          <w:rFonts w:ascii="Arial" w:hAnsi="Arial" w:cs="Arial"/>
          <w:sz w:val="20"/>
          <w:szCs w:val="20"/>
        </w:rPr>
        <w:t>-361.</w:t>
      </w:r>
    </w:p>
    <w:p w14:paraId="3EAF8635" w14:textId="77777777" w:rsidR="00E31E08" w:rsidRPr="002034E4" w:rsidRDefault="00E31E08" w:rsidP="008C5BA5">
      <w:pPr>
        <w:ind w:left="851" w:hanging="567"/>
        <w:rPr>
          <w:rFonts w:ascii="Arial" w:hAnsi="Arial" w:cs="Arial"/>
          <w:b/>
          <w:sz w:val="20"/>
          <w:szCs w:val="20"/>
        </w:rPr>
      </w:pPr>
    </w:p>
    <w:p w14:paraId="6EBC7B90" w14:textId="77777777" w:rsidR="00E31E08" w:rsidRDefault="00E31E08" w:rsidP="00850DFA">
      <w:pPr>
        <w:pStyle w:val="Quick1"/>
        <w:widowControl/>
        <w:numPr>
          <w:ilvl w:val="0"/>
          <w:numId w:val="9"/>
        </w:numPr>
        <w:ind w:left="851" w:hanging="567"/>
        <w:rPr>
          <w:rFonts w:ascii="Arial" w:hAnsi="Arial" w:cs="Arial"/>
          <w:sz w:val="20"/>
          <w:szCs w:val="20"/>
        </w:rPr>
      </w:pPr>
      <w:r w:rsidRPr="002034E4">
        <w:rPr>
          <w:rFonts w:ascii="Arial" w:hAnsi="Arial" w:cs="Arial"/>
          <w:b/>
          <w:sz w:val="20"/>
          <w:szCs w:val="20"/>
        </w:rPr>
        <w:t>Heyland DK</w:t>
      </w:r>
      <w:r>
        <w:rPr>
          <w:rFonts w:ascii="Arial" w:hAnsi="Arial" w:cs="Arial"/>
          <w:sz w:val="20"/>
          <w:szCs w:val="20"/>
        </w:rPr>
        <w:t>, Gafni A, Levine MAH.  Do potential patients prefer tissue plasminogen activator (TPA) over streptokinase (SK)?  An evaluation of the risks and benefits of TPA from the patient’s perspective.  J Clinical Epidemiology 2000</w:t>
      </w:r>
      <w:proofErr w:type="gramStart"/>
      <w:r>
        <w:rPr>
          <w:rFonts w:ascii="Arial" w:hAnsi="Arial" w:cs="Arial"/>
          <w:sz w:val="20"/>
          <w:szCs w:val="20"/>
        </w:rPr>
        <w:t>;53:888</w:t>
      </w:r>
      <w:proofErr w:type="gramEnd"/>
      <w:r>
        <w:rPr>
          <w:rFonts w:ascii="Arial" w:hAnsi="Arial" w:cs="Arial"/>
          <w:sz w:val="20"/>
          <w:szCs w:val="20"/>
        </w:rPr>
        <w:t>-894.</w:t>
      </w:r>
    </w:p>
    <w:p w14:paraId="4FDD3B1F" w14:textId="77777777" w:rsidR="00E31E08" w:rsidRDefault="00E31E08" w:rsidP="008C5BA5">
      <w:pPr>
        <w:ind w:left="851" w:hanging="567"/>
        <w:rPr>
          <w:rFonts w:ascii="Arial" w:hAnsi="Arial" w:cs="Arial"/>
          <w:sz w:val="20"/>
          <w:szCs w:val="20"/>
        </w:rPr>
      </w:pPr>
    </w:p>
    <w:p w14:paraId="7531FF2E" w14:textId="77777777" w:rsidR="00E31E0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Giacomini MK, Cook DJ, </w:t>
      </w:r>
      <w:r w:rsidRPr="002034E4">
        <w:rPr>
          <w:rFonts w:ascii="Arial" w:hAnsi="Arial" w:cs="Arial"/>
          <w:b/>
          <w:sz w:val="20"/>
          <w:szCs w:val="20"/>
        </w:rPr>
        <w:t>Heyland DK</w:t>
      </w:r>
      <w:r>
        <w:rPr>
          <w:rFonts w:ascii="Arial" w:hAnsi="Arial" w:cs="Arial"/>
          <w:sz w:val="20"/>
          <w:szCs w:val="20"/>
        </w:rPr>
        <w:t xml:space="preserve"> for the Evidence-Based Medicine Working Group.  User’s Guides to the medical literature.  XXIII.  Qualitative research in health care: A.  Are the results of the study valid? JAMA 2000</w:t>
      </w:r>
      <w:proofErr w:type="gramStart"/>
      <w:r>
        <w:rPr>
          <w:rFonts w:ascii="Arial" w:hAnsi="Arial" w:cs="Arial"/>
          <w:sz w:val="20"/>
          <w:szCs w:val="20"/>
        </w:rPr>
        <w:t>;284:357</w:t>
      </w:r>
      <w:proofErr w:type="gramEnd"/>
      <w:r>
        <w:rPr>
          <w:rFonts w:ascii="Arial" w:hAnsi="Arial" w:cs="Arial"/>
          <w:sz w:val="20"/>
          <w:szCs w:val="20"/>
        </w:rPr>
        <w:t>-362.</w:t>
      </w:r>
    </w:p>
    <w:p w14:paraId="1A178FA2" w14:textId="77777777" w:rsidR="00E31E08" w:rsidRDefault="00E31E08" w:rsidP="008C5BA5">
      <w:pPr>
        <w:ind w:left="851" w:hanging="567"/>
        <w:rPr>
          <w:rFonts w:ascii="Arial" w:hAnsi="Arial" w:cs="Arial"/>
          <w:sz w:val="20"/>
          <w:szCs w:val="20"/>
        </w:rPr>
      </w:pPr>
    </w:p>
    <w:p w14:paraId="14EE0083" w14:textId="77777777" w:rsidR="00E31E0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Giacomini MK, Cook DJ, </w:t>
      </w:r>
      <w:r w:rsidRPr="002034E4">
        <w:rPr>
          <w:rFonts w:ascii="Arial" w:hAnsi="Arial" w:cs="Arial"/>
          <w:b/>
          <w:sz w:val="20"/>
          <w:szCs w:val="20"/>
        </w:rPr>
        <w:t>Heyland DK</w:t>
      </w:r>
      <w:r>
        <w:rPr>
          <w:rFonts w:ascii="Arial" w:hAnsi="Arial" w:cs="Arial"/>
          <w:sz w:val="20"/>
          <w:szCs w:val="20"/>
        </w:rPr>
        <w:t xml:space="preserve"> for the Evidence-Based Medicine Working Group.  User’s Guides to the medical literature.  XXIII</w:t>
      </w:r>
      <w:r w:rsidR="002034E4">
        <w:rPr>
          <w:rFonts w:ascii="Arial" w:hAnsi="Arial" w:cs="Arial"/>
          <w:sz w:val="20"/>
          <w:szCs w:val="20"/>
        </w:rPr>
        <w:t>. Qualitative</w:t>
      </w:r>
      <w:r>
        <w:rPr>
          <w:rFonts w:ascii="Arial" w:hAnsi="Arial" w:cs="Arial"/>
          <w:sz w:val="20"/>
          <w:szCs w:val="20"/>
        </w:rPr>
        <w:t xml:space="preserve"> research in health care: B</w:t>
      </w:r>
      <w:r w:rsidR="002034E4">
        <w:rPr>
          <w:rFonts w:ascii="Arial" w:hAnsi="Arial" w:cs="Arial"/>
          <w:sz w:val="20"/>
          <w:szCs w:val="20"/>
        </w:rPr>
        <w:t>. What</w:t>
      </w:r>
      <w:r>
        <w:rPr>
          <w:rFonts w:ascii="Arial" w:hAnsi="Arial" w:cs="Arial"/>
          <w:sz w:val="20"/>
          <w:szCs w:val="20"/>
        </w:rPr>
        <w:t xml:space="preserve"> are the results and how do they help me care for my patients? JAMA 2000</w:t>
      </w:r>
      <w:proofErr w:type="gramStart"/>
      <w:r>
        <w:rPr>
          <w:rFonts w:ascii="Arial" w:hAnsi="Arial" w:cs="Arial"/>
          <w:sz w:val="20"/>
          <w:szCs w:val="20"/>
        </w:rPr>
        <w:t>;284:478</w:t>
      </w:r>
      <w:proofErr w:type="gramEnd"/>
      <w:r>
        <w:rPr>
          <w:rFonts w:ascii="Arial" w:hAnsi="Arial" w:cs="Arial"/>
          <w:sz w:val="20"/>
          <w:szCs w:val="20"/>
        </w:rPr>
        <w:t>-482.</w:t>
      </w:r>
    </w:p>
    <w:p w14:paraId="09966015" w14:textId="77777777" w:rsidR="00E31E08" w:rsidRDefault="00E31E08" w:rsidP="008C5BA5">
      <w:pPr>
        <w:ind w:left="851" w:hanging="567"/>
        <w:rPr>
          <w:rFonts w:ascii="Arial" w:hAnsi="Arial" w:cs="Arial"/>
          <w:sz w:val="20"/>
          <w:szCs w:val="20"/>
        </w:rPr>
      </w:pPr>
    </w:p>
    <w:p w14:paraId="68F0CBD6" w14:textId="77777777" w:rsidR="00E31E08" w:rsidRDefault="00E31E08" w:rsidP="00850DFA">
      <w:pPr>
        <w:pStyle w:val="Quick1"/>
        <w:widowControl/>
        <w:numPr>
          <w:ilvl w:val="0"/>
          <w:numId w:val="9"/>
        </w:numPr>
        <w:ind w:left="851" w:hanging="567"/>
        <w:rPr>
          <w:rFonts w:ascii="Arial" w:hAnsi="Arial" w:cs="Arial"/>
          <w:sz w:val="20"/>
          <w:szCs w:val="20"/>
        </w:rPr>
      </w:pPr>
      <w:r w:rsidRPr="002034E4">
        <w:rPr>
          <w:rFonts w:ascii="Arial" w:hAnsi="Arial" w:cs="Arial"/>
          <w:b/>
          <w:sz w:val="20"/>
          <w:szCs w:val="20"/>
        </w:rPr>
        <w:t>Heyland DK</w:t>
      </w:r>
      <w:r>
        <w:rPr>
          <w:rFonts w:ascii="Arial" w:hAnsi="Arial" w:cs="Arial"/>
          <w:sz w:val="20"/>
          <w:szCs w:val="20"/>
        </w:rPr>
        <w:t>, Hopman W, Coo H, Tranmer J, McColl MA.  Long-term health-related quality of life (HRQL) in survivors of sepsis:  Short Form 36 - A Valid and Reliable Measure of HRQL.  Crit Care Med 2000</w:t>
      </w:r>
      <w:proofErr w:type="gramStart"/>
      <w:r>
        <w:rPr>
          <w:rFonts w:ascii="Arial" w:hAnsi="Arial" w:cs="Arial"/>
          <w:sz w:val="20"/>
          <w:szCs w:val="20"/>
        </w:rPr>
        <w:t>;28:3599</w:t>
      </w:r>
      <w:proofErr w:type="gramEnd"/>
      <w:r>
        <w:rPr>
          <w:rFonts w:ascii="Arial" w:hAnsi="Arial" w:cs="Arial"/>
          <w:sz w:val="20"/>
          <w:szCs w:val="20"/>
        </w:rPr>
        <w:t>-3605.</w:t>
      </w:r>
    </w:p>
    <w:p w14:paraId="78C8B225" w14:textId="77777777" w:rsidR="00E31E08" w:rsidRDefault="00E31E08" w:rsidP="008C5BA5">
      <w:pPr>
        <w:ind w:left="851" w:hanging="567"/>
        <w:rPr>
          <w:rFonts w:ascii="Arial" w:hAnsi="Arial" w:cs="Arial"/>
          <w:sz w:val="20"/>
          <w:szCs w:val="20"/>
        </w:rPr>
      </w:pPr>
    </w:p>
    <w:p w14:paraId="46673ABD" w14:textId="77777777" w:rsidR="00E31E08" w:rsidRDefault="00E31E08" w:rsidP="00850DFA">
      <w:pPr>
        <w:pStyle w:val="Quick1"/>
        <w:widowControl/>
        <w:numPr>
          <w:ilvl w:val="0"/>
          <w:numId w:val="9"/>
        </w:numPr>
        <w:ind w:left="851" w:hanging="567"/>
        <w:rPr>
          <w:rFonts w:ascii="Arial" w:hAnsi="Arial" w:cs="Arial"/>
          <w:sz w:val="20"/>
          <w:szCs w:val="20"/>
        </w:rPr>
      </w:pPr>
      <w:r w:rsidRPr="002034E4">
        <w:rPr>
          <w:rFonts w:ascii="Arial" w:hAnsi="Arial" w:cs="Arial"/>
          <w:b/>
          <w:sz w:val="20"/>
          <w:szCs w:val="20"/>
        </w:rPr>
        <w:t>Heyland DK,</w:t>
      </w:r>
      <w:r w:rsidRPr="00D2270B">
        <w:rPr>
          <w:rFonts w:ascii="Arial" w:hAnsi="Arial" w:cs="Arial"/>
          <w:sz w:val="20"/>
          <w:szCs w:val="20"/>
        </w:rPr>
        <w:t xml:space="preserve"> Tranmer J, Feldman-Stewart Deborah.  </w:t>
      </w:r>
      <w:r>
        <w:rPr>
          <w:rFonts w:ascii="Arial" w:hAnsi="Arial" w:cs="Arial"/>
          <w:sz w:val="20"/>
          <w:szCs w:val="20"/>
        </w:rPr>
        <w:t>End of life decision making in the seriously ill hospitalized patient.  An organizing framework and results of a preliminary study. J Palliative Care 2000</w:t>
      </w:r>
      <w:proofErr w:type="gramStart"/>
      <w:r>
        <w:rPr>
          <w:rFonts w:ascii="Arial" w:hAnsi="Arial" w:cs="Arial"/>
          <w:sz w:val="20"/>
          <w:szCs w:val="20"/>
        </w:rPr>
        <w:t>;16:S31</w:t>
      </w:r>
      <w:proofErr w:type="gramEnd"/>
      <w:r>
        <w:rPr>
          <w:rFonts w:ascii="Arial" w:hAnsi="Arial" w:cs="Arial"/>
          <w:sz w:val="20"/>
          <w:szCs w:val="20"/>
        </w:rPr>
        <w:t>-S39.</w:t>
      </w:r>
    </w:p>
    <w:p w14:paraId="014543E6" w14:textId="77777777" w:rsidR="00E31E08" w:rsidRPr="002034E4" w:rsidRDefault="00E31E08" w:rsidP="008C5BA5">
      <w:pPr>
        <w:ind w:left="851" w:hanging="567"/>
        <w:rPr>
          <w:rFonts w:ascii="Arial" w:hAnsi="Arial" w:cs="Arial"/>
          <w:b/>
          <w:sz w:val="20"/>
          <w:szCs w:val="20"/>
        </w:rPr>
      </w:pPr>
    </w:p>
    <w:p w14:paraId="594A7CDC" w14:textId="77777777" w:rsidR="00E31E08" w:rsidRDefault="00E31E08" w:rsidP="00850DFA">
      <w:pPr>
        <w:pStyle w:val="Quick1"/>
        <w:widowControl/>
        <w:numPr>
          <w:ilvl w:val="0"/>
          <w:numId w:val="9"/>
        </w:numPr>
        <w:ind w:left="851" w:hanging="567"/>
        <w:rPr>
          <w:rFonts w:ascii="Arial" w:hAnsi="Arial" w:cs="Arial"/>
          <w:sz w:val="20"/>
          <w:szCs w:val="20"/>
        </w:rPr>
      </w:pPr>
      <w:r w:rsidRPr="002034E4">
        <w:rPr>
          <w:rFonts w:ascii="Arial" w:hAnsi="Arial" w:cs="Arial"/>
          <w:b/>
          <w:sz w:val="20"/>
          <w:szCs w:val="20"/>
        </w:rPr>
        <w:t>Heyland DK</w:t>
      </w:r>
      <w:r>
        <w:rPr>
          <w:rFonts w:ascii="Arial" w:hAnsi="Arial" w:cs="Arial"/>
          <w:sz w:val="20"/>
          <w:szCs w:val="20"/>
        </w:rPr>
        <w:t>, Lavery JV, Tranmer J, Shortt SED, SJ Taylor for the Queen’s/KGH End of Life Research Working Group.  Dying in Canada: Is it an institutionalized, technologically supported experience? J Palliative Care 2000</w:t>
      </w:r>
      <w:proofErr w:type="gramStart"/>
      <w:r>
        <w:rPr>
          <w:rFonts w:ascii="Arial" w:hAnsi="Arial" w:cs="Arial"/>
          <w:sz w:val="20"/>
          <w:szCs w:val="20"/>
        </w:rPr>
        <w:t>;16:S10</w:t>
      </w:r>
      <w:proofErr w:type="gramEnd"/>
      <w:r>
        <w:rPr>
          <w:rFonts w:ascii="Arial" w:hAnsi="Arial" w:cs="Arial"/>
          <w:sz w:val="20"/>
          <w:szCs w:val="20"/>
        </w:rPr>
        <w:t>-S16.</w:t>
      </w:r>
    </w:p>
    <w:p w14:paraId="19A4E781" w14:textId="77777777" w:rsidR="00E31E08" w:rsidRDefault="00E31E08" w:rsidP="008C5BA5">
      <w:pPr>
        <w:ind w:left="851" w:hanging="567"/>
        <w:rPr>
          <w:rFonts w:ascii="Arial" w:hAnsi="Arial" w:cs="Arial"/>
          <w:sz w:val="20"/>
          <w:szCs w:val="20"/>
        </w:rPr>
      </w:pPr>
    </w:p>
    <w:p w14:paraId="66520E29" w14:textId="77777777" w:rsidR="00E31E08" w:rsidRDefault="00E31E08" w:rsidP="00850DFA">
      <w:pPr>
        <w:pStyle w:val="Quick1"/>
        <w:widowControl/>
        <w:numPr>
          <w:ilvl w:val="0"/>
          <w:numId w:val="9"/>
        </w:numPr>
        <w:ind w:left="851" w:hanging="567"/>
        <w:rPr>
          <w:rFonts w:ascii="Arial" w:hAnsi="Arial" w:cs="Arial"/>
          <w:sz w:val="20"/>
          <w:szCs w:val="20"/>
        </w:rPr>
      </w:pPr>
      <w:r w:rsidRPr="002034E4">
        <w:rPr>
          <w:rFonts w:ascii="Arial" w:hAnsi="Arial" w:cs="Arial"/>
          <w:b/>
          <w:sz w:val="20"/>
          <w:szCs w:val="20"/>
        </w:rPr>
        <w:t>Heyland DK</w:t>
      </w:r>
      <w:r>
        <w:rPr>
          <w:rFonts w:ascii="Arial" w:hAnsi="Arial" w:cs="Arial"/>
          <w:sz w:val="20"/>
          <w:szCs w:val="20"/>
          <w:u w:val="single"/>
        </w:rPr>
        <w:t xml:space="preserve">, </w:t>
      </w:r>
      <w:r>
        <w:rPr>
          <w:rFonts w:ascii="Arial" w:hAnsi="Arial" w:cs="Arial"/>
          <w:sz w:val="20"/>
          <w:szCs w:val="20"/>
        </w:rPr>
        <w:t>Novak F.  Immunonutrition in the critically ill patient: More harm than good?  JPEN 2001</w:t>
      </w:r>
      <w:proofErr w:type="gramStart"/>
      <w:r>
        <w:rPr>
          <w:rFonts w:ascii="Arial" w:hAnsi="Arial" w:cs="Arial"/>
          <w:sz w:val="20"/>
          <w:szCs w:val="20"/>
        </w:rPr>
        <w:t>;25:S51</w:t>
      </w:r>
      <w:proofErr w:type="gramEnd"/>
      <w:r>
        <w:rPr>
          <w:rFonts w:ascii="Arial" w:hAnsi="Arial" w:cs="Arial"/>
          <w:sz w:val="20"/>
          <w:szCs w:val="20"/>
        </w:rPr>
        <w:t>-55.</w:t>
      </w:r>
    </w:p>
    <w:p w14:paraId="74F633FA" w14:textId="77777777" w:rsidR="00E31E08" w:rsidRDefault="00E31E08" w:rsidP="008C5BA5">
      <w:pPr>
        <w:ind w:left="851" w:hanging="567"/>
        <w:rPr>
          <w:rFonts w:ascii="Arial" w:hAnsi="Arial" w:cs="Arial"/>
          <w:sz w:val="20"/>
          <w:szCs w:val="20"/>
        </w:rPr>
      </w:pPr>
    </w:p>
    <w:p w14:paraId="2434EC0B" w14:textId="77777777" w:rsidR="00E31E08" w:rsidRDefault="00E31E08" w:rsidP="00850DFA">
      <w:pPr>
        <w:pStyle w:val="Quick1"/>
        <w:widowControl/>
        <w:numPr>
          <w:ilvl w:val="0"/>
          <w:numId w:val="9"/>
        </w:numPr>
        <w:ind w:left="851" w:hanging="567"/>
        <w:rPr>
          <w:rFonts w:ascii="Arial" w:hAnsi="Arial" w:cs="Arial"/>
          <w:sz w:val="20"/>
          <w:szCs w:val="20"/>
        </w:rPr>
      </w:pPr>
      <w:r w:rsidRPr="002034E4">
        <w:rPr>
          <w:rFonts w:ascii="Arial" w:hAnsi="Arial" w:cs="Arial"/>
          <w:b/>
          <w:sz w:val="20"/>
          <w:szCs w:val="20"/>
        </w:rPr>
        <w:t>Heyland DK</w:t>
      </w:r>
      <w:r>
        <w:rPr>
          <w:rFonts w:ascii="Arial" w:hAnsi="Arial" w:cs="Arial"/>
          <w:sz w:val="20"/>
          <w:szCs w:val="20"/>
        </w:rPr>
        <w:t>, Montalvo M, MacDonald S, Keefe L, Drover JW.  Total parenteral nutrition in the surgical patient: A meta-analysis.  Canadian J Surg 2001</w:t>
      </w:r>
      <w:proofErr w:type="gramStart"/>
      <w:r>
        <w:rPr>
          <w:rFonts w:ascii="Arial" w:hAnsi="Arial" w:cs="Arial"/>
          <w:sz w:val="20"/>
          <w:szCs w:val="20"/>
        </w:rPr>
        <w:t>;44:102</w:t>
      </w:r>
      <w:proofErr w:type="gramEnd"/>
      <w:r>
        <w:rPr>
          <w:rFonts w:ascii="Arial" w:hAnsi="Arial" w:cs="Arial"/>
          <w:sz w:val="20"/>
          <w:szCs w:val="20"/>
        </w:rPr>
        <w:t>-111.</w:t>
      </w:r>
    </w:p>
    <w:p w14:paraId="1D501CF8" w14:textId="77777777" w:rsidR="00E31E08" w:rsidRDefault="00E31E08" w:rsidP="008C5BA5">
      <w:pPr>
        <w:ind w:left="851" w:hanging="567"/>
        <w:rPr>
          <w:rFonts w:ascii="Arial" w:hAnsi="Arial" w:cs="Arial"/>
          <w:sz w:val="20"/>
          <w:szCs w:val="20"/>
        </w:rPr>
      </w:pPr>
    </w:p>
    <w:p w14:paraId="257407B3" w14:textId="77777777" w:rsidR="00E31E0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Wright F, </w:t>
      </w:r>
      <w:r w:rsidRPr="002034E4">
        <w:rPr>
          <w:rFonts w:ascii="Arial" w:hAnsi="Arial" w:cs="Arial"/>
          <w:b/>
          <w:sz w:val="20"/>
          <w:szCs w:val="20"/>
        </w:rPr>
        <w:t>Heyland DK</w:t>
      </w:r>
      <w:r>
        <w:rPr>
          <w:rFonts w:ascii="Arial" w:hAnsi="Arial" w:cs="Arial"/>
          <w:sz w:val="20"/>
          <w:szCs w:val="20"/>
        </w:rPr>
        <w:t>, Drover JW. MacDonald S, Zoutman D.  Antibiotic-coated central lines: Do they work in the critical care setting? Clinical Intensive Care 2001</w:t>
      </w:r>
      <w:proofErr w:type="gramStart"/>
      <w:r>
        <w:rPr>
          <w:rFonts w:ascii="Arial" w:hAnsi="Arial" w:cs="Arial"/>
          <w:sz w:val="20"/>
          <w:szCs w:val="20"/>
        </w:rPr>
        <w:t>;12:21</w:t>
      </w:r>
      <w:proofErr w:type="gramEnd"/>
      <w:r>
        <w:rPr>
          <w:rFonts w:ascii="Arial" w:hAnsi="Arial" w:cs="Arial"/>
          <w:sz w:val="20"/>
          <w:szCs w:val="20"/>
        </w:rPr>
        <w:t>-28.</w:t>
      </w:r>
    </w:p>
    <w:p w14:paraId="6F581AF1" w14:textId="77777777" w:rsidR="00E31E08" w:rsidRDefault="00E31E08" w:rsidP="008C5BA5">
      <w:pPr>
        <w:ind w:left="851" w:hanging="567"/>
        <w:rPr>
          <w:rFonts w:ascii="Arial" w:hAnsi="Arial" w:cs="Arial"/>
          <w:sz w:val="20"/>
          <w:szCs w:val="20"/>
        </w:rPr>
      </w:pPr>
    </w:p>
    <w:p w14:paraId="220E833E" w14:textId="48BB7DDE" w:rsidR="00E31E08" w:rsidRDefault="00E31E08" w:rsidP="00850DFA">
      <w:pPr>
        <w:pStyle w:val="Quick1"/>
        <w:widowControl/>
        <w:numPr>
          <w:ilvl w:val="0"/>
          <w:numId w:val="9"/>
        </w:numPr>
        <w:ind w:left="851" w:hanging="567"/>
        <w:rPr>
          <w:rFonts w:ascii="Arial" w:hAnsi="Arial" w:cs="Arial"/>
          <w:sz w:val="20"/>
          <w:szCs w:val="20"/>
        </w:rPr>
      </w:pPr>
      <w:r w:rsidRPr="002034E4">
        <w:rPr>
          <w:rFonts w:ascii="Arial" w:hAnsi="Arial" w:cs="Arial"/>
          <w:b/>
          <w:sz w:val="20"/>
          <w:szCs w:val="20"/>
        </w:rPr>
        <w:t>Heyland DK</w:t>
      </w:r>
      <w:r>
        <w:rPr>
          <w:rFonts w:ascii="Arial" w:hAnsi="Arial" w:cs="Arial"/>
          <w:sz w:val="20"/>
          <w:szCs w:val="20"/>
        </w:rPr>
        <w:t>, Wood G, Cook DJ for the Canadian Critical Care Trials Group.  Is the stomach an important source of tracheal contamination and subsequent pneumonia? Clinical Intensive Care 2001;12(1):29-36.</w:t>
      </w:r>
    </w:p>
    <w:p w14:paraId="21CDA662" w14:textId="77777777" w:rsidR="00E31E08" w:rsidRDefault="00E31E08" w:rsidP="008C5BA5">
      <w:pPr>
        <w:ind w:left="851" w:hanging="567"/>
        <w:rPr>
          <w:rFonts w:ascii="Arial" w:hAnsi="Arial" w:cs="Arial"/>
          <w:sz w:val="20"/>
          <w:szCs w:val="20"/>
        </w:rPr>
      </w:pPr>
    </w:p>
    <w:p w14:paraId="6974D4AB" w14:textId="77777777" w:rsidR="00E31E0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Cook DJ, </w:t>
      </w:r>
      <w:r w:rsidRPr="002034E4">
        <w:rPr>
          <w:rFonts w:ascii="Arial" w:hAnsi="Arial" w:cs="Arial"/>
          <w:b/>
          <w:sz w:val="20"/>
          <w:szCs w:val="20"/>
        </w:rPr>
        <w:t>Heyland DK</w:t>
      </w:r>
      <w:r>
        <w:rPr>
          <w:rFonts w:ascii="Arial" w:hAnsi="Arial" w:cs="Arial"/>
          <w:sz w:val="20"/>
          <w:szCs w:val="20"/>
        </w:rPr>
        <w:t>, Marshall J for the Canadian Critical Care Trials Group. On The Need For Observational Studies To Design And Interpret Randomized Trials: A Case Study in Stress Ulcer Prophylaxis. Intensive Care Med 2001</w:t>
      </w:r>
      <w:proofErr w:type="gramStart"/>
      <w:r>
        <w:rPr>
          <w:rFonts w:ascii="Arial" w:hAnsi="Arial" w:cs="Arial"/>
          <w:sz w:val="20"/>
          <w:szCs w:val="20"/>
        </w:rPr>
        <w:t>;27:347</w:t>
      </w:r>
      <w:proofErr w:type="gramEnd"/>
      <w:r>
        <w:rPr>
          <w:rFonts w:ascii="Arial" w:hAnsi="Arial" w:cs="Arial"/>
          <w:sz w:val="20"/>
          <w:szCs w:val="20"/>
        </w:rPr>
        <w:t>-354.</w:t>
      </w:r>
      <w:r>
        <w:rPr>
          <w:rFonts w:ascii="Arial" w:hAnsi="Arial" w:cs="Arial"/>
          <w:sz w:val="20"/>
          <w:szCs w:val="20"/>
          <w:u w:val="single"/>
        </w:rPr>
        <w:t xml:space="preserve"> </w:t>
      </w:r>
    </w:p>
    <w:p w14:paraId="420F8082" w14:textId="77777777" w:rsidR="00E31E08" w:rsidRDefault="00E31E08" w:rsidP="008C5BA5">
      <w:pPr>
        <w:ind w:left="851" w:hanging="567"/>
        <w:rPr>
          <w:rFonts w:ascii="Arial" w:hAnsi="Arial" w:cs="Arial"/>
          <w:sz w:val="20"/>
          <w:szCs w:val="20"/>
        </w:rPr>
      </w:pPr>
    </w:p>
    <w:p w14:paraId="67C1D3A4" w14:textId="77777777" w:rsidR="00E31E0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lastRenderedPageBreak/>
        <w:t xml:space="preserve">Tranmer JE, </w:t>
      </w:r>
      <w:r w:rsidRPr="002034E4">
        <w:rPr>
          <w:rFonts w:ascii="Arial" w:hAnsi="Arial" w:cs="Arial"/>
          <w:b/>
          <w:sz w:val="20"/>
          <w:szCs w:val="20"/>
        </w:rPr>
        <w:t>Heyland DK</w:t>
      </w:r>
      <w:r w:rsidR="002034E4">
        <w:rPr>
          <w:rFonts w:ascii="Arial" w:hAnsi="Arial" w:cs="Arial"/>
          <w:sz w:val="20"/>
          <w:szCs w:val="20"/>
        </w:rPr>
        <w:t xml:space="preserve">. </w:t>
      </w:r>
      <w:r>
        <w:rPr>
          <w:rFonts w:ascii="Arial" w:hAnsi="Arial" w:cs="Arial"/>
          <w:sz w:val="20"/>
          <w:szCs w:val="20"/>
        </w:rPr>
        <w:t>Decisional role in seriously ill hospitalized patients near the end of life: The patient</w:t>
      </w:r>
      <w:r w:rsidR="002034E4">
        <w:rPr>
          <w:rFonts w:ascii="Arial" w:hAnsi="Arial" w:cs="Arial"/>
          <w:sz w:val="20"/>
          <w:szCs w:val="20"/>
        </w:rPr>
        <w:t xml:space="preserve">’s and provider’s perspective. </w:t>
      </w:r>
      <w:r>
        <w:rPr>
          <w:rFonts w:ascii="Arial" w:hAnsi="Arial" w:cs="Arial"/>
          <w:sz w:val="20"/>
          <w:szCs w:val="20"/>
        </w:rPr>
        <w:t>Can Oncol Nurs J 2001</w:t>
      </w:r>
      <w:proofErr w:type="gramStart"/>
      <w:r>
        <w:rPr>
          <w:rFonts w:ascii="Arial" w:hAnsi="Arial" w:cs="Arial"/>
          <w:sz w:val="20"/>
          <w:szCs w:val="20"/>
        </w:rPr>
        <w:t>;11:8</w:t>
      </w:r>
      <w:proofErr w:type="gramEnd"/>
      <w:r>
        <w:rPr>
          <w:rFonts w:ascii="Arial" w:hAnsi="Arial" w:cs="Arial"/>
          <w:sz w:val="20"/>
          <w:szCs w:val="20"/>
        </w:rPr>
        <w:t xml:space="preserve">-13. </w:t>
      </w:r>
    </w:p>
    <w:p w14:paraId="11E1214F" w14:textId="77777777" w:rsidR="00E31E08" w:rsidRDefault="00E31E08" w:rsidP="008C5BA5">
      <w:pPr>
        <w:ind w:left="851" w:hanging="567"/>
        <w:rPr>
          <w:rFonts w:ascii="Arial" w:hAnsi="Arial" w:cs="Arial"/>
          <w:sz w:val="20"/>
          <w:szCs w:val="20"/>
          <w:u w:val="single"/>
        </w:rPr>
      </w:pPr>
    </w:p>
    <w:p w14:paraId="04C7884E" w14:textId="77777777" w:rsidR="00E31E08" w:rsidRDefault="00E31E08" w:rsidP="00850DFA">
      <w:pPr>
        <w:pStyle w:val="Quick1"/>
        <w:widowControl/>
        <w:numPr>
          <w:ilvl w:val="0"/>
          <w:numId w:val="9"/>
        </w:numPr>
        <w:ind w:left="851" w:hanging="567"/>
        <w:rPr>
          <w:rFonts w:ascii="Arial" w:hAnsi="Arial" w:cs="Arial"/>
          <w:sz w:val="20"/>
          <w:szCs w:val="20"/>
        </w:rPr>
      </w:pPr>
      <w:r w:rsidRPr="002034E4">
        <w:rPr>
          <w:rFonts w:ascii="Arial" w:hAnsi="Arial" w:cs="Arial"/>
          <w:b/>
          <w:sz w:val="20"/>
          <w:szCs w:val="20"/>
        </w:rPr>
        <w:t>Heyland DK</w:t>
      </w:r>
      <w:r w:rsidR="002034E4">
        <w:rPr>
          <w:rFonts w:ascii="Arial" w:hAnsi="Arial" w:cs="Arial"/>
          <w:sz w:val="20"/>
          <w:szCs w:val="20"/>
        </w:rPr>
        <w:t>, Novak</w:t>
      </w:r>
      <w:r>
        <w:rPr>
          <w:rFonts w:ascii="Arial" w:hAnsi="Arial" w:cs="Arial"/>
          <w:sz w:val="20"/>
          <w:szCs w:val="20"/>
        </w:rPr>
        <w:t xml:space="preserve"> F</w:t>
      </w:r>
      <w:proofErr w:type="gramStart"/>
      <w:r>
        <w:rPr>
          <w:rFonts w:ascii="Arial" w:hAnsi="Arial" w:cs="Arial"/>
          <w:sz w:val="20"/>
          <w:szCs w:val="20"/>
        </w:rPr>
        <w:t>,</w:t>
      </w:r>
      <w:r w:rsidR="002034E4">
        <w:rPr>
          <w:rFonts w:ascii="Arial" w:hAnsi="Arial" w:cs="Arial"/>
          <w:sz w:val="20"/>
          <w:szCs w:val="20"/>
        </w:rPr>
        <w:t xml:space="preserve">  Drover</w:t>
      </w:r>
      <w:proofErr w:type="gramEnd"/>
      <w:r w:rsidR="002034E4">
        <w:rPr>
          <w:rFonts w:ascii="Arial" w:hAnsi="Arial" w:cs="Arial"/>
          <w:sz w:val="20"/>
          <w:szCs w:val="20"/>
        </w:rPr>
        <w:t xml:space="preserve"> J, Jain M, Suchner U. </w:t>
      </w:r>
      <w:r>
        <w:rPr>
          <w:rFonts w:ascii="Arial" w:hAnsi="Arial" w:cs="Arial"/>
          <w:sz w:val="20"/>
          <w:szCs w:val="20"/>
        </w:rPr>
        <w:t>Should immunonutrition become routine in critically ill patients: A systematic review of the evidence. JAMA 2001</w:t>
      </w:r>
      <w:proofErr w:type="gramStart"/>
      <w:r>
        <w:rPr>
          <w:rFonts w:ascii="Arial" w:hAnsi="Arial" w:cs="Arial"/>
          <w:sz w:val="20"/>
          <w:szCs w:val="20"/>
        </w:rPr>
        <w:t>;286:944</w:t>
      </w:r>
      <w:proofErr w:type="gramEnd"/>
      <w:r>
        <w:rPr>
          <w:rFonts w:ascii="Arial" w:hAnsi="Arial" w:cs="Arial"/>
          <w:sz w:val="20"/>
          <w:szCs w:val="20"/>
        </w:rPr>
        <w:t>-953.</w:t>
      </w:r>
    </w:p>
    <w:p w14:paraId="75C4B914" w14:textId="77777777" w:rsidR="00E31E08" w:rsidRDefault="00E31E08" w:rsidP="008C5BA5">
      <w:pPr>
        <w:ind w:left="851" w:hanging="567"/>
        <w:rPr>
          <w:rFonts w:ascii="Arial" w:hAnsi="Arial" w:cs="Arial"/>
          <w:sz w:val="20"/>
          <w:szCs w:val="20"/>
        </w:rPr>
      </w:pPr>
    </w:p>
    <w:p w14:paraId="16FD1C92" w14:textId="77777777" w:rsidR="00E31E08" w:rsidRDefault="00E31E08" w:rsidP="00850DFA">
      <w:pPr>
        <w:pStyle w:val="Quick1"/>
        <w:widowControl/>
        <w:numPr>
          <w:ilvl w:val="0"/>
          <w:numId w:val="9"/>
        </w:numPr>
        <w:ind w:left="851" w:hanging="567"/>
        <w:rPr>
          <w:rFonts w:ascii="Arial" w:hAnsi="Arial" w:cs="Arial"/>
          <w:sz w:val="20"/>
          <w:szCs w:val="20"/>
        </w:rPr>
      </w:pPr>
      <w:r w:rsidRPr="002034E4">
        <w:rPr>
          <w:rFonts w:ascii="Arial" w:hAnsi="Arial" w:cs="Arial"/>
          <w:b/>
          <w:sz w:val="20"/>
          <w:szCs w:val="20"/>
        </w:rPr>
        <w:t>Heyland DK</w:t>
      </w:r>
      <w:r>
        <w:rPr>
          <w:rFonts w:ascii="Arial" w:hAnsi="Arial" w:cs="Arial"/>
          <w:sz w:val="20"/>
          <w:szCs w:val="20"/>
        </w:rPr>
        <w:t xml:space="preserve">, Drover J, MacDonald S, Novak F, Lam M. Effect of post-pyloric feeding on gastroesophageal regurgitation and pulmonary microaspiration: Results of </w:t>
      </w:r>
      <w:r w:rsidR="002034E4">
        <w:rPr>
          <w:rFonts w:ascii="Arial" w:hAnsi="Arial" w:cs="Arial"/>
          <w:sz w:val="20"/>
          <w:szCs w:val="20"/>
        </w:rPr>
        <w:t xml:space="preserve">a randomized controlled trial. </w:t>
      </w:r>
      <w:r>
        <w:rPr>
          <w:rFonts w:ascii="Arial" w:hAnsi="Arial" w:cs="Arial"/>
          <w:sz w:val="20"/>
          <w:szCs w:val="20"/>
        </w:rPr>
        <w:t>Critical Care Med 2001</w:t>
      </w:r>
      <w:proofErr w:type="gramStart"/>
      <w:r>
        <w:rPr>
          <w:rFonts w:ascii="Arial" w:hAnsi="Arial" w:cs="Arial"/>
          <w:sz w:val="20"/>
          <w:szCs w:val="20"/>
        </w:rPr>
        <w:t>;29:1495</w:t>
      </w:r>
      <w:proofErr w:type="gramEnd"/>
      <w:r>
        <w:rPr>
          <w:rFonts w:ascii="Arial" w:hAnsi="Arial" w:cs="Arial"/>
          <w:sz w:val="20"/>
          <w:szCs w:val="20"/>
        </w:rPr>
        <w:t>-1501.</w:t>
      </w:r>
    </w:p>
    <w:p w14:paraId="073DBA86" w14:textId="77777777" w:rsidR="00E31E08" w:rsidRDefault="00E31E08" w:rsidP="008C5BA5">
      <w:pPr>
        <w:ind w:left="851" w:hanging="567"/>
        <w:rPr>
          <w:rFonts w:ascii="Arial" w:hAnsi="Arial" w:cs="Arial"/>
          <w:sz w:val="20"/>
          <w:szCs w:val="20"/>
        </w:rPr>
      </w:pPr>
    </w:p>
    <w:p w14:paraId="662963F8" w14:textId="77777777" w:rsidR="00E31E0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Kindopp S, Drover JD, </w:t>
      </w:r>
      <w:r w:rsidRPr="002034E4">
        <w:rPr>
          <w:rFonts w:ascii="Arial" w:hAnsi="Arial" w:cs="Arial"/>
          <w:b/>
          <w:sz w:val="20"/>
          <w:szCs w:val="20"/>
        </w:rPr>
        <w:t>Heyland DK</w:t>
      </w:r>
      <w:r w:rsidR="002034E4">
        <w:rPr>
          <w:rFonts w:ascii="Arial" w:hAnsi="Arial" w:cs="Arial"/>
          <w:sz w:val="20"/>
          <w:szCs w:val="20"/>
        </w:rPr>
        <w:t xml:space="preserve">. </w:t>
      </w:r>
      <w:r>
        <w:rPr>
          <w:rFonts w:ascii="Arial" w:hAnsi="Arial" w:cs="Arial"/>
          <w:sz w:val="20"/>
          <w:szCs w:val="20"/>
        </w:rPr>
        <w:t>Capnography confirms correct feeding tube placement in</w:t>
      </w:r>
      <w:r w:rsidR="002034E4">
        <w:rPr>
          <w:rFonts w:ascii="Arial" w:hAnsi="Arial" w:cs="Arial"/>
          <w:sz w:val="20"/>
          <w:szCs w:val="20"/>
        </w:rPr>
        <w:t xml:space="preserve"> intensive care unit patients. </w:t>
      </w:r>
      <w:r>
        <w:rPr>
          <w:rFonts w:ascii="Arial" w:hAnsi="Arial" w:cs="Arial"/>
          <w:sz w:val="20"/>
          <w:szCs w:val="20"/>
        </w:rPr>
        <w:t>Can J Anesth 2001; 48:705-710.</w:t>
      </w:r>
    </w:p>
    <w:p w14:paraId="5CED1143" w14:textId="77777777" w:rsidR="00E31E08" w:rsidRDefault="00E31E08" w:rsidP="008C5BA5">
      <w:pPr>
        <w:ind w:left="851" w:hanging="567"/>
        <w:rPr>
          <w:rFonts w:ascii="Arial" w:hAnsi="Arial" w:cs="Arial"/>
          <w:sz w:val="20"/>
          <w:szCs w:val="20"/>
        </w:rPr>
      </w:pPr>
    </w:p>
    <w:p w14:paraId="0DBC0DF6" w14:textId="77777777" w:rsidR="00E31E08" w:rsidRDefault="00E31E08" w:rsidP="00850DFA">
      <w:pPr>
        <w:pStyle w:val="Quick1"/>
        <w:widowControl/>
        <w:numPr>
          <w:ilvl w:val="0"/>
          <w:numId w:val="9"/>
        </w:numPr>
        <w:ind w:left="851" w:hanging="567"/>
        <w:rPr>
          <w:rFonts w:ascii="Arial" w:hAnsi="Arial" w:cs="Arial"/>
          <w:sz w:val="20"/>
          <w:szCs w:val="20"/>
          <w:u w:val="single"/>
        </w:rPr>
      </w:pPr>
      <w:r>
        <w:rPr>
          <w:rFonts w:ascii="Arial" w:hAnsi="Arial" w:cs="Arial"/>
          <w:sz w:val="20"/>
          <w:szCs w:val="20"/>
          <w:lang w:val="de-DE"/>
        </w:rPr>
        <w:t xml:space="preserve">Suchner U, </w:t>
      </w:r>
      <w:r w:rsidRPr="002034E4">
        <w:rPr>
          <w:rFonts w:ascii="Arial" w:hAnsi="Arial" w:cs="Arial"/>
          <w:b/>
          <w:sz w:val="20"/>
          <w:szCs w:val="20"/>
        </w:rPr>
        <w:t>Heyland DK</w:t>
      </w:r>
      <w:r w:rsidR="002034E4">
        <w:rPr>
          <w:rFonts w:ascii="Arial" w:hAnsi="Arial" w:cs="Arial"/>
          <w:sz w:val="20"/>
          <w:szCs w:val="20"/>
          <w:lang w:val="de-DE"/>
        </w:rPr>
        <w:t xml:space="preserve">, Peter K. </w:t>
      </w:r>
      <w:r>
        <w:rPr>
          <w:rFonts w:ascii="Arial" w:hAnsi="Arial" w:cs="Arial"/>
          <w:sz w:val="20"/>
          <w:szCs w:val="20"/>
        </w:rPr>
        <w:t>Immune-modulatory actions of arginine in the critically ill.  British Journal of Nutrition 2001</w:t>
      </w:r>
      <w:proofErr w:type="gramStart"/>
      <w:r>
        <w:rPr>
          <w:rFonts w:ascii="Arial" w:hAnsi="Arial" w:cs="Arial"/>
          <w:sz w:val="20"/>
          <w:szCs w:val="20"/>
        </w:rPr>
        <w:t>;87:S121</w:t>
      </w:r>
      <w:proofErr w:type="gramEnd"/>
      <w:r>
        <w:rPr>
          <w:rFonts w:ascii="Arial" w:hAnsi="Arial" w:cs="Arial"/>
          <w:sz w:val="20"/>
          <w:szCs w:val="20"/>
        </w:rPr>
        <w:t>-132.</w:t>
      </w:r>
    </w:p>
    <w:p w14:paraId="027048F3" w14:textId="77777777" w:rsidR="00E31E08" w:rsidRDefault="00E31E08" w:rsidP="008C5BA5">
      <w:pPr>
        <w:ind w:left="851" w:hanging="567"/>
        <w:rPr>
          <w:rFonts w:ascii="Arial" w:hAnsi="Arial" w:cs="Arial"/>
          <w:sz w:val="20"/>
          <w:szCs w:val="20"/>
          <w:u w:val="single"/>
        </w:rPr>
      </w:pPr>
    </w:p>
    <w:p w14:paraId="28AB36B2" w14:textId="77777777" w:rsidR="00E31E08" w:rsidRDefault="00E31E08" w:rsidP="00850DFA">
      <w:pPr>
        <w:pStyle w:val="Quick1"/>
        <w:widowControl/>
        <w:numPr>
          <w:ilvl w:val="0"/>
          <w:numId w:val="9"/>
        </w:numPr>
        <w:ind w:left="851" w:hanging="567"/>
        <w:rPr>
          <w:rFonts w:ascii="Arial" w:hAnsi="Arial" w:cs="Arial"/>
          <w:sz w:val="20"/>
          <w:szCs w:val="20"/>
        </w:rPr>
      </w:pPr>
      <w:r w:rsidRPr="002034E4">
        <w:rPr>
          <w:rFonts w:ascii="Arial" w:hAnsi="Arial" w:cs="Arial"/>
          <w:b/>
          <w:sz w:val="20"/>
          <w:szCs w:val="20"/>
        </w:rPr>
        <w:t>Heyland DK</w:t>
      </w:r>
      <w:r w:rsidR="002034E4" w:rsidRPr="002034E4">
        <w:rPr>
          <w:rFonts w:ascii="Arial" w:hAnsi="Arial" w:cs="Arial"/>
          <w:sz w:val="20"/>
          <w:szCs w:val="20"/>
        </w:rPr>
        <w:t>.</w:t>
      </w:r>
      <w:r>
        <w:rPr>
          <w:rFonts w:ascii="Arial" w:hAnsi="Arial" w:cs="Arial"/>
          <w:sz w:val="20"/>
          <w:szCs w:val="20"/>
        </w:rPr>
        <w:t xml:space="preserve"> In search of the magic nutraceutical: Problems with the current approaches.  Journal of Nutrition 2001</w:t>
      </w:r>
      <w:proofErr w:type="gramStart"/>
      <w:r>
        <w:rPr>
          <w:rFonts w:ascii="Arial" w:hAnsi="Arial" w:cs="Arial"/>
          <w:sz w:val="20"/>
          <w:szCs w:val="20"/>
        </w:rPr>
        <w:t>;131:2591S</w:t>
      </w:r>
      <w:proofErr w:type="gramEnd"/>
      <w:r>
        <w:rPr>
          <w:rFonts w:ascii="Arial" w:hAnsi="Arial" w:cs="Arial"/>
          <w:sz w:val="20"/>
          <w:szCs w:val="20"/>
        </w:rPr>
        <w:t>-2595S.</w:t>
      </w:r>
    </w:p>
    <w:p w14:paraId="4B5E08C8" w14:textId="77777777" w:rsidR="00E31E08" w:rsidRDefault="00E31E08" w:rsidP="008C5BA5">
      <w:pPr>
        <w:ind w:left="851" w:hanging="567"/>
        <w:rPr>
          <w:rFonts w:ascii="Arial" w:hAnsi="Arial" w:cs="Arial"/>
          <w:sz w:val="20"/>
          <w:szCs w:val="20"/>
        </w:rPr>
      </w:pPr>
    </w:p>
    <w:p w14:paraId="7183C163" w14:textId="77777777" w:rsidR="00E31E08" w:rsidRDefault="00E31E08" w:rsidP="00850DFA">
      <w:pPr>
        <w:pStyle w:val="Quick1"/>
        <w:widowControl/>
        <w:numPr>
          <w:ilvl w:val="0"/>
          <w:numId w:val="9"/>
        </w:numPr>
        <w:ind w:left="851" w:hanging="567"/>
        <w:rPr>
          <w:rFonts w:ascii="Arial" w:hAnsi="Arial" w:cs="Arial"/>
          <w:sz w:val="20"/>
          <w:szCs w:val="20"/>
          <w:lang w:val="en-GB"/>
        </w:rPr>
      </w:pPr>
      <w:r>
        <w:rPr>
          <w:rFonts w:ascii="Arial" w:hAnsi="Arial" w:cs="Arial"/>
          <w:sz w:val="20"/>
          <w:szCs w:val="20"/>
        </w:rPr>
        <w:t xml:space="preserve">Cook DJ, Griffith L, Walter S, Guyatt GH, Meade MO, </w:t>
      </w:r>
      <w:r w:rsidRPr="002034E4">
        <w:rPr>
          <w:rFonts w:ascii="Arial" w:hAnsi="Arial" w:cs="Arial"/>
          <w:b/>
          <w:sz w:val="20"/>
          <w:szCs w:val="20"/>
        </w:rPr>
        <w:t>Heyland DK</w:t>
      </w:r>
      <w:r w:rsidR="002034E4">
        <w:rPr>
          <w:rFonts w:ascii="Arial" w:hAnsi="Arial" w:cs="Arial"/>
          <w:sz w:val="20"/>
          <w:szCs w:val="20"/>
        </w:rPr>
        <w:t xml:space="preserve">, Kirby A, Tryba M, Canadian Critical Care Trials Group. </w:t>
      </w:r>
      <w:r>
        <w:rPr>
          <w:rFonts w:ascii="Arial" w:hAnsi="Arial" w:cs="Arial"/>
          <w:sz w:val="20"/>
          <w:szCs w:val="20"/>
          <w:lang w:val="en-GB"/>
        </w:rPr>
        <w:t>The attributable mortality and length of ICU stay of clinically important gastrointestinal bleed</w:t>
      </w:r>
      <w:r w:rsidR="002034E4">
        <w:rPr>
          <w:rFonts w:ascii="Arial" w:hAnsi="Arial" w:cs="Arial"/>
          <w:sz w:val="20"/>
          <w:szCs w:val="20"/>
          <w:lang w:val="en-GB"/>
        </w:rPr>
        <w:t xml:space="preserve">ing in critically ill patients. </w:t>
      </w:r>
      <w:r>
        <w:rPr>
          <w:rFonts w:ascii="Arial" w:hAnsi="Arial" w:cs="Arial"/>
          <w:sz w:val="20"/>
          <w:szCs w:val="20"/>
          <w:lang w:val="en-GB"/>
        </w:rPr>
        <w:t>Crit Care 2001</w:t>
      </w:r>
      <w:proofErr w:type="gramStart"/>
      <w:r>
        <w:rPr>
          <w:rFonts w:ascii="Arial" w:hAnsi="Arial" w:cs="Arial"/>
          <w:sz w:val="20"/>
          <w:szCs w:val="20"/>
          <w:lang w:val="en-GB"/>
        </w:rPr>
        <w:t>;5:368</w:t>
      </w:r>
      <w:proofErr w:type="gramEnd"/>
      <w:r>
        <w:rPr>
          <w:rFonts w:ascii="Arial" w:hAnsi="Arial" w:cs="Arial"/>
          <w:sz w:val="20"/>
          <w:szCs w:val="20"/>
          <w:lang w:val="en-GB"/>
        </w:rPr>
        <w:t>-375.</w:t>
      </w:r>
    </w:p>
    <w:p w14:paraId="669EDFE9" w14:textId="77777777" w:rsidR="00E31E08" w:rsidRDefault="00E31E08" w:rsidP="008C5BA5">
      <w:pPr>
        <w:ind w:left="851" w:hanging="567"/>
        <w:rPr>
          <w:rFonts w:ascii="Arial" w:hAnsi="Arial" w:cs="Arial"/>
          <w:sz w:val="20"/>
          <w:szCs w:val="20"/>
        </w:rPr>
      </w:pPr>
    </w:p>
    <w:p w14:paraId="7800CBAD" w14:textId="77777777" w:rsidR="00E31E08" w:rsidRDefault="00E31E08" w:rsidP="00850DFA">
      <w:pPr>
        <w:pStyle w:val="Quick1"/>
        <w:widowControl/>
        <w:numPr>
          <w:ilvl w:val="0"/>
          <w:numId w:val="9"/>
        </w:numPr>
        <w:ind w:left="851" w:hanging="567"/>
        <w:rPr>
          <w:rFonts w:ascii="Arial" w:hAnsi="Arial" w:cs="Arial"/>
          <w:sz w:val="20"/>
          <w:szCs w:val="20"/>
        </w:rPr>
      </w:pPr>
      <w:r w:rsidRPr="002034E4">
        <w:rPr>
          <w:rFonts w:ascii="Arial" w:hAnsi="Arial" w:cs="Arial"/>
          <w:b/>
          <w:sz w:val="20"/>
          <w:szCs w:val="20"/>
        </w:rPr>
        <w:t>Heyland DK</w:t>
      </w:r>
      <w:r>
        <w:rPr>
          <w:rFonts w:ascii="Arial" w:hAnsi="Arial" w:cs="Arial"/>
          <w:sz w:val="20"/>
          <w:szCs w:val="20"/>
        </w:rPr>
        <w:t>, Tranmer J, for the K</w:t>
      </w:r>
      <w:r w:rsidR="002034E4">
        <w:rPr>
          <w:rFonts w:ascii="Arial" w:hAnsi="Arial" w:cs="Arial"/>
          <w:sz w:val="20"/>
          <w:szCs w:val="20"/>
        </w:rPr>
        <w:t xml:space="preserve">GH ICU Research Working Group. </w:t>
      </w:r>
      <w:r>
        <w:rPr>
          <w:rFonts w:ascii="Arial" w:hAnsi="Arial" w:cs="Arial"/>
          <w:sz w:val="20"/>
          <w:szCs w:val="20"/>
        </w:rPr>
        <w:t>Measuring family satisfaction with care in the intensive care unit: The development of a questionnaire and preliminary results. J Crit Care 2001</w:t>
      </w:r>
      <w:proofErr w:type="gramStart"/>
      <w:r>
        <w:rPr>
          <w:rFonts w:ascii="Arial" w:hAnsi="Arial" w:cs="Arial"/>
          <w:sz w:val="20"/>
          <w:szCs w:val="20"/>
        </w:rPr>
        <w:t>;16:142</w:t>
      </w:r>
      <w:proofErr w:type="gramEnd"/>
      <w:r>
        <w:rPr>
          <w:rFonts w:ascii="Arial" w:hAnsi="Arial" w:cs="Arial"/>
          <w:sz w:val="20"/>
          <w:szCs w:val="20"/>
        </w:rPr>
        <w:t>-149.</w:t>
      </w:r>
    </w:p>
    <w:p w14:paraId="5192AA7A" w14:textId="77777777" w:rsidR="00E31E08" w:rsidRDefault="00E31E08" w:rsidP="008C5BA5">
      <w:pPr>
        <w:ind w:left="851" w:hanging="567"/>
        <w:rPr>
          <w:rFonts w:ascii="Arial" w:hAnsi="Arial" w:cs="Arial"/>
          <w:sz w:val="20"/>
          <w:szCs w:val="20"/>
        </w:rPr>
      </w:pPr>
    </w:p>
    <w:p w14:paraId="02A2E344" w14:textId="77777777" w:rsidR="00E31E08" w:rsidRDefault="00E31E08" w:rsidP="00850DFA">
      <w:pPr>
        <w:pStyle w:val="Quick1"/>
        <w:widowControl/>
        <w:numPr>
          <w:ilvl w:val="0"/>
          <w:numId w:val="9"/>
        </w:numPr>
        <w:ind w:left="851" w:hanging="567"/>
        <w:rPr>
          <w:rFonts w:ascii="Arial" w:hAnsi="Arial" w:cs="Arial"/>
          <w:sz w:val="20"/>
          <w:szCs w:val="20"/>
        </w:rPr>
      </w:pPr>
      <w:r w:rsidRPr="002034E4">
        <w:rPr>
          <w:rFonts w:ascii="Arial" w:hAnsi="Arial" w:cs="Arial"/>
          <w:b/>
          <w:sz w:val="20"/>
          <w:szCs w:val="20"/>
        </w:rPr>
        <w:t>Heyland DK</w:t>
      </w:r>
      <w:r w:rsidRPr="002034E4">
        <w:rPr>
          <w:rFonts w:ascii="Arial" w:hAnsi="Arial" w:cs="Arial"/>
          <w:sz w:val="20"/>
          <w:szCs w:val="20"/>
          <w:lang w:val="en-GB"/>
        </w:rPr>
        <w:t xml:space="preserve">, </w:t>
      </w:r>
      <w:r>
        <w:rPr>
          <w:rFonts w:ascii="Arial" w:hAnsi="Arial" w:cs="Arial"/>
          <w:sz w:val="20"/>
          <w:szCs w:val="20"/>
          <w:lang w:val="en-GB"/>
        </w:rPr>
        <w:t>Rocker GM, Dodek PM, Kutsogiannis DJ, Konopad E, Cook DJ, Peters S,</w:t>
      </w:r>
      <w:r>
        <w:rPr>
          <w:rFonts w:ascii="Arial" w:hAnsi="Arial" w:cs="Arial"/>
          <w:sz w:val="20"/>
          <w:szCs w:val="20"/>
        </w:rPr>
        <w:t xml:space="preserve"> Tranmer JE, O’Callaghan CJ. Family satisfaction with care in the ICU: The results of a multice</w:t>
      </w:r>
      <w:r w:rsidR="002034E4">
        <w:rPr>
          <w:rFonts w:ascii="Arial" w:hAnsi="Arial" w:cs="Arial"/>
          <w:sz w:val="20"/>
          <w:szCs w:val="20"/>
        </w:rPr>
        <w:t>nter study. Crit Care Med 2002</w:t>
      </w:r>
      <w:proofErr w:type="gramStart"/>
      <w:r w:rsidR="002034E4">
        <w:rPr>
          <w:rFonts w:ascii="Arial" w:hAnsi="Arial" w:cs="Arial"/>
          <w:sz w:val="20"/>
          <w:szCs w:val="20"/>
        </w:rPr>
        <w:t>;</w:t>
      </w:r>
      <w:r>
        <w:rPr>
          <w:rFonts w:ascii="Arial" w:hAnsi="Arial" w:cs="Arial"/>
          <w:sz w:val="20"/>
          <w:szCs w:val="20"/>
        </w:rPr>
        <w:t>30:1413</w:t>
      </w:r>
      <w:proofErr w:type="gramEnd"/>
      <w:r>
        <w:rPr>
          <w:rFonts w:ascii="Arial" w:hAnsi="Arial" w:cs="Arial"/>
          <w:sz w:val="20"/>
          <w:szCs w:val="20"/>
        </w:rPr>
        <w:t>-1418.</w:t>
      </w:r>
    </w:p>
    <w:p w14:paraId="3DF54C1E" w14:textId="77777777" w:rsidR="00E31E08" w:rsidRDefault="00E31E08" w:rsidP="008C5BA5">
      <w:pPr>
        <w:ind w:left="851" w:hanging="567"/>
        <w:rPr>
          <w:rFonts w:ascii="Arial" w:hAnsi="Arial" w:cs="Arial"/>
          <w:sz w:val="20"/>
          <w:szCs w:val="20"/>
        </w:rPr>
      </w:pPr>
    </w:p>
    <w:p w14:paraId="0675FF62" w14:textId="77777777" w:rsidR="00E31E0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Booth CM, </w:t>
      </w:r>
      <w:r w:rsidRPr="002034E4">
        <w:rPr>
          <w:rFonts w:ascii="Arial" w:hAnsi="Arial" w:cs="Arial"/>
          <w:b/>
          <w:sz w:val="20"/>
          <w:szCs w:val="20"/>
        </w:rPr>
        <w:t>Heyland DK</w:t>
      </w:r>
      <w:r w:rsidR="002034E4">
        <w:rPr>
          <w:rFonts w:ascii="Arial" w:hAnsi="Arial" w:cs="Arial"/>
          <w:sz w:val="20"/>
          <w:szCs w:val="20"/>
        </w:rPr>
        <w:t xml:space="preserve">, Paterson WG. </w:t>
      </w:r>
      <w:r>
        <w:rPr>
          <w:rFonts w:ascii="Arial" w:hAnsi="Arial" w:cs="Arial"/>
          <w:sz w:val="20"/>
          <w:szCs w:val="20"/>
        </w:rPr>
        <w:t>Gastrointestinal promotility drugs in the critical care setting: A systematic review of the evidence. Crit Care Med 2002</w:t>
      </w:r>
      <w:proofErr w:type="gramStart"/>
      <w:r>
        <w:rPr>
          <w:rFonts w:ascii="Arial" w:hAnsi="Arial" w:cs="Arial"/>
          <w:sz w:val="20"/>
          <w:szCs w:val="20"/>
        </w:rPr>
        <w:t>;30:1429</w:t>
      </w:r>
      <w:proofErr w:type="gramEnd"/>
      <w:r>
        <w:rPr>
          <w:rFonts w:ascii="Arial" w:hAnsi="Arial" w:cs="Arial"/>
          <w:sz w:val="20"/>
          <w:szCs w:val="20"/>
        </w:rPr>
        <w:t>-1435.</w:t>
      </w:r>
    </w:p>
    <w:p w14:paraId="77D30CF8" w14:textId="77777777" w:rsidR="00E31E08" w:rsidRDefault="00E31E08" w:rsidP="008C5BA5">
      <w:pPr>
        <w:ind w:left="851" w:hanging="567"/>
        <w:rPr>
          <w:rFonts w:ascii="Arial" w:hAnsi="Arial" w:cs="Arial"/>
          <w:sz w:val="20"/>
          <w:szCs w:val="20"/>
        </w:rPr>
      </w:pPr>
    </w:p>
    <w:p w14:paraId="76A57309" w14:textId="77777777" w:rsidR="00E31E0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Drover JD, Dhaliwal R, </w:t>
      </w:r>
      <w:r w:rsidRPr="002034E4">
        <w:rPr>
          <w:rFonts w:ascii="Arial" w:hAnsi="Arial" w:cs="Arial"/>
          <w:b/>
          <w:sz w:val="20"/>
          <w:szCs w:val="20"/>
        </w:rPr>
        <w:t>Heyland DK</w:t>
      </w:r>
      <w:r w:rsidR="002034E4">
        <w:rPr>
          <w:rFonts w:ascii="Arial" w:hAnsi="Arial" w:cs="Arial"/>
          <w:sz w:val="20"/>
          <w:szCs w:val="20"/>
        </w:rPr>
        <w:t xml:space="preserve">. </w:t>
      </w:r>
      <w:r>
        <w:rPr>
          <w:rFonts w:ascii="Arial" w:hAnsi="Arial" w:cs="Arial"/>
          <w:sz w:val="20"/>
          <w:szCs w:val="20"/>
        </w:rPr>
        <w:t>Post-pyloric feeding in the critically ill: Not all it is cracked up to be.  Int J Intensive Care 2002</w:t>
      </w:r>
      <w:proofErr w:type="gramStart"/>
      <w:r>
        <w:rPr>
          <w:rFonts w:ascii="Arial" w:hAnsi="Arial" w:cs="Arial"/>
          <w:sz w:val="20"/>
          <w:szCs w:val="20"/>
        </w:rPr>
        <w:t>;9:139</w:t>
      </w:r>
      <w:proofErr w:type="gramEnd"/>
      <w:r>
        <w:rPr>
          <w:rFonts w:ascii="Arial" w:hAnsi="Arial" w:cs="Arial"/>
          <w:sz w:val="20"/>
          <w:szCs w:val="20"/>
        </w:rPr>
        <w:t>-145.</w:t>
      </w:r>
    </w:p>
    <w:p w14:paraId="443B24AB" w14:textId="77777777" w:rsidR="00E31E08" w:rsidRDefault="00E31E08" w:rsidP="008C5BA5">
      <w:pPr>
        <w:ind w:left="851" w:hanging="567"/>
        <w:rPr>
          <w:rFonts w:ascii="Arial" w:hAnsi="Arial" w:cs="Arial"/>
          <w:sz w:val="20"/>
          <w:szCs w:val="20"/>
        </w:rPr>
      </w:pPr>
    </w:p>
    <w:p w14:paraId="2BFA8C77" w14:textId="77777777" w:rsidR="00E31E0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Novak F, </w:t>
      </w:r>
      <w:r w:rsidRPr="002034E4">
        <w:rPr>
          <w:rFonts w:ascii="Arial" w:hAnsi="Arial" w:cs="Arial"/>
          <w:b/>
          <w:sz w:val="20"/>
          <w:szCs w:val="20"/>
        </w:rPr>
        <w:t>Heyland DK</w:t>
      </w:r>
      <w:r>
        <w:rPr>
          <w:rFonts w:ascii="Arial" w:hAnsi="Arial" w:cs="Arial"/>
          <w:sz w:val="20"/>
          <w:szCs w:val="20"/>
        </w:rPr>
        <w:t>, Avenell A, Novak F, Drover J, Su X.  Glutamine supplementation in serious illness: A systematic review of the evidence. Crit Care Med 2002</w:t>
      </w:r>
      <w:proofErr w:type="gramStart"/>
      <w:r>
        <w:rPr>
          <w:rFonts w:ascii="Arial" w:hAnsi="Arial" w:cs="Arial"/>
          <w:sz w:val="20"/>
          <w:szCs w:val="20"/>
        </w:rPr>
        <w:t>;30:2022</w:t>
      </w:r>
      <w:proofErr w:type="gramEnd"/>
      <w:r>
        <w:rPr>
          <w:rFonts w:ascii="Arial" w:hAnsi="Arial" w:cs="Arial"/>
          <w:sz w:val="20"/>
          <w:szCs w:val="20"/>
        </w:rPr>
        <w:t>-2029.</w:t>
      </w:r>
    </w:p>
    <w:p w14:paraId="45EB6AA0" w14:textId="77777777" w:rsidR="00E31E08" w:rsidRDefault="00E31E08" w:rsidP="008C5BA5">
      <w:pPr>
        <w:ind w:left="851" w:hanging="567"/>
        <w:rPr>
          <w:rFonts w:ascii="Arial" w:hAnsi="Arial" w:cs="Arial"/>
          <w:sz w:val="20"/>
          <w:szCs w:val="20"/>
        </w:rPr>
      </w:pPr>
    </w:p>
    <w:p w14:paraId="73665B35" w14:textId="77777777" w:rsidR="00E31E08" w:rsidRDefault="00E31E08" w:rsidP="00850DFA">
      <w:pPr>
        <w:pStyle w:val="Quick1"/>
        <w:widowControl/>
        <w:numPr>
          <w:ilvl w:val="0"/>
          <w:numId w:val="9"/>
        </w:numPr>
        <w:ind w:left="851" w:hanging="567"/>
        <w:rPr>
          <w:rFonts w:ascii="Arial" w:hAnsi="Arial" w:cs="Arial"/>
          <w:sz w:val="20"/>
          <w:szCs w:val="20"/>
        </w:rPr>
      </w:pPr>
      <w:r w:rsidRPr="000A286A">
        <w:rPr>
          <w:rFonts w:ascii="Arial" w:hAnsi="Arial" w:cs="Arial"/>
          <w:b/>
          <w:sz w:val="20"/>
          <w:szCs w:val="20"/>
        </w:rPr>
        <w:t>Heyland DK</w:t>
      </w:r>
      <w:r>
        <w:rPr>
          <w:rFonts w:ascii="Arial" w:hAnsi="Arial" w:cs="Arial"/>
          <w:sz w:val="20"/>
          <w:szCs w:val="20"/>
        </w:rPr>
        <w:t>, Cook DJ, Dodek P.  Prevention of ventilator-associated pneumonia (VAP): A survey of Canadian practice. J Critical Care 2002</w:t>
      </w:r>
      <w:proofErr w:type="gramStart"/>
      <w:r>
        <w:rPr>
          <w:rFonts w:ascii="Arial" w:hAnsi="Arial" w:cs="Arial"/>
          <w:sz w:val="20"/>
          <w:szCs w:val="20"/>
        </w:rPr>
        <w:t>;17:161</w:t>
      </w:r>
      <w:proofErr w:type="gramEnd"/>
      <w:r>
        <w:rPr>
          <w:rFonts w:ascii="Arial" w:hAnsi="Arial" w:cs="Arial"/>
          <w:sz w:val="20"/>
          <w:szCs w:val="20"/>
        </w:rPr>
        <w:t>-167.</w:t>
      </w:r>
    </w:p>
    <w:p w14:paraId="38C5ED5A" w14:textId="77777777" w:rsidR="00E31E08" w:rsidRDefault="00E31E08" w:rsidP="008C5BA5">
      <w:pPr>
        <w:ind w:left="851" w:hanging="567"/>
        <w:rPr>
          <w:rFonts w:ascii="Arial" w:hAnsi="Arial" w:cs="Arial"/>
          <w:sz w:val="20"/>
          <w:szCs w:val="20"/>
        </w:rPr>
      </w:pPr>
    </w:p>
    <w:p w14:paraId="1C2F5B28" w14:textId="77777777" w:rsidR="00E31E08" w:rsidRDefault="00E31E08" w:rsidP="00850DFA">
      <w:pPr>
        <w:pStyle w:val="Quick1"/>
        <w:widowControl/>
        <w:numPr>
          <w:ilvl w:val="0"/>
          <w:numId w:val="9"/>
        </w:numPr>
        <w:ind w:left="851" w:hanging="567"/>
        <w:rPr>
          <w:rFonts w:ascii="Arial" w:hAnsi="Arial" w:cs="Arial"/>
          <w:sz w:val="20"/>
          <w:szCs w:val="20"/>
        </w:rPr>
      </w:pPr>
      <w:r w:rsidRPr="000A286A">
        <w:rPr>
          <w:rFonts w:ascii="Arial" w:hAnsi="Arial" w:cs="Arial"/>
          <w:b/>
          <w:sz w:val="20"/>
          <w:szCs w:val="20"/>
        </w:rPr>
        <w:t>Heyland DK</w:t>
      </w:r>
      <w:r w:rsidR="000A286A">
        <w:rPr>
          <w:rFonts w:ascii="Arial" w:hAnsi="Arial" w:cs="Arial"/>
          <w:sz w:val="20"/>
          <w:szCs w:val="20"/>
        </w:rPr>
        <w:t>.</w:t>
      </w:r>
      <w:r>
        <w:rPr>
          <w:rFonts w:ascii="Arial" w:hAnsi="Arial" w:cs="Arial"/>
          <w:sz w:val="20"/>
          <w:szCs w:val="20"/>
        </w:rPr>
        <w:t xml:space="preserve"> Immunonutrition in the critically ill patient: Putting the cart before the ho</w:t>
      </w:r>
      <w:r w:rsidR="000A286A">
        <w:rPr>
          <w:rFonts w:ascii="Arial" w:hAnsi="Arial" w:cs="Arial"/>
          <w:sz w:val="20"/>
          <w:szCs w:val="20"/>
        </w:rPr>
        <w:t>rse?  Nutrition Clin Pract 2002;</w:t>
      </w:r>
      <w:r>
        <w:rPr>
          <w:rFonts w:ascii="Arial" w:hAnsi="Arial" w:cs="Arial"/>
          <w:sz w:val="20"/>
          <w:szCs w:val="20"/>
        </w:rPr>
        <w:t>17(5):267-272.</w:t>
      </w:r>
    </w:p>
    <w:p w14:paraId="5FC8CF9E" w14:textId="77777777" w:rsidR="00E31E08" w:rsidRDefault="00E31E08" w:rsidP="008C5BA5">
      <w:pPr>
        <w:ind w:left="851" w:hanging="567"/>
        <w:rPr>
          <w:rFonts w:ascii="Arial" w:hAnsi="Arial" w:cs="Arial"/>
          <w:sz w:val="20"/>
          <w:szCs w:val="20"/>
        </w:rPr>
      </w:pPr>
    </w:p>
    <w:p w14:paraId="35D1C22E" w14:textId="77777777" w:rsidR="00E31E08" w:rsidRDefault="00E31E08" w:rsidP="00850DFA">
      <w:pPr>
        <w:pStyle w:val="Quick1"/>
        <w:widowControl/>
        <w:numPr>
          <w:ilvl w:val="0"/>
          <w:numId w:val="9"/>
        </w:numPr>
        <w:ind w:left="851" w:hanging="567"/>
        <w:rPr>
          <w:rFonts w:ascii="Arial" w:hAnsi="Arial" w:cs="Arial"/>
          <w:sz w:val="20"/>
          <w:szCs w:val="20"/>
        </w:rPr>
      </w:pPr>
      <w:r w:rsidRPr="000A286A">
        <w:rPr>
          <w:rFonts w:ascii="Arial" w:hAnsi="Arial" w:cs="Arial"/>
          <w:b/>
          <w:sz w:val="20"/>
          <w:szCs w:val="20"/>
        </w:rPr>
        <w:t>Heyland DK</w:t>
      </w:r>
      <w:r>
        <w:rPr>
          <w:rFonts w:ascii="Arial" w:hAnsi="Arial" w:cs="Arial"/>
          <w:sz w:val="20"/>
          <w:szCs w:val="20"/>
        </w:rPr>
        <w:t xml:space="preserve">, Drover JD, Dhaliwal R, Greenwood J.  </w:t>
      </w:r>
      <w:r>
        <w:rPr>
          <w:rFonts w:ascii="Arial" w:hAnsi="Arial" w:cs="Arial"/>
          <w:sz w:val="20"/>
          <w:szCs w:val="20"/>
          <w:lang w:val="en-GB"/>
        </w:rPr>
        <w:t>Optimizing the Benefits and Minimizing the Risks of Enteral Nutrition in the Critically Ill: Role of Small Bowel Feeding</w:t>
      </w:r>
      <w:r>
        <w:rPr>
          <w:rFonts w:ascii="Arial" w:hAnsi="Arial" w:cs="Arial"/>
          <w:sz w:val="20"/>
          <w:szCs w:val="20"/>
        </w:rPr>
        <w:t>.  JPEN 2002:26:S51-57.</w:t>
      </w:r>
    </w:p>
    <w:p w14:paraId="4B133A20" w14:textId="77777777" w:rsidR="00E31E08" w:rsidRDefault="00E31E08" w:rsidP="008C5BA5">
      <w:pPr>
        <w:ind w:left="851" w:hanging="567"/>
        <w:rPr>
          <w:rFonts w:ascii="Arial" w:hAnsi="Arial" w:cs="Arial"/>
          <w:sz w:val="20"/>
          <w:szCs w:val="20"/>
        </w:rPr>
      </w:pPr>
    </w:p>
    <w:p w14:paraId="3BA9A82E" w14:textId="77777777" w:rsidR="00E31E08" w:rsidRDefault="00E31E08" w:rsidP="00850DFA">
      <w:pPr>
        <w:pStyle w:val="Quick1"/>
        <w:widowControl/>
        <w:numPr>
          <w:ilvl w:val="0"/>
          <w:numId w:val="9"/>
        </w:numPr>
        <w:ind w:left="851" w:hanging="567"/>
        <w:rPr>
          <w:rFonts w:ascii="Arial" w:hAnsi="Arial" w:cs="Arial"/>
          <w:sz w:val="20"/>
          <w:szCs w:val="20"/>
        </w:rPr>
      </w:pPr>
      <w:r w:rsidRPr="000A286A">
        <w:rPr>
          <w:rFonts w:ascii="Arial" w:hAnsi="Arial" w:cs="Arial"/>
          <w:b/>
          <w:sz w:val="20"/>
          <w:szCs w:val="20"/>
        </w:rPr>
        <w:t>Heyland DK</w:t>
      </w:r>
      <w:r>
        <w:rPr>
          <w:rFonts w:ascii="Arial" w:hAnsi="Arial" w:cs="Arial"/>
          <w:sz w:val="20"/>
          <w:szCs w:val="20"/>
        </w:rPr>
        <w:t xml:space="preserve">, Schroter-Noppe D, Drover J, Jain M, Keefe L, Dhaliwal R, Day A.  Nutrition support in the critical care setting: Current practice in Canadian ICUs - opportunities for improvement?  JPEN 2003;27(Jan-Feb):74-83. </w:t>
      </w:r>
    </w:p>
    <w:p w14:paraId="76A5BC48" w14:textId="77777777" w:rsidR="00E31E08" w:rsidRDefault="00E31E08" w:rsidP="008C5BA5">
      <w:pPr>
        <w:ind w:left="851" w:hanging="567"/>
        <w:rPr>
          <w:rFonts w:ascii="Arial" w:hAnsi="Arial" w:cs="Arial"/>
          <w:sz w:val="20"/>
          <w:szCs w:val="20"/>
        </w:rPr>
      </w:pPr>
    </w:p>
    <w:p w14:paraId="4F35129D" w14:textId="77777777" w:rsidR="00E31E08" w:rsidRDefault="00E31E08" w:rsidP="00850DFA">
      <w:pPr>
        <w:pStyle w:val="Quick1"/>
        <w:widowControl/>
        <w:numPr>
          <w:ilvl w:val="0"/>
          <w:numId w:val="9"/>
        </w:numPr>
        <w:ind w:left="851" w:hanging="567"/>
        <w:rPr>
          <w:rFonts w:ascii="Arial" w:hAnsi="Arial" w:cs="Arial"/>
          <w:sz w:val="20"/>
          <w:szCs w:val="20"/>
        </w:rPr>
      </w:pPr>
      <w:r w:rsidRPr="000A286A">
        <w:rPr>
          <w:rFonts w:ascii="Arial" w:hAnsi="Arial" w:cs="Arial"/>
          <w:b/>
          <w:sz w:val="20"/>
          <w:szCs w:val="20"/>
        </w:rPr>
        <w:t>Heyland DK</w:t>
      </w:r>
      <w:r w:rsidRPr="000A286A">
        <w:rPr>
          <w:rFonts w:ascii="Arial" w:hAnsi="Arial" w:cs="Arial"/>
          <w:sz w:val="20"/>
          <w:szCs w:val="20"/>
        </w:rPr>
        <w:t>,</w:t>
      </w:r>
      <w:r>
        <w:rPr>
          <w:rFonts w:ascii="Arial" w:hAnsi="Arial" w:cs="Arial"/>
          <w:sz w:val="20"/>
          <w:szCs w:val="20"/>
        </w:rPr>
        <w:t xml:space="preserve"> </w:t>
      </w:r>
      <w:r>
        <w:rPr>
          <w:rFonts w:ascii="Arial" w:hAnsi="Arial" w:cs="Arial"/>
          <w:sz w:val="20"/>
          <w:szCs w:val="20"/>
          <w:lang w:val="en-GB"/>
        </w:rPr>
        <w:t>Rocker GM, Dodek PM, Cook DJ,</w:t>
      </w:r>
      <w:r>
        <w:rPr>
          <w:rFonts w:ascii="Arial" w:hAnsi="Arial" w:cs="Arial"/>
          <w:sz w:val="20"/>
          <w:szCs w:val="20"/>
        </w:rPr>
        <w:t xml:space="preserve"> O’Callaghan CJ</w:t>
      </w:r>
      <w:r>
        <w:rPr>
          <w:rFonts w:ascii="Arial" w:hAnsi="Arial" w:cs="Arial"/>
          <w:sz w:val="20"/>
          <w:szCs w:val="20"/>
          <w:lang w:val="en-GB"/>
        </w:rPr>
        <w:t>.</w:t>
      </w:r>
      <w:r>
        <w:rPr>
          <w:rFonts w:ascii="Arial" w:hAnsi="Arial" w:cs="Arial"/>
          <w:sz w:val="20"/>
          <w:szCs w:val="20"/>
        </w:rPr>
        <w:t xml:space="preserve">  Dying in the ICU: Perspectives of family members. Chest 2003; 124(Jul);392-397.</w:t>
      </w:r>
    </w:p>
    <w:p w14:paraId="4217DFA3" w14:textId="77777777" w:rsidR="00E31E08" w:rsidRDefault="00E31E08" w:rsidP="008C5BA5">
      <w:pPr>
        <w:ind w:left="851" w:hanging="567"/>
        <w:rPr>
          <w:rFonts w:ascii="Arial" w:hAnsi="Arial" w:cs="Arial"/>
          <w:sz w:val="20"/>
          <w:szCs w:val="20"/>
        </w:rPr>
      </w:pPr>
      <w:r>
        <w:rPr>
          <w:rFonts w:ascii="Arial" w:hAnsi="Arial" w:cs="Arial"/>
          <w:sz w:val="20"/>
          <w:szCs w:val="20"/>
        </w:rPr>
        <w:lastRenderedPageBreak/>
        <w:t xml:space="preserve"> </w:t>
      </w:r>
    </w:p>
    <w:p w14:paraId="28EB3873" w14:textId="77777777" w:rsidR="00E31E08" w:rsidRDefault="00E31E08" w:rsidP="00850DFA">
      <w:pPr>
        <w:pStyle w:val="Quick1"/>
        <w:widowControl/>
        <w:numPr>
          <w:ilvl w:val="0"/>
          <w:numId w:val="9"/>
        </w:numPr>
        <w:ind w:left="851" w:hanging="567"/>
        <w:rPr>
          <w:rFonts w:ascii="Arial" w:hAnsi="Arial" w:cs="Arial"/>
          <w:sz w:val="20"/>
          <w:szCs w:val="20"/>
        </w:rPr>
      </w:pPr>
      <w:bookmarkStart w:id="4" w:name="OLE_LINK4"/>
      <w:r w:rsidRPr="000A286A">
        <w:rPr>
          <w:rFonts w:ascii="Arial" w:hAnsi="Arial" w:cs="Arial"/>
          <w:b/>
          <w:sz w:val="20"/>
          <w:szCs w:val="20"/>
        </w:rPr>
        <w:t>Heyland DK</w:t>
      </w:r>
      <w:r>
        <w:rPr>
          <w:rFonts w:ascii="Arial" w:hAnsi="Arial" w:cs="Arial"/>
          <w:sz w:val="20"/>
          <w:szCs w:val="20"/>
          <w:u w:val="single"/>
        </w:rPr>
        <w:t>,</w:t>
      </w:r>
      <w:r>
        <w:rPr>
          <w:rFonts w:ascii="Arial" w:hAnsi="Arial" w:cs="Arial"/>
          <w:sz w:val="20"/>
          <w:szCs w:val="20"/>
        </w:rPr>
        <w:t xml:space="preserve"> </w:t>
      </w:r>
      <w:r>
        <w:rPr>
          <w:rFonts w:ascii="Arial" w:hAnsi="Arial" w:cs="Arial"/>
          <w:sz w:val="20"/>
          <w:szCs w:val="20"/>
          <w:lang w:val="en-GB"/>
        </w:rPr>
        <w:t>Rocker GM, Dodek PM, Kutsogiannis DJ, Cook DJ, Peters S.</w:t>
      </w:r>
      <w:r>
        <w:rPr>
          <w:rFonts w:ascii="Arial" w:hAnsi="Arial" w:cs="Arial"/>
          <w:sz w:val="20"/>
          <w:szCs w:val="20"/>
        </w:rPr>
        <w:t xml:space="preserve">  Decision making in the ICU: Perspectives of the substitute decision maker. </w:t>
      </w:r>
      <w:r>
        <w:rPr>
          <w:rFonts w:ascii="Arial" w:hAnsi="Arial" w:cs="Arial"/>
          <w:sz w:val="20"/>
          <w:szCs w:val="20"/>
          <w:lang w:val="en-GB"/>
        </w:rPr>
        <w:t>Intensive Care Medicine 2003; 29(Jan):75-8</w:t>
      </w:r>
      <w:bookmarkEnd w:id="4"/>
      <w:r>
        <w:rPr>
          <w:rFonts w:ascii="Arial" w:hAnsi="Arial" w:cs="Arial"/>
          <w:sz w:val="20"/>
          <w:szCs w:val="20"/>
          <w:lang w:val="en-GB"/>
        </w:rPr>
        <w:t>2</w:t>
      </w:r>
      <w:r>
        <w:rPr>
          <w:rFonts w:ascii="Arial" w:hAnsi="Arial" w:cs="Arial"/>
          <w:sz w:val="20"/>
          <w:szCs w:val="20"/>
        </w:rPr>
        <w:t>.</w:t>
      </w:r>
    </w:p>
    <w:p w14:paraId="62E14B26" w14:textId="77777777" w:rsidR="00E31E08" w:rsidRDefault="00E31E08" w:rsidP="008C5BA5">
      <w:pPr>
        <w:ind w:left="851" w:hanging="567"/>
        <w:rPr>
          <w:rFonts w:ascii="Arial" w:hAnsi="Arial" w:cs="Arial"/>
          <w:sz w:val="20"/>
          <w:szCs w:val="20"/>
        </w:rPr>
      </w:pPr>
    </w:p>
    <w:p w14:paraId="780CD38F" w14:textId="77777777" w:rsidR="00E31E08" w:rsidRDefault="00E31E08" w:rsidP="00850DFA">
      <w:pPr>
        <w:pStyle w:val="Quick1"/>
        <w:widowControl/>
        <w:numPr>
          <w:ilvl w:val="0"/>
          <w:numId w:val="9"/>
        </w:numPr>
        <w:ind w:left="851" w:hanging="567"/>
        <w:rPr>
          <w:rFonts w:ascii="Arial" w:hAnsi="Arial" w:cs="Arial"/>
          <w:sz w:val="20"/>
          <w:szCs w:val="20"/>
          <w:lang w:val="en-GB"/>
        </w:rPr>
      </w:pPr>
      <w:r w:rsidRPr="000A286A">
        <w:rPr>
          <w:rFonts w:ascii="Arial" w:hAnsi="Arial" w:cs="Arial"/>
          <w:b/>
          <w:sz w:val="20"/>
          <w:szCs w:val="20"/>
        </w:rPr>
        <w:t>Heyland DK</w:t>
      </w:r>
      <w:r w:rsidRPr="000A286A">
        <w:rPr>
          <w:rFonts w:ascii="Arial" w:hAnsi="Arial" w:cs="Arial"/>
          <w:sz w:val="20"/>
          <w:szCs w:val="20"/>
          <w:lang w:val="en-GB"/>
        </w:rPr>
        <w:t xml:space="preserve">, </w:t>
      </w:r>
      <w:r>
        <w:rPr>
          <w:rFonts w:ascii="Arial" w:hAnsi="Arial" w:cs="Arial"/>
          <w:sz w:val="20"/>
          <w:szCs w:val="20"/>
        </w:rPr>
        <w:t xml:space="preserve">Tranmer JE, O’Callaghan CJ, Gafni A.  </w:t>
      </w:r>
      <w:r>
        <w:rPr>
          <w:rFonts w:ascii="Arial" w:hAnsi="Arial" w:cs="Arial"/>
          <w:sz w:val="20"/>
          <w:szCs w:val="20"/>
          <w:lang w:val="en-GB"/>
        </w:rPr>
        <w:t>The Seriously Ill Hospitalized Patient:  Preferred Role in End of Life Decision Making. J Critical Care 2003;18(Mar):3-10.</w:t>
      </w:r>
    </w:p>
    <w:p w14:paraId="1F1CFE3A" w14:textId="77777777" w:rsidR="00E31E08" w:rsidRDefault="00E31E08" w:rsidP="008C5BA5">
      <w:pPr>
        <w:ind w:left="851" w:hanging="567"/>
        <w:rPr>
          <w:rFonts w:ascii="Arial" w:hAnsi="Arial" w:cs="Arial"/>
          <w:sz w:val="20"/>
          <w:szCs w:val="20"/>
          <w:lang w:val="en-GB"/>
        </w:rPr>
      </w:pPr>
    </w:p>
    <w:p w14:paraId="3651B27D" w14:textId="77777777" w:rsidR="00E31E0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Tranmer JE, </w:t>
      </w:r>
      <w:r w:rsidRPr="000A286A">
        <w:rPr>
          <w:rFonts w:ascii="Arial" w:hAnsi="Arial" w:cs="Arial"/>
          <w:b/>
          <w:sz w:val="20"/>
          <w:szCs w:val="20"/>
          <w:lang w:val="en-GB"/>
        </w:rPr>
        <w:t>Heyland DK</w:t>
      </w:r>
      <w:r>
        <w:rPr>
          <w:rFonts w:ascii="Arial" w:hAnsi="Arial" w:cs="Arial"/>
          <w:sz w:val="20"/>
          <w:szCs w:val="20"/>
        </w:rPr>
        <w:t>, Dudgeon D, Squires-Graham M, Coulson K. Measuring the symptom experience of seriously ill cancer and noncancer hospitalized patients near the end of life with the memorial symptom assessment scale. J Pain Symptom Manage 2003:25(May):420-429.</w:t>
      </w:r>
    </w:p>
    <w:p w14:paraId="773940D2" w14:textId="77777777" w:rsidR="00E31E08" w:rsidRDefault="00E31E08" w:rsidP="008C5BA5">
      <w:pPr>
        <w:ind w:left="851" w:hanging="567"/>
        <w:rPr>
          <w:rFonts w:ascii="Arial" w:hAnsi="Arial" w:cs="Arial"/>
          <w:sz w:val="20"/>
          <w:szCs w:val="20"/>
        </w:rPr>
      </w:pPr>
    </w:p>
    <w:p w14:paraId="6A78A934" w14:textId="77777777" w:rsidR="00E31E08" w:rsidRDefault="00E31E08" w:rsidP="00850DFA">
      <w:pPr>
        <w:pStyle w:val="Quick1"/>
        <w:widowControl/>
        <w:numPr>
          <w:ilvl w:val="0"/>
          <w:numId w:val="9"/>
        </w:numPr>
        <w:ind w:left="851" w:hanging="567"/>
        <w:rPr>
          <w:rFonts w:ascii="Arial" w:hAnsi="Arial" w:cs="Arial"/>
          <w:sz w:val="20"/>
          <w:szCs w:val="20"/>
        </w:rPr>
      </w:pPr>
      <w:r w:rsidRPr="000A286A">
        <w:rPr>
          <w:rFonts w:ascii="Arial" w:hAnsi="Arial" w:cs="Arial"/>
          <w:b/>
          <w:sz w:val="20"/>
          <w:szCs w:val="20"/>
          <w:lang w:val="en-GB"/>
        </w:rPr>
        <w:t>Heyland DK</w:t>
      </w:r>
      <w:r>
        <w:rPr>
          <w:rFonts w:ascii="Arial" w:hAnsi="Arial" w:cs="Arial"/>
          <w:sz w:val="20"/>
          <w:szCs w:val="20"/>
        </w:rPr>
        <w:t>, Dhaliwal R, Drover JW, Gramlich L, Dodek P, for the Guidelines Committee.  Canadian clinical practice guidelines for nutrition support in the adult critically ill patient. JPEN 2003;27(Sep-Oct):355-373.</w:t>
      </w:r>
    </w:p>
    <w:p w14:paraId="320025E7" w14:textId="77777777" w:rsidR="00E31E08" w:rsidRDefault="00E31E08" w:rsidP="008C5BA5">
      <w:pPr>
        <w:ind w:left="851" w:hanging="567"/>
        <w:rPr>
          <w:rFonts w:ascii="Arial" w:hAnsi="Arial" w:cs="Arial"/>
          <w:sz w:val="20"/>
          <w:szCs w:val="20"/>
        </w:rPr>
      </w:pPr>
    </w:p>
    <w:p w14:paraId="4ABAEBFB" w14:textId="77777777" w:rsidR="00E31E08" w:rsidRDefault="00E31E08" w:rsidP="00850DFA">
      <w:pPr>
        <w:pStyle w:val="Quick1"/>
        <w:widowControl/>
        <w:numPr>
          <w:ilvl w:val="0"/>
          <w:numId w:val="9"/>
        </w:numPr>
        <w:ind w:left="851" w:hanging="567"/>
        <w:rPr>
          <w:rFonts w:ascii="Arial" w:hAnsi="Arial" w:cs="Arial"/>
          <w:sz w:val="20"/>
          <w:szCs w:val="20"/>
        </w:rPr>
      </w:pPr>
      <w:r w:rsidRPr="00D2270B">
        <w:rPr>
          <w:rFonts w:ascii="Arial" w:hAnsi="Arial" w:cs="Arial"/>
          <w:sz w:val="20"/>
          <w:szCs w:val="20"/>
        </w:rPr>
        <w:t xml:space="preserve">Frank C, </w:t>
      </w:r>
      <w:r w:rsidRPr="000A286A">
        <w:rPr>
          <w:rFonts w:ascii="Arial" w:hAnsi="Arial" w:cs="Arial"/>
          <w:b/>
          <w:sz w:val="20"/>
          <w:szCs w:val="20"/>
          <w:lang w:val="en-GB"/>
        </w:rPr>
        <w:t>Heyland DK</w:t>
      </w:r>
      <w:r w:rsidRPr="000A286A">
        <w:rPr>
          <w:rFonts w:ascii="Arial" w:hAnsi="Arial" w:cs="Arial"/>
          <w:sz w:val="20"/>
          <w:szCs w:val="20"/>
        </w:rPr>
        <w:t xml:space="preserve">, </w:t>
      </w:r>
      <w:r w:rsidRPr="00D2270B">
        <w:rPr>
          <w:rFonts w:ascii="Arial" w:hAnsi="Arial" w:cs="Arial"/>
          <w:sz w:val="20"/>
          <w:szCs w:val="20"/>
        </w:rPr>
        <w:t xml:space="preserve">Chen B, Farquhar D, Meyers K, Iwassa K.  </w:t>
      </w:r>
      <w:r>
        <w:rPr>
          <w:rFonts w:ascii="Arial" w:hAnsi="Arial" w:cs="Arial"/>
          <w:sz w:val="20"/>
          <w:szCs w:val="20"/>
        </w:rPr>
        <w:t>Determining resuscitation preferences of elderly inpatients: a review of the literature. CMAJ 2003; 169(Oct):795-9.</w:t>
      </w:r>
    </w:p>
    <w:p w14:paraId="7FFBC695" w14:textId="77777777" w:rsidR="00E31E08" w:rsidRDefault="00E31E08" w:rsidP="008C5BA5">
      <w:pPr>
        <w:ind w:left="851" w:hanging="567"/>
        <w:rPr>
          <w:rFonts w:ascii="Arial" w:hAnsi="Arial" w:cs="Arial"/>
          <w:sz w:val="20"/>
          <w:szCs w:val="20"/>
        </w:rPr>
      </w:pPr>
    </w:p>
    <w:p w14:paraId="78FE507D" w14:textId="77777777" w:rsidR="00E31E0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Bourgault A, </w:t>
      </w:r>
      <w:r w:rsidRPr="000A286A">
        <w:rPr>
          <w:rFonts w:ascii="Arial" w:hAnsi="Arial" w:cs="Arial"/>
          <w:b/>
          <w:sz w:val="20"/>
          <w:szCs w:val="20"/>
        </w:rPr>
        <w:t>Heyland DK</w:t>
      </w:r>
      <w:r>
        <w:rPr>
          <w:rFonts w:ascii="Arial" w:hAnsi="Arial" w:cs="Arial"/>
          <w:sz w:val="20"/>
          <w:szCs w:val="20"/>
        </w:rPr>
        <w:t>, Drover J, et al Prophylactic pancreatic enzyme use to reduce the incidence of enteral feeding tube occlusion:  A Pilot Study. Nutrition in Clinical Practice 2003;18(5):398-401.</w:t>
      </w:r>
    </w:p>
    <w:p w14:paraId="4F62D01C" w14:textId="77777777" w:rsidR="00E31E08" w:rsidRDefault="00E31E08" w:rsidP="008C5BA5">
      <w:pPr>
        <w:ind w:left="851" w:hanging="567"/>
        <w:rPr>
          <w:rFonts w:ascii="Arial" w:hAnsi="Arial" w:cs="Arial"/>
          <w:sz w:val="20"/>
          <w:szCs w:val="20"/>
        </w:rPr>
      </w:pPr>
    </w:p>
    <w:p w14:paraId="1CD69006" w14:textId="77777777" w:rsidR="00E31E0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Lacherade JC, Cook DJ, </w:t>
      </w:r>
      <w:r w:rsidRPr="000A286A">
        <w:rPr>
          <w:rFonts w:ascii="Arial" w:hAnsi="Arial" w:cs="Arial"/>
          <w:b/>
          <w:sz w:val="20"/>
          <w:szCs w:val="20"/>
        </w:rPr>
        <w:t>Heyland DK</w:t>
      </w:r>
      <w:r>
        <w:rPr>
          <w:rFonts w:ascii="Arial" w:hAnsi="Arial" w:cs="Arial"/>
          <w:sz w:val="20"/>
          <w:szCs w:val="20"/>
        </w:rPr>
        <w:t>, Chrusch C, Brochard L, Brun-Buisson C.  Prevention of venous thromboembolism in critically ill medical patients: A Franco-Canadian cross-sectional study. J Critical Care 2003</w:t>
      </w:r>
      <w:proofErr w:type="gramStart"/>
      <w:r>
        <w:rPr>
          <w:rFonts w:ascii="Arial" w:hAnsi="Arial" w:cs="Arial"/>
          <w:sz w:val="20"/>
          <w:szCs w:val="20"/>
        </w:rPr>
        <w:t>;18</w:t>
      </w:r>
      <w:proofErr w:type="gramEnd"/>
      <w:r>
        <w:rPr>
          <w:rFonts w:ascii="Arial" w:hAnsi="Arial" w:cs="Arial"/>
          <w:sz w:val="20"/>
          <w:szCs w:val="20"/>
        </w:rPr>
        <w:t>(4)(Dec):228-237.</w:t>
      </w:r>
    </w:p>
    <w:p w14:paraId="6E600574" w14:textId="77777777" w:rsidR="00E31E08" w:rsidRDefault="00E31E08" w:rsidP="008C5BA5">
      <w:pPr>
        <w:ind w:left="851" w:hanging="567"/>
        <w:rPr>
          <w:rFonts w:ascii="Arial" w:hAnsi="Arial" w:cs="Arial"/>
          <w:sz w:val="20"/>
          <w:szCs w:val="20"/>
        </w:rPr>
      </w:pPr>
    </w:p>
    <w:p w14:paraId="74BE13B8" w14:textId="77777777" w:rsidR="00E31E0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Martin CM, Doig GS, </w:t>
      </w:r>
      <w:r w:rsidRPr="000A286A">
        <w:rPr>
          <w:rFonts w:ascii="Arial" w:hAnsi="Arial" w:cs="Arial"/>
          <w:b/>
          <w:sz w:val="20"/>
          <w:szCs w:val="20"/>
        </w:rPr>
        <w:t>Heyland DK</w:t>
      </w:r>
      <w:r>
        <w:rPr>
          <w:rFonts w:ascii="Arial" w:hAnsi="Arial" w:cs="Arial"/>
          <w:sz w:val="20"/>
          <w:szCs w:val="20"/>
        </w:rPr>
        <w:t>, Webster G, Morrison T, Sibbald WJ.  A multicenter, cluster randomized clinical trial of algorithms for critical care enteral and parenteral therapy (ACCEPT). CMAJ 2004;170(Jan):197-204.</w:t>
      </w:r>
    </w:p>
    <w:p w14:paraId="3B077F4B" w14:textId="77777777" w:rsidR="00E31E08" w:rsidRDefault="00E31E08" w:rsidP="008C5BA5">
      <w:pPr>
        <w:ind w:left="851" w:hanging="567"/>
        <w:rPr>
          <w:rFonts w:ascii="Arial" w:hAnsi="Arial" w:cs="Arial"/>
          <w:sz w:val="20"/>
          <w:szCs w:val="20"/>
        </w:rPr>
      </w:pPr>
    </w:p>
    <w:p w14:paraId="29AB270E" w14:textId="77777777" w:rsidR="00E31E0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Cook DJ, Rocker GM, </w:t>
      </w:r>
      <w:r w:rsidRPr="000A286A">
        <w:rPr>
          <w:rFonts w:ascii="Arial" w:hAnsi="Arial" w:cs="Arial"/>
          <w:b/>
          <w:sz w:val="20"/>
          <w:szCs w:val="20"/>
        </w:rPr>
        <w:t>Heyland DK</w:t>
      </w:r>
      <w:r w:rsidRPr="000A286A">
        <w:rPr>
          <w:rFonts w:ascii="Arial" w:hAnsi="Arial" w:cs="Arial"/>
          <w:sz w:val="20"/>
          <w:szCs w:val="20"/>
        </w:rPr>
        <w:t>.</w:t>
      </w:r>
      <w:r>
        <w:rPr>
          <w:rFonts w:ascii="Arial" w:hAnsi="Arial" w:cs="Arial"/>
          <w:sz w:val="20"/>
          <w:szCs w:val="20"/>
        </w:rPr>
        <w:t xml:space="preserve"> Dying in the ICU: Strategies that may improve end-of-life care. Can J Anesth 2004;51(Mar)):266-272.</w:t>
      </w:r>
    </w:p>
    <w:p w14:paraId="26061084" w14:textId="77777777" w:rsidR="00E31E08" w:rsidRDefault="00E31E08" w:rsidP="008C5BA5">
      <w:pPr>
        <w:ind w:left="851" w:hanging="567"/>
        <w:rPr>
          <w:rFonts w:ascii="Arial" w:hAnsi="Arial" w:cs="Arial"/>
          <w:sz w:val="20"/>
          <w:szCs w:val="20"/>
        </w:rPr>
      </w:pPr>
    </w:p>
    <w:p w14:paraId="51B455EB" w14:textId="77777777" w:rsidR="00E31E0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Rocker GM, </w:t>
      </w:r>
      <w:r w:rsidRPr="000A286A">
        <w:rPr>
          <w:rFonts w:ascii="Arial" w:hAnsi="Arial" w:cs="Arial"/>
          <w:b/>
          <w:sz w:val="20"/>
          <w:szCs w:val="20"/>
        </w:rPr>
        <w:t>Heyland DK</w:t>
      </w:r>
      <w:r>
        <w:rPr>
          <w:rFonts w:ascii="Arial" w:hAnsi="Arial" w:cs="Arial"/>
          <w:sz w:val="20"/>
          <w:szCs w:val="20"/>
        </w:rPr>
        <w:t>, Cook DJ, Dodek PM, Kutsogiannis DJ, O’Callaghan CJ.  Most critically ill patients are perceived to die in comfort during withdrawal of life support: a Canadian multicenter study. Can J Anesth 2004;51(Jun):623-630.</w:t>
      </w:r>
    </w:p>
    <w:p w14:paraId="0E50FA88" w14:textId="77777777" w:rsidR="00E31E08" w:rsidRDefault="00E31E08" w:rsidP="008C5BA5">
      <w:pPr>
        <w:ind w:left="851" w:hanging="567"/>
        <w:rPr>
          <w:rFonts w:ascii="Arial" w:hAnsi="Arial" w:cs="Arial"/>
          <w:sz w:val="20"/>
          <w:szCs w:val="20"/>
        </w:rPr>
      </w:pPr>
    </w:p>
    <w:p w14:paraId="53A7E4EF" w14:textId="77777777" w:rsidR="00E31E0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Rocker G, Cook DJ, Sjokvist P, Weaver B, Finfer S, McDonald E, Marshall J, Kirby A, Levy, M, Dodek P, </w:t>
      </w:r>
      <w:r w:rsidRPr="000A286A">
        <w:rPr>
          <w:rFonts w:ascii="Arial" w:hAnsi="Arial" w:cs="Arial"/>
          <w:b/>
          <w:sz w:val="20"/>
          <w:szCs w:val="20"/>
        </w:rPr>
        <w:t>Heyland DK</w:t>
      </w:r>
      <w:r>
        <w:rPr>
          <w:rFonts w:ascii="Arial" w:hAnsi="Arial" w:cs="Arial"/>
          <w:sz w:val="20"/>
          <w:szCs w:val="20"/>
        </w:rPr>
        <w:t>, Guyatt G, for the Canadian Critical Care Trials Group. Clinician predictions of intensive care unit mortality. Crit Care Med 2004; 32(May):1149-1154.</w:t>
      </w:r>
    </w:p>
    <w:p w14:paraId="6B068122" w14:textId="77777777" w:rsidR="00E31E08" w:rsidRDefault="00E31E08" w:rsidP="008C5BA5">
      <w:pPr>
        <w:pStyle w:val="Quick1"/>
        <w:widowControl/>
        <w:tabs>
          <w:tab w:val="clear" w:pos="0"/>
        </w:tabs>
        <w:ind w:left="851" w:hanging="567"/>
        <w:rPr>
          <w:rFonts w:ascii="Arial" w:hAnsi="Arial" w:cs="Arial"/>
          <w:sz w:val="20"/>
          <w:szCs w:val="20"/>
        </w:rPr>
      </w:pPr>
    </w:p>
    <w:p w14:paraId="7394ED29" w14:textId="77777777" w:rsidR="00E31E0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Dhaliwal RD, Jurewitsch B, Harrietha D, </w:t>
      </w:r>
      <w:r w:rsidRPr="000A286A">
        <w:rPr>
          <w:rFonts w:ascii="Arial" w:hAnsi="Arial" w:cs="Arial"/>
          <w:b/>
          <w:sz w:val="20"/>
          <w:szCs w:val="20"/>
        </w:rPr>
        <w:t>Heyland DK</w:t>
      </w:r>
      <w:r>
        <w:rPr>
          <w:rFonts w:ascii="Arial" w:hAnsi="Arial" w:cs="Arial"/>
          <w:sz w:val="20"/>
          <w:szCs w:val="20"/>
        </w:rPr>
        <w:t>.  Combination enteral and parenteral nutrition in critically ill patients: Harmful or beneficial?  A systematic review of the evidence. Intensive Care Med 2004</w:t>
      </w:r>
      <w:proofErr w:type="gramStart"/>
      <w:r>
        <w:rPr>
          <w:rFonts w:ascii="Arial" w:hAnsi="Arial" w:cs="Arial"/>
          <w:sz w:val="20"/>
          <w:szCs w:val="20"/>
        </w:rPr>
        <w:t>;30:1666</w:t>
      </w:r>
      <w:proofErr w:type="gramEnd"/>
      <w:r>
        <w:rPr>
          <w:rFonts w:ascii="Arial" w:hAnsi="Arial" w:cs="Arial"/>
          <w:sz w:val="20"/>
          <w:szCs w:val="20"/>
        </w:rPr>
        <w:t>-1671.</w:t>
      </w:r>
    </w:p>
    <w:p w14:paraId="335B28D1" w14:textId="77777777" w:rsidR="00E31E08" w:rsidRDefault="00E31E08" w:rsidP="008C5BA5">
      <w:pPr>
        <w:pStyle w:val="Quick1"/>
        <w:widowControl/>
        <w:tabs>
          <w:tab w:val="clear" w:pos="0"/>
        </w:tabs>
        <w:ind w:left="851" w:hanging="567"/>
        <w:rPr>
          <w:rFonts w:ascii="Arial" w:hAnsi="Arial" w:cs="Arial"/>
          <w:sz w:val="20"/>
          <w:szCs w:val="20"/>
        </w:rPr>
      </w:pPr>
    </w:p>
    <w:p w14:paraId="4B39BB8F" w14:textId="77777777" w:rsidR="00E31E0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Dodek PM, </w:t>
      </w:r>
      <w:r w:rsidRPr="000A286A">
        <w:rPr>
          <w:rFonts w:ascii="Arial" w:hAnsi="Arial" w:cs="Arial"/>
          <w:b/>
          <w:sz w:val="20"/>
          <w:szCs w:val="20"/>
        </w:rPr>
        <w:t>Heyland DK</w:t>
      </w:r>
      <w:r>
        <w:rPr>
          <w:rFonts w:ascii="Arial" w:hAnsi="Arial" w:cs="Arial"/>
          <w:sz w:val="20"/>
          <w:szCs w:val="20"/>
        </w:rPr>
        <w:t>, Rocker G, Cook DJ.  Translating family satisfaction data into quality improvement. Crit Care Med 2004;32(9):1922-1927.</w:t>
      </w:r>
    </w:p>
    <w:p w14:paraId="00DD2A6E" w14:textId="77777777" w:rsidR="00E31E08" w:rsidRDefault="00E31E08" w:rsidP="008C5BA5">
      <w:pPr>
        <w:pStyle w:val="Quick1"/>
        <w:widowControl/>
        <w:tabs>
          <w:tab w:val="clear" w:pos="0"/>
        </w:tabs>
        <w:ind w:left="851" w:hanging="567"/>
        <w:rPr>
          <w:rFonts w:ascii="Arial" w:hAnsi="Arial" w:cs="Arial"/>
          <w:sz w:val="20"/>
          <w:szCs w:val="20"/>
        </w:rPr>
      </w:pPr>
    </w:p>
    <w:p w14:paraId="3FB16A65" w14:textId="77777777" w:rsidR="00E31E08" w:rsidRDefault="00E31E08" w:rsidP="00850DFA">
      <w:pPr>
        <w:pStyle w:val="Quick1"/>
        <w:widowControl/>
        <w:numPr>
          <w:ilvl w:val="0"/>
          <w:numId w:val="9"/>
        </w:numPr>
        <w:ind w:left="851" w:hanging="567"/>
        <w:rPr>
          <w:rFonts w:ascii="Arial" w:hAnsi="Arial" w:cs="Arial"/>
          <w:sz w:val="20"/>
          <w:szCs w:val="20"/>
        </w:rPr>
      </w:pPr>
      <w:r w:rsidRPr="00BC1426">
        <w:rPr>
          <w:rFonts w:ascii="Arial" w:hAnsi="Arial" w:cs="Arial"/>
          <w:sz w:val="20"/>
          <w:szCs w:val="20"/>
          <w:lang w:val="nl-NL"/>
        </w:rPr>
        <w:t xml:space="preserve">Dodek P, Keenan S, </w:t>
      </w:r>
      <w:r w:rsidRPr="000A286A">
        <w:rPr>
          <w:rFonts w:ascii="Arial" w:hAnsi="Arial" w:cs="Arial"/>
          <w:b/>
          <w:sz w:val="20"/>
          <w:szCs w:val="20"/>
        </w:rPr>
        <w:t>Heyland DK</w:t>
      </w:r>
      <w:r w:rsidRPr="00BC1426">
        <w:rPr>
          <w:rFonts w:ascii="Arial" w:hAnsi="Arial" w:cs="Arial"/>
          <w:sz w:val="20"/>
          <w:szCs w:val="20"/>
          <w:lang w:val="nl-NL"/>
        </w:rPr>
        <w:t xml:space="preserve">, Cook DJ, et al.  </w:t>
      </w:r>
      <w:r>
        <w:rPr>
          <w:rFonts w:ascii="Arial" w:hAnsi="Arial" w:cs="Arial"/>
          <w:sz w:val="20"/>
          <w:szCs w:val="20"/>
        </w:rPr>
        <w:t>Evidence-based clinical practice guideline for the prevention of ventilator-associated pneumonia. Ann Intern Med 2004;141(4):305-313.</w:t>
      </w:r>
    </w:p>
    <w:p w14:paraId="144B7385" w14:textId="77777777" w:rsidR="00E31E08" w:rsidRDefault="00E31E08" w:rsidP="008C5BA5">
      <w:pPr>
        <w:pStyle w:val="Quick1"/>
        <w:widowControl/>
        <w:tabs>
          <w:tab w:val="clear" w:pos="0"/>
        </w:tabs>
        <w:ind w:left="851" w:hanging="567"/>
        <w:rPr>
          <w:rFonts w:ascii="Arial" w:hAnsi="Arial" w:cs="Arial"/>
          <w:sz w:val="20"/>
          <w:szCs w:val="20"/>
        </w:rPr>
      </w:pPr>
    </w:p>
    <w:p w14:paraId="2D9B778E" w14:textId="77777777" w:rsidR="00E31E0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Gramlich L, Kichian G, Pinilla J, Rodych NJ, Dhaliwal R, </w:t>
      </w:r>
      <w:r w:rsidRPr="000A286A">
        <w:rPr>
          <w:rFonts w:ascii="Arial" w:hAnsi="Arial" w:cs="Arial"/>
          <w:b/>
          <w:sz w:val="20"/>
          <w:szCs w:val="20"/>
        </w:rPr>
        <w:t>Heyland DK</w:t>
      </w:r>
      <w:r w:rsidRPr="000A286A">
        <w:rPr>
          <w:rFonts w:ascii="Arial" w:hAnsi="Arial" w:cs="Arial"/>
          <w:sz w:val="20"/>
          <w:szCs w:val="20"/>
        </w:rPr>
        <w:t xml:space="preserve">. </w:t>
      </w:r>
      <w:r>
        <w:rPr>
          <w:rFonts w:ascii="Arial" w:hAnsi="Arial" w:cs="Arial"/>
          <w:sz w:val="20"/>
          <w:szCs w:val="20"/>
        </w:rPr>
        <w:t xml:space="preserve"> Does enteral nutrition compared to parenteral nutrition result in better outcomes in critically ill adult patients?  A systematic review of the literature. Nutrition 2004;20(10):843-848.</w:t>
      </w:r>
    </w:p>
    <w:p w14:paraId="40464BF1" w14:textId="77777777" w:rsidR="00E31E08" w:rsidRDefault="00E31E08" w:rsidP="008C5BA5">
      <w:pPr>
        <w:pStyle w:val="Quick1"/>
        <w:widowControl/>
        <w:tabs>
          <w:tab w:val="clear" w:pos="0"/>
        </w:tabs>
        <w:ind w:left="851" w:hanging="567"/>
        <w:rPr>
          <w:rFonts w:ascii="Arial" w:hAnsi="Arial" w:cs="Arial"/>
          <w:sz w:val="20"/>
          <w:szCs w:val="20"/>
        </w:rPr>
      </w:pPr>
    </w:p>
    <w:p w14:paraId="63DC2FB8" w14:textId="77777777" w:rsidR="00E31E08" w:rsidRDefault="00E31E08" w:rsidP="00850DFA">
      <w:pPr>
        <w:pStyle w:val="Quick1"/>
        <w:widowControl/>
        <w:numPr>
          <w:ilvl w:val="0"/>
          <w:numId w:val="9"/>
        </w:numPr>
        <w:ind w:left="851" w:hanging="567"/>
        <w:rPr>
          <w:rFonts w:ascii="Arial" w:hAnsi="Arial" w:cs="Arial"/>
          <w:sz w:val="20"/>
          <w:szCs w:val="20"/>
        </w:rPr>
      </w:pPr>
      <w:r w:rsidRPr="000A286A">
        <w:rPr>
          <w:rFonts w:ascii="Arial" w:hAnsi="Arial" w:cs="Arial"/>
          <w:b/>
          <w:sz w:val="20"/>
          <w:szCs w:val="20"/>
        </w:rPr>
        <w:lastRenderedPageBreak/>
        <w:t>Heyland DK</w:t>
      </w:r>
      <w:r>
        <w:rPr>
          <w:rFonts w:ascii="Arial" w:hAnsi="Arial" w:cs="Arial"/>
          <w:sz w:val="20"/>
          <w:szCs w:val="20"/>
        </w:rPr>
        <w:t>, Dhaliwal R, Day A, Jain M, Drover J.  Validation of the Canadian clinical practice guidelines for nutrition support of mechanically ventilated patients: Results of a prospective observational study. Crit Care Med 2004;32(11):2260-2266.</w:t>
      </w:r>
    </w:p>
    <w:p w14:paraId="111F9783" w14:textId="77777777" w:rsidR="00E31E08" w:rsidRDefault="00E31E08" w:rsidP="008C5BA5">
      <w:pPr>
        <w:pStyle w:val="Quick1"/>
        <w:widowControl/>
        <w:tabs>
          <w:tab w:val="clear" w:pos="0"/>
        </w:tabs>
        <w:ind w:left="851" w:hanging="567"/>
        <w:rPr>
          <w:rFonts w:ascii="Arial" w:hAnsi="Arial" w:cs="Arial"/>
          <w:sz w:val="20"/>
          <w:szCs w:val="20"/>
        </w:rPr>
      </w:pPr>
    </w:p>
    <w:p w14:paraId="04044520" w14:textId="77777777" w:rsidR="00E31E0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Parker CM, </w:t>
      </w:r>
      <w:r w:rsidRPr="000A286A">
        <w:rPr>
          <w:rFonts w:ascii="Arial" w:hAnsi="Arial" w:cs="Arial"/>
          <w:b/>
          <w:sz w:val="20"/>
          <w:szCs w:val="20"/>
        </w:rPr>
        <w:t>Heyland DK.</w:t>
      </w:r>
      <w:r>
        <w:rPr>
          <w:rFonts w:ascii="Arial" w:hAnsi="Arial" w:cs="Arial"/>
          <w:sz w:val="20"/>
          <w:szCs w:val="20"/>
        </w:rPr>
        <w:t xml:space="preserve"> Aspiration and the risk of ventilator-associated pneumonia. Nutrition Clin Pract 2004;19(6):597-609.</w:t>
      </w:r>
    </w:p>
    <w:p w14:paraId="32DC8982" w14:textId="77777777" w:rsidR="00E31E08" w:rsidRDefault="00E31E08" w:rsidP="008C5BA5">
      <w:pPr>
        <w:pStyle w:val="Quick1"/>
        <w:widowControl/>
        <w:tabs>
          <w:tab w:val="clear" w:pos="0"/>
        </w:tabs>
        <w:ind w:left="851" w:hanging="567"/>
        <w:rPr>
          <w:rFonts w:ascii="Arial" w:hAnsi="Arial" w:cs="Arial"/>
          <w:sz w:val="20"/>
          <w:szCs w:val="20"/>
        </w:rPr>
      </w:pPr>
    </w:p>
    <w:p w14:paraId="5194127F" w14:textId="77777777" w:rsidR="00E31E08" w:rsidRDefault="00E31E08" w:rsidP="00850DFA">
      <w:pPr>
        <w:pStyle w:val="Quick1"/>
        <w:widowControl/>
        <w:numPr>
          <w:ilvl w:val="0"/>
          <w:numId w:val="9"/>
        </w:numPr>
        <w:ind w:left="851" w:hanging="567"/>
        <w:rPr>
          <w:rFonts w:ascii="Arial" w:hAnsi="Arial" w:cs="Arial"/>
          <w:sz w:val="20"/>
          <w:szCs w:val="20"/>
        </w:rPr>
      </w:pPr>
      <w:r w:rsidRPr="000A286A">
        <w:rPr>
          <w:rFonts w:ascii="Arial" w:hAnsi="Arial" w:cs="Arial"/>
          <w:b/>
          <w:sz w:val="20"/>
          <w:szCs w:val="20"/>
          <w:lang w:val="de-DE"/>
        </w:rPr>
        <w:t>Heyland DK</w:t>
      </w:r>
      <w:r>
        <w:rPr>
          <w:rFonts w:ascii="Arial" w:hAnsi="Arial" w:cs="Arial"/>
          <w:sz w:val="20"/>
          <w:szCs w:val="20"/>
          <w:lang w:val="de-DE"/>
        </w:rPr>
        <w:t xml:space="preserve">, Dhaliwal R, Suchner U, Berger M.  </w:t>
      </w:r>
      <w:r>
        <w:rPr>
          <w:rFonts w:ascii="Arial" w:hAnsi="Arial" w:cs="Arial"/>
          <w:sz w:val="20"/>
          <w:szCs w:val="20"/>
        </w:rPr>
        <w:t>Antioxidant nutrients: A systematic review of vitamins and trace elements in the critically ill patient. Intensive Care Med 2005(Mar);31(3):327-337.</w:t>
      </w:r>
    </w:p>
    <w:p w14:paraId="38967CE9" w14:textId="77777777" w:rsidR="00E31E08" w:rsidRDefault="00E31E08" w:rsidP="008C5BA5">
      <w:pPr>
        <w:pStyle w:val="Quick1"/>
        <w:widowControl/>
        <w:tabs>
          <w:tab w:val="clear" w:pos="0"/>
        </w:tabs>
        <w:ind w:left="851" w:hanging="567"/>
        <w:rPr>
          <w:rFonts w:ascii="Arial" w:hAnsi="Arial" w:cs="Arial"/>
          <w:sz w:val="20"/>
          <w:szCs w:val="20"/>
        </w:rPr>
      </w:pPr>
    </w:p>
    <w:p w14:paraId="0042CA45" w14:textId="77777777" w:rsidR="00E31E0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Rocker GM, Cook DJ, O’Callaghan CJ, Pichora D, Dodek PM, Conrad W, Kutsogiannis DJ, </w:t>
      </w:r>
      <w:r w:rsidRPr="000A286A">
        <w:rPr>
          <w:rFonts w:ascii="Arial" w:hAnsi="Arial" w:cs="Arial"/>
          <w:b/>
          <w:sz w:val="20"/>
          <w:szCs w:val="20"/>
          <w:lang w:val="de-DE"/>
        </w:rPr>
        <w:t>Heyland DK</w:t>
      </w:r>
      <w:r>
        <w:rPr>
          <w:rFonts w:ascii="Arial" w:hAnsi="Arial" w:cs="Arial"/>
          <w:sz w:val="20"/>
          <w:szCs w:val="20"/>
        </w:rPr>
        <w:t>. Canadian nurses’ and respiratory therapists’ perspectives on withdrawal of life support in the intensive care unit. J Crit Care 2005(Mar)</w:t>
      </w:r>
      <w:proofErr w:type="gramStart"/>
      <w:r>
        <w:rPr>
          <w:rFonts w:ascii="Arial" w:hAnsi="Arial" w:cs="Arial"/>
          <w:sz w:val="20"/>
          <w:szCs w:val="20"/>
        </w:rPr>
        <w:t>;20:59</w:t>
      </w:r>
      <w:proofErr w:type="gramEnd"/>
      <w:r>
        <w:rPr>
          <w:rFonts w:ascii="Arial" w:hAnsi="Arial" w:cs="Arial"/>
          <w:sz w:val="20"/>
          <w:szCs w:val="20"/>
        </w:rPr>
        <w:t>-65.</w:t>
      </w:r>
    </w:p>
    <w:p w14:paraId="1D566175" w14:textId="77777777" w:rsidR="00E31E08" w:rsidRDefault="00E31E08" w:rsidP="008C5BA5">
      <w:pPr>
        <w:pStyle w:val="Quick1"/>
        <w:widowControl/>
        <w:tabs>
          <w:tab w:val="clear" w:pos="0"/>
        </w:tabs>
        <w:ind w:left="851" w:hanging="567"/>
        <w:rPr>
          <w:rFonts w:ascii="Arial" w:hAnsi="Arial" w:cs="Arial"/>
          <w:sz w:val="20"/>
          <w:szCs w:val="20"/>
        </w:rPr>
      </w:pPr>
    </w:p>
    <w:p w14:paraId="15E57550" w14:textId="77777777" w:rsidR="00E31E08" w:rsidRDefault="00E31E08" w:rsidP="00850DFA">
      <w:pPr>
        <w:pStyle w:val="Quick1"/>
        <w:widowControl/>
        <w:numPr>
          <w:ilvl w:val="0"/>
          <w:numId w:val="9"/>
        </w:numPr>
        <w:ind w:left="851" w:hanging="567"/>
        <w:rPr>
          <w:rFonts w:ascii="Arial" w:hAnsi="Arial" w:cs="Arial"/>
          <w:sz w:val="20"/>
          <w:szCs w:val="20"/>
        </w:rPr>
      </w:pPr>
      <w:r w:rsidRPr="000A286A">
        <w:rPr>
          <w:rFonts w:ascii="Arial" w:hAnsi="Arial" w:cs="Arial"/>
          <w:b/>
          <w:sz w:val="20"/>
          <w:szCs w:val="20"/>
          <w:lang w:val="de-DE"/>
        </w:rPr>
        <w:t>Heyland DK</w:t>
      </w:r>
      <w:r>
        <w:rPr>
          <w:rFonts w:ascii="Arial" w:hAnsi="Arial" w:cs="Arial"/>
          <w:sz w:val="20"/>
          <w:szCs w:val="20"/>
        </w:rPr>
        <w:t>, Groll D, Caeser M. Survivors of acute respiratory distress syndrome: Relationship between pulmonary dysfunction and long-term health-related quality of life.  Crit Care Med 2005(Jul);33(7):1549-1556.</w:t>
      </w:r>
    </w:p>
    <w:p w14:paraId="1ED23B95" w14:textId="77777777" w:rsidR="00E31E08" w:rsidRDefault="00E31E08" w:rsidP="008C5BA5">
      <w:pPr>
        <w:pStyle w:val="Quick1"/>
        <w:widowControl/>
        <w:tabs>
          <w:tab w:val="clear" w:pos="0"/>
        </w:tabs>
        <w:ind w:left="851" w:hanging="567"/>
        <w:rPr>
          <w:rFonts w:ascii="Arial" w:hAnsi="Arial" w:cs="Arial"/>
          <w:sz w:val="20"/>
          <w:szCs w:val="20"/>
        </w:rPr>
      </w:pPr>
    </w:p>
    <w:p w14:paraId="02447B7B" w14:textId="77777777" w:rsidR="00E31E0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Dhaliwal R, </w:t>
      </w:r>
      <w:r w:rsidRPr="000A286A">
        <w:rPr>
          <w:rFonts w:ascii="Arial" w:hAnsi="Arial" w:cs="Arial"/>
          <w:b/>
          <w:sz w:val="20"/>
          <w:szCs w:val="20"/>
          <w:lang w:val="de-DE"/>
        </w:rPr>
        <w:t>Heyland DK</w:t>
      </w:r>
      <w:r>
        <w:rPr>
          <w:rFonts w:ascii="Arial" w:hAnsi="Arial" w:cs="Arial"/>
          <w:sz w:val="20"/>
          <w:szCs w:val="20"/>
        </w:rPr>
        <w:t>. Nutrition and infection in the ICU: What does the evidence show? Curr Opin Crit Care 2005(Oct):11(5):461-467.</w:t>
      </w:r>
    </w:p>
    <w:p w14:paraId="1841C194" w14:textId="77777777" w:rsidR="00E31E08" w:rsidRDefault="00E31E08" w:rsidP="008C5BA5">
      <w:pPr>
        <w:pStyle w:val="Quick1"/>
        <w:widowControl/>
        <w:tabs>
          <w:tab w:val="clear" w:pos="0"/>
        </w:tabs>
        <w:ind w:left="851" w:hanging="567"/>
        <w:rPr>
          <w:rFonts w:ascii="Arial" w:hAnsi="Arial" w:cs="Arial"/>
          <w:sz w:val="20"/>
          <w:szCs w:val="20"/>
        </w:rPr>
      </w:pPr>
    </w:p>
    <w:p w14:paraId="2DABFE78" w14:textId="77777777" w:rsidR="00E31E08" w:rsidRDefault="00E31E08" w:rsidP="00850DFA">
      <w:pPr>
        <w:pStyle w:val="Quick1"/>
        <w:widowControl/>
        <w:numPr>
          <w:ilvl w:val="0"/>
          <w:numId w:val="9"/>
        </w:numPr>
        <w:ind w:left="851" w:hanging="567"/>
        <w:rPr>
          <w:rFonts w:ascii="Arial" w:hAnsi="Arial" w:cs="Arial"/>
          <w:sz w:val="20"/>
          <w:szCs w:val="20"/>
        </w:rPr>
      </w:pPr>
      <w:r w:rsidRPr="000A286A">
        <w:rPr>
          <w:rFonts w:ascii="Arial" w:hAnsi="Arial" w:cs="Arial"/>
          <w:b/>
          <w:sz w:val="20"/>
          <w:szCs w:val="20"/>
          <w:lang w:val="de-DE"/>
        </w:rPr>
        <w:t>Heyland DK</w:t>
      </w:r>
      <w:r>
        <w:rPr>
          <w:rFonts w:ascii="Arial" w:hAnsi="Arial" w:cs="Arial"/>
          <w:sz w:val="20"/>
          <w:szCs w:val="20"/>
        </w:rPr>
        <w:t>, Groll D, Rocker G, Dodek P, Gafni A, Tranmer J, Pichora D, Lazar N, Kutsogiannis J, Shortt S, Lam M, for the Canadian Researchers at the End of Life Network (CARENET). End of life care in acute care hospitals in Canada. A quality finish? J Palliat Care 2005(Autumn);21(3):142-150.</w:t>
      </w:r>
    </w:p>
    <w:p w14:paraId="3A4E18D0" w14:textId="77777777" w:rsidR="00E31E08" w:rsidRDefault="00E31E08" w:rsidP="008C5BA5">
      <w:pPr>
        <w:pStyle w:val="Quick1"/>
        <w:widowControl/>
        <w:tabs>
          <w:tab w:val="clear" w:pos="0"/>
        </w:tabs>
        <w:ind w:left="851" w:hanging="567"/>
        <w:rPr>
          <w:rFonts w:ascii="Arial" w:hAnsi="Arial" w:cs="Arial"/>
          <w:sz w:val="20"/>
          <w:szCs w:val="20"/>
        </w:rPr>
      </w:pPr>
    </w:p>
    <w:p w14:paraId="611AA785" w14:textId="77777777" w:rsidR="00E31E0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Patel R, Griffith L, Meade M, Mehta S, Hodder R, Martin C, </w:t>
      </w:r>
      <w:r w:rsidRPr="000A286A">
        <w:rPr>
          <w:rFonts w:ascii="Arial" w:hAnsi="Arial" w:cs="Arial"/>
          <w:b/>
          <w:sz w:val="20"/>
          <w:szCs w:val="20"/>
          <w:lang w:val="de-DE"/>
        </w:rPr>
        <w:t>Heyland DK</w:t>
      </w:r>
      <w:r w:rsidR="000A286A">
        <w:rPr>
          <w:rFonts w:ascii="Arial" w:hAnsi="Arial" w:cs="Arial"/>
          <w:sz w:val="20"/>
          <w:szCs w:val="20"/>
        </w:rPr>
        <w:t xml:space="preserve">, Peters S, Muscedere J, Soth M, Campbell N, Guyatt GH </w:t>
      </w:r>
      <w:r>
        <w:rPr>
          <w:rFonts w:ascii="Arial" w:hAnsi="Arial" w:cs="Arial"/>
          <w:sz w:val="20"/>
          <w:szCs w:val="20"/>
        </w:rPr>
        <w:t>for the Canadian Critical Care Trials Group.  B</w:t>
      </w:r>
      <w:r>
        <w:rPr>
          <w:rFonts w:ascii="Arial" w:hAnsi="Arial" w:cs="Arial"/>
          <w:sz w:val="20"/>
          <w:szCs w:val="20"/>
          <w:lang w:val="en-GB"/>
        </w:rPr>
        <w:t xml:space="preserve">urden of </w:t>
      </w:r>
      <w:r>
        <w:rPr>
          <w:rFonts w:ascii="Arial" w:hAnsi="Arial" w:cs="Arial"/>
          <w:sz w:val="20"/>
          <w:szCs w:val="20"/>
          <w:u w:val="single"/>
          <w:lang w:val="en-GB"/>
        </w:rPr>
        <w:t>I</w:t>
      </w:r>
      <w:r>
        <w:rPr>
          <w:rFonts w:ascii="Arial" w:hAnsi="Arial" w:cs="Arial"/>
          <w:sz w:val="20"/>
          <w:szCs w:val="20"/>
          <w:lang w:val="en-GB"/>
        </w:rPr>
        <w:t xml:space="preserve">llness in </w:t>
      </w:r>
      <w:r>
        <w:rPr>
          <w:rFonts w:ascii="Arial" w:hAnsi="Arial" w:cs="Arial"/>
          <w:sz w:val="20"/>
          <w:szCs w:val="20"/>
          <w:u w:val="single"/>
          <w:lang w:val="en-GB"/>
        </w:rPr>
        <w:t>T</w:t>
      </w:r>
      <w:r>
        <w:rPr>
          <w:rFonts w:ascii="Arial" w:hAnsi="Arial" w:cs="Arial"/>
          <w:sz w:val="20"/>
          <w:szCs w:val="20"/>
          <w:lang w:val="en-GB"/>
        </w:rPr>
        <w:t>hrombo</w:t>
      </w:r>
      <w:r>
        <w:rPr>
          <w:rFonts w:ascii="Arial" w:hAnsi="Arial" w:cs="Arial"/>
          <w:sz w:val="20"/>
          <w:szCs w:val="20"/>
          <w:u w:val="single"/>
          <w:lang w:val="en-GB"/>
        </w:rPr>
        <w:t>E</w:t>
      </w:r>
      <w:r>
        <w:rPr>
          <w:rFonts w:ascii="Arial" w:hAnsi="Arial" w:cs="Arial"/>
          <w:sz w:val="20"/>
          <w:szCs w:val="20"/>
          <w:lang w:val="en-GB"/>
        </w:rPr>
        <w:t xml:space="preserve">mbolism in </w:t>
      </w:r>
      <w:r>
        <w:rPr>
          <w:rFonts w:ascii="Arial" w:hAnsi="Arial" w:cs="Arial"/>
          <w:sz w:val="20"/>
          <w:szCs w:val="20"/>
          <w:u w:val="single"/>
          <w:lang w:val="en-GB"/>
        </w:rPr>
        <w:t>C</w:t>
      </w:r>
      <w:r>
        <w:rPr>
          <w:rFonts w:ascii="Arial" w:hAnsi="Arial" w:cs="Arial"/>
          <w:sz w:val="20"/>
          <w:szCs w:val="20"/>
          <w:lang w:val="en-GB"/>
        </w:rPr>
        <w:t>ritical Care (BITEC) Study:  A mu</w:t>
      </w:r>
      <w:r w:rsidR="000A286A">
        <w:rPr>
          <w:rFonts w:ascii="Arial" w:hAnsi="Arial" w:cs="Arial"/>
          <w:sz w:val="20"/>
          <w:szCs w:val="20"/>
          <w:lang w:val="en-GB"/>
        </w:rPr>
        <w:t xml:space="preserve">lticenter observational study. </w:t>
      </w:r>
      <w:r>
        <w:rPr>
          <w:rFonts w:ascii="Arial" w:hAnsi="Arial" w:cs="Arial"/>
          <w:sz w:val="20"/>
          <w:szCs w:val="20"/>
          <w:lang w:val="en-GB"/>
        </w:rPr>
        <w:t>J Crit Care</w:t>
      </w:r>
      <w:r>
        <w:rPr>
          <w:rFonts w:ascii="Arial" w:hAnsi="Arial" w:cs="Arial"/>
          <w:sz w:val="20"/>
          <w:szCs w:val="20"/>
        </w:rPr>
        <w:t xml:space="preserve"> 2005(Dec);20(4):341-347.</w:t>
      </w:r>
    </w:p>
    <w:p w14:paraId="56998FDA" w14:textId="77777777" w:rsidR="00E31E08" w:rsidRDefault="00E31E08" w:rsidP="008C5BA5">
      <w:pPr>
        <w:pStyle w:val="Quick1"/>
        <w:widowControl/>
        <w:tabs>
          <w:tab w:val="clear" w:pos="0"/>
        </w:tabs>
        <w:ind w:left="851" w:hanging="567"/>
        <w:rPr>
          <w:rFonts w:ascii="Arial" w:hAnsi="Arial" w:cs="Arial"/>
          <w:sz w:val="20"/>
          <w:szCs w:val="20"/>
        </w:rPr>
      </w:pPr>
    </w:p>
    <w:p w14:paraId="5C3085AB" w14:textId="77777777" w:rsidR="00E31E08" w:rsidRDefault="00E31E08" w:rsidP="00850DFA">
      <w:pPr>
        <w:pStyle w:val="Quick1"/>
        <w:widowControl/>
        <w:numPr>
          <w:ilvl w:val="0"/>
          <w:numId w:val="9"/>
        </w:numPr>
        <w:ind w:left="851" w:hanging="567"/>
        <w:rPr>
          <w:rFonts w:ascii="Arial" w:hAnsi="Arial" w:cs="Arial"/>
          <w:sz w:val="20"/>
          <w:szCs w:val="20"/>
        </w:rPr>
      </w:pPr>
      <w:r w:rsidRPr="000A286A">
        <w:rPr>
          <w:rFonts w:ascii="Arial" w:hAnsi="Arial" w:cs="Arial"/>
          <w:b/>
          <w:sz w:val="20"/>
          <w:szCs w:val="20"/>
          <w:lang w:val="de-DE"/>
        </w:rPr>
        <w:t>Heyland DK</w:t>
      </w:r>
      <w:r>
        <w:rPr>
          <w:rFonts w:ascii="Arial" w:hAnsi="Arial" w:cs="Arial"/>
          <w:sz w:val="20"/>
          <w:szCs w:val="20"/>
        </w:rPr>
        <w:t>, Dodek P, Rocker G, et al. for the Canadian Researchers at the End of Life Network (CARENET). What matters most in end-of-life care: Perceptions of seriously ill patients and their family members.  Can Med Assoc J 2006(Feb);174(5):627-633.</w:t>
      </w:r>
    </w:p>
    <w:p w14:paraId="4C84EB67" w14:textId="77777777" w:rsidR="00E31E08" w:rsidRDefault="00E31E08" w:rsidP="008C5BA5">
      <w:pPr>
        <w:pStyle w:val="Quick1"/>
        <w:widowControl/>
        <w:tabs>
          <w:tab w:val="clear" w:pos="0"/>
        </w:tabs>
        <w:ind w:left="851" w:hanging="567"/>
        <w:rPr>
          <w:rFonts w:ascii="Arial" w:hAnsi="Arial" w:cs="Arial"/>
          <w:sz w:val="20"/>
          <w:szCs w:val="20"/>
        </w:rPr>
      </w:pPr>
    </w:p>
    <w:p w14:paraId="2247B90B" w14:textId="77777777" w:rsidR="00E31E08" w:rsidRDefault="00E31E08" w:rsidP="00850DFA">
      <w:pPr>
        <w:pStyle w:val="Quick1"/>
        <w:widowControl/>
        <w:numPr>
          <w:ilvl w:val="0"/>
          <w:numId w:val="9"/>
        </w:numPr>
        <w:ind w:left="851" w:hanging="567"/>
        <w:rPr>
          <w:rFonts w:ascii="Arial" w:hAnsi="Arial" w:cs="Arial"/>
          <w:sz w:val="20"/>
          <w:szCs w:val="20"/>
        </w:rPr>
      </w:pPr>
      <w:r w:rsidRPr="00FC6E46">
        <w:rPr>
          <w:rFonts w:ascii="Arial" w:hAnsi="Arial" w:cs="Arial"/>
          <w:sz w:val="20"/>
          <w:szCs w:val="20"/>
          <w:lang w:val="fr-CA"/>
        </w:rPr>
        <w:t xml:space="preserve">McClave SA, Chang, WK, Dhaliwal R, </w:t>
      </w:r>
      <w:r w:rsidRPr="000A286A">
        <w:rPr>
          <w:rFonts w:ascii="Arial" w:hAnsi="Arial" w:cs="Arial"/>
          <w:b/>
          <w:sz w:val="20"/>
          <w:szCs w:val="20"/>
          <w:lang w:val="de-DE"/>
        </w:rPr>
        <w:t>Heyland DK</w:t>
      </w:r>
      <w:r w:rsidRPr="00FC6E46">
        <w:rPr>
          <w:rFonts w:ascii="Arial" w:hAnsi="Arial" w:cs="Arial"/>
          <w:sz w:val="20"/>
          <w:szCs w:val="20"/>
          <w:lang w:val="fr-CA"/>
        </w:rPr>
        <w:t xml:space="preserve">. </w:t>
      </w:r>
      <w:r>
        <w:rPr>
          <w:rFonts w:ascii="Arial" w:hAnsi="Arial" w:cs="Arial"/>
          <w:sz w:val="20"/>
          <w:szCs w:val="20"/>
          <w:u w:val="single"/>
        </w:rPr>
        <w:t>N</w:t>
      </w:r>
      <w:r>
        <w:rPr>
          <w:rFonts w:ascii="Arial" w:hAnsi="Arial" w:cs="Arial"/>
          <w:sz w:val="20"/>
          <w:szCs w:val="20"/>
        </w:rPr>
        <w:t>utrition support in acute pancreatitis: A systematic review of the literature. JPEN 2006(Mar/Apr)</w:t>
      </w:r>
      <w:proofErr w:type="gramStart"/>
      <w:r>
        <w:rPr>
          <w:rFonts w:ascii="Arial" w:hAnsi="Arial" w:cs="Arial"/>
          <w:sz w:val="20"/>
          <w:szCs w:val="20"/>
        </w:rPr>
        <w:t>;30:143</w:t>
      </w:r>
      <w:proofErr w:type="gramEnd"/>
      <w:r>
        <w:rPr>
          <w:rFonts w:ascii="Arial" w:hAnsi="Arial" w:cs="Arial"/>
          <w:sz w:val="20"/>
          <w:szCs w:val="20"/>
        </w:rPr>
        <w:t>-156.</w:t>
      </w:r>
    </w:p>
    <w:p w14:paraId="3492A0AE" w14:textId="77777777" w:rsidR="00E31E08" w:rsidRDefault="00E31E08" w:rsidP="008C5BA5">
      <w:pPr>
        <w:pStyle w:val="Quick1"/>
        <w:widowControl/>
        <w:tabs>
          <w:tab w:val="clear" w:pos="0"/>
        </w:tabs>
        <w:ind w:left="851" w:hanging="567"/>
        <w:rPr>
          <w:rFonts w:ascii="Arial" w:hAnsi="Arial" w:cs="Arial"/>
          <w:sz w:val="20"/>
          <w:szCs w:val="20"/>
        </w:rPr>
      </w:pPr>
    </w:p>
    <w:p w14:paraId="782B0A33" w14:textId="77777777" w:rsidR="00E31E0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Howes D, Green R, Gray S, Stenstrom R, Easton D, </w:t>
      </w:r>
      <w:r w:rsidRPr="000A286A">
        <w:rPr>
          <w:rFonts w:ascii="Arial" w:hAnsi="Arial" w:cs="Arial"/>
          <w:b/>
          <w:sz w:val="20"/>
          <w:szCs w:val="20"/>
          <w:lang w:val="de-DE"/>
        </w:rPr>
        <w:t>Heyland DK</w:t>
      </w:r>
      <w:r w:rsidRPr="000A286A">
        <w:rPr>
          <w:rFonts w:ascii="Arial" w:hAnsi="Arial" w:cs="Arial"/>
          <w:sz w:val="20"/>
          <w:szCs w:val="20"/>
        </w:rPr>
        <w:t xml:space="preserve"> </w:t>
      </w:r>
      <w:r>
        <w:rPr>
          <w:rFonts w:ascii="Arial" w:hAnsi="Arial" w:cs="Arial"/>
          <w:sz w:val="20"/>
          <w:szCs w:val="20"/>
        </w:rPr>
        <w:t>for the Canadian Association of Emergency Physicians. Evidence for the use of hypothermia after cardiac arrest. Can J Emerg Med 2006(Mar);8(2):109-115.</w:t>
      </w:r>
    </w:p>
    <w:p w14:paraId="26334250" w14:textId="77777777" w:rsidR="00E31E08" w:rsidRDefault="00E31E08" w:rsidP="008C5BA5">
      <w:pPr>
        <w:pStyle w:val="Quick1"/>
        <w:widowControl/>
        <w:tabs>
          <w:tab w:val="clear" w:pos="0"/>
        </w:tabs>
        <w:ind w:left="851" w:hanging="567"/>
        <w:rPr>
          <w:rFonts w:ascii="Arial" w:hAnsi="Arial" w:cs="Arial"/>
          <w:sz w:val="20"/>
          <w:szCs w:val="20"/>
        </w:rPr>
      </w:pPr>
    </w:p>
    <w:p w14:paraId="1783AD3D" w14:textId="0EE8BD30" w:rsidR="00E31E08" w:rsidRDefault="00E31E08" w:rsidP="00850DFA">
      <w:pPr>
        <w:pStyle w:val="Quick1"/>
        <w:widowControl/>
        <w:numPr>
          <w:ilvl w:val="0"/>
          <w:numId w:val="9"/>
        </w:numPr>
        <w:ind w:left="851" w:hanging="567"/>
        <w:rPr>
          <w:rFonts w:ascii="Arial" w:hAnsi="Arial" w:cs="Arial"/>
          <w:sz w:val="20"/>
          <w:szCs w:val="20"/>
        </w:rPr>
      </w:pPr>
      <w:r w:rsidRPr="000A286A">
        <w:rPr>
          <w:rFonts w:ascii="Arial" w:hAnsi="Arial" w:cs="Arial"/>
          <w:b/>
          <w:sz w:val="20"/>
          <w:szCs w:val="20"/>
          <w:lang w:val="de-DE"/>
        </w:rPr>
        <w:t>Heyland DK,</w:t>
      </w:r>
      <w:r>
        <w:rPr>
          <w:rFonts w:ascii="Arial" w:hAnsi="Arial" w:cs="Arial"/>
          <w:sz w:val="20"/>
          <w:szCs w:val="20"/>
        </w:rPr>
        <w:t xml:space="preserve"> Dhaliwal R. Oxidative stress in the critically ill: A preliminary look at the REDOXS study. </w:t>
      </w:r>
      <w:r w:rsidR="00292D45">
        <w:rPr>
          <w:rFonts w:ascii="Arial" w:hAnsi="Arial" w:cs="Arial"/>
          <w:sz w:val="20"/>
          <w:szCs w:val="20"/>
        </w:rPr>
        <w:t>Critical Care Rounds 2006(Apr),</w:t>
      </w:r>
      <w:r>
        <w:rPr>
          <w:rFonts w:ascii="Arial" w:hAnsi="Arial" w:cs="Arial"/>
          <w:sz w:val="20"/>
          <w:szCs w:val="20"/>
        </w:rPr>
        <w:t>7(1).</w:t>
      </w:r>
    </w:p>
    <w:p w14:paraId="3199BD26" w14:textId="77777777" w:rsidR="00E31E08" w:rsidRDefault="00E31E08" w:rsidP="008C5BA5">
      <w:pPr>
        <w:pStyle w:val="Quick1"/>
        <w:widowControl/>
        <w:tabs>
          <w:tab w:val="clear" w:pos="0"/>
        </w:tabs>
        <w:ind w:left="851" w:hanging="567"/>
        <w:rPr>
          <w:rFonts w:ascii="Arial" w:hAnsi="Arial" w:cs="Arial"/>
          <w:sz w:val="20"/>
          <w:szCs w:val="20"/>
        </w:rPr>
      </w:pPr>
    </w:p>
    <w:p w14:paraId="71FA3949" w14:textId="77777777" w:rsidR="00E31E0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Groll DL, </w:t>
      </w:r>
      <w:r w:rsidRPr="000A286A">
        <w:rPr>
          <w:rFonts w:ascii="Arial" w:hAnsi="Arial" w:cs="Arial"/>
          <w:b/>
          <w:sz w:val="20"/>
          <w:szCs w:val="20"/>
          <w:lang w:val="de-DE"/>
        </w:rPr>
        <w:t>Heyland DK</w:t>
      </w:r>
      <w:r>
        <w:rPr>
          <w:rFonts w:ascii="Arial" w:hAnsi="Arial" w:cs="Arial"/>
          <w:sz w:val="20"/>
          <w:szCs w:val="20"/>
        </w:rPr>
        <w:t>, Caeser M, Wright JG. Assessment of long-term physical function in acute respiratory distress syndrome (ARDS) patients. Comparison of the Charlson Comorbidity Index and the Functional Comorbidity Index. Am J Phys Med Rehabil 2006(Jul);85(7):574-581.</w:t>
      </w:r>
    </w:p>
    <w:p w14:paraId="2774A799" w14:textId="77777777" w:rsidR="00E31E08" w:rsidRDefault="00E31E08" w:rsidP="008C5BA5">
      <w:pPr>
        <w:pStyle w:val="Quick1"/>
        <w:widowControl/>
        <w:tabs>
          <w:tab w:val="clear" w:pos="0"/>
        </w:tabs>
        <w:ind w:left="851" w:hanging="567"/>
        <w:rPr>
          <w:rFonts w:ascii="Arial" w:hAnsi="Arial" w:cs="Arial"/>
          <w:sz w:val="20"/>
          <w:szCs w:val="20"/>
        </w:rPr>
      </w:pPr>
    </w:p>
    <w:p w14:paraId="414E58A5" w14:textId="77777777" w:rsidR="00E31E08" w:rsidRDefault="00E31E08" w:rsidP="00850DFA">
      <w:pPr>
        <w:pStyle w:val="Quick1"/>
        <w:widowControl/>
        <w:numPr>
          <w:ilvl w:val="0"/>
          <w:numId w:val="9"/>
        </w:numPr>
        <w:ind w:left="851" w:hanging="567"/>
        <w:rPr>
          <w:rFonts w:ascii="Arial" w:hAnsi="Arial" w:cs="Arial"/>
          <w:sz w:val="20"/>
          <w:szCs w:val="20"/>
        </w:rPr>
      </w:pPr>
      <w:r w:rsidRPr="000A286A">
        <w:rPr>
          <w:rFonts w:ascii="Arial" w:hAnsi="Arial" w:cs="Arial"/>
          <w:b/>
          <w:sz w:val="20"/>
          <w:szCs w:val="20"/>
          <w:lang w:val="de-DE"/>
        </w:rPr>
        <w:t>Heyland DK</w:t>
      </w:r>
      <w:r>
        <w:rPr>
          <w:rFonts w:ascii="Arial" w:hAnsi="Arial" w:cs="Arial"/>
          <w:sz w:val="20"/>
          <w:szCs w:val="20"/>
        </w:rPr>
        <w:t>, Frank C, Groll, D, Pichora D, Dodek P, Rocker G, Gafni A for the Canadian Researchers at the End of Life Network (CARENET). Understanding cardiopulmonary resuscitation decision making: Perspectives of seriously ill hospitalized patients and family members. Chest 2006(Aug);130(2):419-428.</w:t>
      </w:r>
    </w:p>
    <w:p w14:paraId="75AB9764" w14:textId="77777777" w:rsidR="00E31E08" w:rsidRDefault="00E31E08" w:rsidP="008C5BA5">
      <w:pPr>
        <w:pStyle w:val="Quick1"/>
        <w:widowControl/>
        <w:tabs>
          <w:tab w:val="clear" w:pos="0"/>
        </w:tabs>
        <w:ind w:left="851" w:hanging="567"/>
        <w:rPr>
          <w:rFonts w:ascii="Arial" w:hAnsi="Arial" w:cs="Arial"/>
          <w:sz w:val="20"/>
          <w:szCs w:val="20"/>
        </w:rPr>
      </w:pPr>
    </w:p>
    <w:p w14:paraId="52DBD548" w14:textId="77777777" w:rsidR="00E31E0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lastRenderedPageBreak/>
        <w:t xml:space="preserve">Jain MK, </w:t>
      </w:r>
      <w:r w:rsidRPr="000A286A">
        <w:rPr>
          <w:rFonts w:ascii="Arial" w:hAnsi="Arial" w:cs="Arial"/>
          <w:b/>
          <w:sz w:val="20"/>
          <w:szCs w:val="20"/>
          <w:lang w:val="de-DE"/>
        </w:rPr>
        <w:t>Heyland DK</w:t>
      </w:r>
      <w:r>
        <w:rPr>
          <w:rFonts w:ascii="Arial" w:hAnsi="Arial" w:cs="Arial"/>
          <w:sz w:val="20"/>
          <w:szCs w:val="20"/>
        </w:rPr>
        <w:t>, Dhaliwal R, Day A, Drover J, Keefe L, Gelula M. Dissemination of the Canadian Clinical Practice Guidelines for nutrition support: Results of a cluster randomized trial. Crit Care Med 2006(Sept)</w:t>
      </w:r>
      <w:proofErr w:type="gramStart"/>
      <w:r>
        <w:rPr>
          <w:rFonts w:ascii="Arial" w:hAnsi="Arial" w:cs="Arial"/>
          <w:sz w:val="20"/>
          <w:szCs w:val="20"/>
        </w:rPr>
        <w:t>;34:2362</w:t>
      </w:r>
      <w:proofErr w:type="gramEnd"/>
      <w:r>
        <w:rPr>
          <w:rFonts w:ascii="Arial" w:hAnsi="Arial" w:cs="Arial"/>
          <w:sz w:val="20"/>
          <w:szCs w:val="20"/>
        </w:rPr>
        <w:t>-9.</w:t>
      </w:r>
    </w:p>
    <w:p w14:paraId="56921208" w14:textId="77777777" w:rsidR="00E31E08" w:rsidRDefault="00E31E08" w:rsidP="008C5BA5">
      <w:pPr>
        <w:pStyle w:val="Quick1"/>
        <w:widowControl/>
        <w:tabs>
          <w:tab w:val="clear" w:pos="0"/>
        </w:tabs>
        <w:ind w:left="851" w:hanging="567"/>
        <w:rPr>
          <w:rFonts w:ascii="Arial" w:hAnsi="Arial" w:cs="Arial"/>
          <w:sz w:val="20"/>
          <w:szCs w:val="20"/>
        </w:rPr>
      </w:pPr>
    </w:p>
    <w:p w14:paraId="3CCAA5CE" w14:textId="77777777" w:rsidR="00E31E08" w:rsidRDefault="00E31E08" w:rsidP="00850DFA">
      <w:pPr>
        <w:pStyle w:val="Quick1"/>
        <w:widowControl/>
        <w:numPr>
          <w:ilvl w:val="0"/>
          <w:numId w:val="9"/>
        </w:numPr>
        <w:ind w:left="851" w:hanging="567"/>
        <w:rPr>
          <w:rFonts w:ascii="Arial" w:hAnsi="Arial" w:cs="Arial"/>
          <w:sz w:val="20"/>
          <w:szCs w:val="20"/>
        </w:rPr>
      </w:pPr>
      <w:r w:rsidRPr="000A286A">
        <w:rPr>
          <w:rFonts w:ascii="Arial" w:hAnsi="Arial" w:cs="Arial"/>
          <w:b/>
          <w:sz w:val="20"/>
          <w:szCs w:val="20"/>
          <w:lang w:val="de-DE"/>
        </w:rPr>
        <w:t>Heyland DK</w:t>
      </w:r>
      <w:r>
        <w:rPr>
          <w:rFonts w:ascii="Arial" w:hAnsi="Arial" w:cs="Arial"/>
          <w:sz w:val="20"/>
          <w:szCs w:val="20"/>
        </w:rPr>
        <w:t>, Dhaliwal R, Day A, Muscedere J, Drover J, Suchner U, Cook DJ, for the Canadian Critical Care Trials Group. REducing Deaths due to OXidative Stress: The REDOXS© Study: Rationale and study design for a randomized trial of glutamine and antioxidant supplementation in critically ill patients. Proc Nutr Soc 2006(Aug);65(3):250-263.</w:t>
      </w:r>
    </w:p>
    <w:p w14:paraId="4547B510" w14:textId="77777777" w:rsidR="00E31E08" w:rsidRDefault="00E31E08" w:rsidP="008C5BA5">
      <w:pPr>
        <w:pStyle w:val="Quick1"/>
        <w:widowControl/>
        <w:tabs>
          <w:tab w:val="clear" w:pos="0"/>
        </w:tabs>
        <w:ind w:left="851" w:hanging="567"/>
        <w:rPr>
          <w:rFonts w:ascii="Arial" w:hAnsi="Arial" w:cs="Arial"/>
          <w:sz w:val="20"/>
          <w:szCs w:val="20"/>
        </w:rPr>
      </w:pPr>
    </w:p>
    <w:p w14:paraId="6AFA0FDC" w14:textId="77777777" w:rsidR="00E31E0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Parker CM, </w:t>
      </w:r>
      <w:r w:rsidRPr="000A286A">
        <w:rPr>
          <w:rFonts w:ascii="Arial" w:hAnsi="Arial" w:cs="Arial"/>
          <w:b/>
          <w:sz w:val="20"/>
          <w:szCs w:val="20"/>
          <w:lang w:val="de-DE"/>
        </w:rPr>
        <w:t>Heyland DK</w:t>
      </w:r>
      <w:r>
        <w:rPr>
          <w:rFonts w:ascii="Arial" w:hAnsi="Arial" w:cs="Arial"/>
          <w:sz w:val="20"/>
          <w:szCs w:val="20"/>
        </w:rPr>
        <w:t>, Groll D, Caeser, M. Mechanism of injury influences quality of life in survivors of acute respiratory distress syndrome.  Intensive Care Med 2006(Sept)</w:t>
      </w:r>
      <w:proofErr w:type="gramStart"/>
      <w:r>
        <w:rPr>
          <w:rFonts w:ascii="Arial" w:hAnsi="Arial" w:cs="Arial"/>
          <w:sz w:val="20"/>
          <w:szCs w:val="20"/>
        </w:rPr>
        <w:t>;32:1895</w:t>
      </w:r>
      <w:proofErr w:type="gramEnd"/>
      <w:r>
        <w:rPr>
          <w:rFonts w:ascii="Arial" w:hAnsi="Arial" w:cs="Arial"/>
          <w:sz w:val="20"/>
          <w:szCs w:val="20"/>
        </w:rPr>
        <w:t>-2000.</w:t>
      </w:r>
    </w:p>
    <w:p w14:paraId="163F5E17" w14:textId="77777777" w:rsidR="00E31E08" w:rsidRDefault="00E31E08" w:rsidP="008C5BA5">
      <w:pPr>
        <w:pStyle w:val="Quick1"/>
        <w:widowControl/>
        <w:tabs>
          <w:tab w:val="clear" w:pos="0"/>
        </w:tabs>
        <w:ind w:left="851" w:hanging="567"/>
        <w:rPr>
          <w:rFonts w:ascii="Arial" w:hAnsi="Arial" w:cs="Arial"/>
          <w:sz w:val="20"/>
          <w:szCs w:val="20"/>
        </w:rPr>
      </w:pPr>
    </w:p>
    <w:p w14:paraId="180952E1" w14:textId="77777777" w:rsidR="00E31E0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Cook D, Rocker G, Giacomini M, </w:t>
      </w:r>
      <w:r w:rsidRPr="000A286A">
        <w:rPr>
          <w:rFonts w:ascii="Arial" w:hAnsi="Arial" w:cs="Arial"/>
          <w:b/>
          <w:sz w:val="20"/>
          <w:szCs w:val="20"/>
          <w:lang w:val="de-DE"/>
        </w:rPr>
        <w:t>Heyland DK</w:t>
      </w:r>
      <w:r>
        <w:rPr>
          <w:rFonts w:ascii="Arial" w:hAnsi="Arial" w:cs="Arial"/>
          <w:sz w:val="20"/>
          <w:szCs w:val="20"/>
        </w:rPr>
        <w:t>. Understanding and changing attitudes toward withdrawal and withholding of life support in the ICU. Crit Care Med 2006 (Nov); 34(11) [Suppl]:S317-S323.</w:t>
      </w:r>
    </w:p>
    <w:p w14:paraId="38BD2FE5" w14:textId="77777777" w:rsidR="00E31E08" w:rsidRDefault="00E31E08" w:rsidP="008C5BA5">
      <w:pPr>
        <w:pStyle w:val="Quick1"/>
        <w:widowControl/>
        <w:tabs>
          <w:tab w:val="clear" w:pos="0"/>
        </w:tabs>
        <w:ind w:left="851" w:hanging="567"/>
        <w:rPr>
          <w:rFonts w:ascii="Arial" w:hAnsi="Arial" w:cs="Arial"/>
          <w:sz w:val="20"/>
          <w:szCs w:val="20"/>
        </w:rPr>
      </w:pPr>
    </w:p>
    <w:p w14:paraId="4CE339D5" w14:textId="77777777" w:rsidR="00E31E08" w:rsidRDefault="00E31E08" w:rsidP="00850DFA">
      <w:pPr>
        <w:pStyle w:val="Quick1"/>
        <w:widowControl/>
        <w:numPr>
          <w:ilvl w:val="0"/>
          <w:numId w:val="9"/>
        </w:numPr>
        <w:ind w:left="851" w:hanging="567"/>
        <w:rPr>
          <w:rFonts w:ascii="Arial" w:hAnsi="Arial" w:cs="Arial"/>
          <w:sz w:val="20"/>
          <w:szCs w:val="20"/>
        </w:rPr>
      </w:pPr>
      <w:r w:rsidRPr="000A286A">
        <w:rPr>
          <w:rFonts w:ascii="Arial" w:hAnsi="Arial" w:cs="Arial"/>
          <w:b/>
          <w:sz w:val="20"/>
          <w:szCs w:val="20"/>
          <w:lang w:val="de-DE"/>
        </w:rPr>
        <w:t>Heyland DK</w:t>
      </w:r>
      <w:r>
        <w:rPr>
          <w:rFonts w:ascii="Arial" w:hAnsi="Arial" w:cs="Arial"/>
          <w:sz w:val="20"/>
          <w:szCs w:val="20"/>
        </w:rPr>
        <w:t>, Cook D, Dodek P, Muscedere J, Day A for the Canadian Critical Care Trials Group. A randomized trial of diagnostic techniques for ventilator-associated pneumonia. N Engl J Med 2006(Dec);355(25):2619-30.</w:t>
      </w:r>
    </w:p>
    <w:p w14:paraId="442E91D2" w14:textId="77777777" w:rsidR="00E31E08" w:rsidRDefault="00E31E08" w:rsidP="008C5BA5">
      <w:pPr>
        <w:pStyle w:val="Quick1"/>
        <w:widowControl/>
        <w:tabs>
          <w:tab w:val="clear" w:pos="0"/>
        </w:tabs>
        <w:ind w:left="851" w:hanging="567"/>
        <w:rPr>
          <w:rFonts w:ascii="Arial" w:hAnsi="Arial" w:cs="Arial"/>
          <w:sz w:val="20"/>
          <w:szCs w:val="20"/>
        </w:rPr>
      </w:pPr>
    </w:p>
    <w:p w14:paraId="499CFF47" w14:textId="120E83D9" w:rsidR="00E31E0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Wall RJ, Engelberg R, Downey L, </w:t>
      </w:r>
      <w:r w:rsidRPr="000A286A">
        <w:rPr>
          <w:rFonts w:ascii="Arial" w:hAnsi="Arial" w:cs="Arial"/>
          <w:b/>
          <w:sz w:val="20"/>
          <w:szCs w:val="20"/>
          <w:lang w:val="de-DE"/>
        </w:rPr>
        <w:t>Heyland DK</w:t>
      </w:r>
      <w:r>
        <w:rPr>
          <w:rFonts w:ascii="Arial" w:hAnsi="Arial" w:cs="Arial"/>
          <w:sz w:val="20"/>
          <w:szCs w:val="20"/>
        </w:rPr>
        <w:t>, Curtis JR. Refinement, scoring, and validation of the Family Satisfaction in the Intens</w:t>
      </w:r>
      <w:r w:rsidR="007101FA">
        <w:rPr>
          <w:rFonts w:ascii="Arial" w:hAnsi="Arial" w:cs="Arial"/>
          <w:sz w:val="20"/>
          <w:szCs w:val="20"/>
        </w:rPr>
        <w:t xml:space="preserve">ive Care Unit (FS-ICU) survey. </w:t>
      </w:r>
      <w:r>
        <w:rPr>
          <w:rFonts w:ascii="Arial" w:hAnsi="Arial" w:cs="Arial"/>
          <w:sz w:val="20"/>
          <w:szCs w:val="20"/>
        </w:rPr>
        <w:t>Crit Care Med 2007;35(1):271-279.</w:t>
      </w:r>
    </w:p>
    <w:p w14:paraId="26FA2667" w14:textId="77777777" w:rsidR="00E31E08" w:rsidRDefault="00E31E08" w:rsidP="008C5BA5">
      <w:pPr>
        <w:pStyle w:val="Quick1"/>
        <w:widowControl/>
        <w:tabs>
          <w:tab w:val="clear" w:pos="0"/>
        </w:tabs>
        <w:ind w:left="851" w:hanging="567"/>
        <w:rPr>
          <w:rFonts w:ascii="Arial" w:hAnsi="Arial" w:cs="Arial"/>
          <w:sz w:val="20"/>
          <w:szCs w:val="20"/>
        </w:rPr>
      </w:pPr>
    </w:p>
    <w:p w14:paraId="65A00E90" w14:textId="77777777" w:rsidR="00E31E0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Frank C, </w:t>
      </w:r>
      <w:r w:rsidRPr="000A286A">
        <w:rPr>
          <w:rFonts w:ascii="Arial" w:hAnsi="Arial" w:cs="Arial"/>
          <w:b/>
          <w:sz w:val="20"/>
          <w:szCs w:val="20"/>
          <w:lang w:val="de-DE"/>
        </w:rPr>
        <w:t>Heyland DK</w:t>
      </w:r>
      <w:r>
        <w:rPr>
          <w:rFonts w:ascii="Arial" w:hAnsi="Arial" w:cs="Arial"/>
          <w:sz w:val="20"/>
          <w:szCs w:val="20"/>
        </w:rPr>
        <w:t>, Pichora D. CARENET: A resource for researchers in end-of-life care. Can J Geriatr 2006;9(4):147-149.</w:t>
      </w:r>
    </w:p>
    <w:p w14:paraId="485B9FA6" w14:textId="77777777" w:rsidR="00E31E08" w:rsidRPr="00BC3138" w:rsidRDefault="00E31E08" w:rsidP="008C5BA5">
      <w:pPr>
        <w:pStyle w:val="Quick1"/>
        <w:widowControl/>
        <w:tabs>
          <w:tab w:val="clear" w:pos="0"/>
        </w:tabs>
        <w:ind w:left="851" w:hanging="567"/>
        <w:rPr>
          <w:rFonts w:ascii="Arial" w:hAnsi="Arial" w:cs="Arial"/>
          <w:sz w:val="20"/>
          <w:szCs w:val="20"/>
        </w:rPr>
      </w:pPr>
    </w:p>
    <w:p w14:paraId="7E088E60" w14:textId="77777777" w:rsidR="00E31E08" w:rsidRPr="00BC3138" w:rsidRDefault="00E31E08" w:rsidP="00850DFA">
      <w:pPr>
        <w:pStyle w:val="Quick1"/>
        <w:widowControl/>
        <w:numPr>
          <w:ilvl w:val="0"/>
          <w:numId w:val="9"/>
        </w:numPr>
        <w:ind w:left="851" w:hanging="567"/>
        <w:rPr>
          <w:rFonts w:ascii="Arial" w:hAnsi="Arial" w:cs="Arial"/>
          <w:sz w:val="20"/>
          <w:szCs w:val="20"/>
        </w:rPr>
      </w:pPr>
      <w:r w:rsidRPr="00F06944">
        <w:rPr>
          <w:rFonts w:ascii="Arial" w:hAnsi="Arial" w:cs="Arial"/>
          <w:sz w:val="20"/>
          <w:szCs w:val="20"/>
        </w:rPr>
        <w:t>Frank C,</w:t>
      </w:r>
      <w:r w:rsidR="000A286A">
        <w:rPr>
          <w:rFonts w:ascii="Arial" w:hAnsi="Arial" w:cs="Arial"/>
          <w:sz w:val="20"/>
          <w:szCs w:val="20"/>
        </w:rPr>
        <w:t xml:space="preserve"> Pichora D, Schroder C, Wattam P</w:t>
      </w:r>
      <w:r w:rsidRPr="00F06944">
        <w:rPr>
          <w:rFonts w:ascii="Arial" w:hAnsi="Arial" w:cs="Arial"/>
          <w:sz w:val="20"/>
          <w:szCs w:val="20"/>
        </w:rPr>
        <w:t xml:space="preserve">, </w:t>
      </w:r>
      <w:r w:rsidRPr="000A286A">
        <w:rPr>
          <w:rFonts w:ascii="Arial" w:hAnsi="Arial" w:cs="Arial"/>
          <w:b/>
          <w:sz w:val="20"/>
          <w:szCs w:val="20"/>
          <w:lang w:val="de-DE"/>
        </w:rPr>
        <w:t>Heyland DK</w:t>
      </w:r>
      <w:r w:rsidRPr="00F06944">
        <w:rPr>
          <w:rFonts w:ascii="Arial" w:hAnsi="Arial" w:cs="Arial"/>
          <w:sz w:val="20"/>
          <w:szCs w:val="20"/>
        </w:rPr>
        <w:t xml:space="preserve">. </w:t>
      </w:r>
      <w:r w:rsidRPr="00BC3138">
        <w:rPr>
          <w:rFonts w:ascii="Arial" w:hAnsi="Arial" w:cs="Arial"/>
          <w:sz w:val="20"/>
          <w:szCs w:val="20"/>
        </w:rPr>
        <w:t>Improving end-of-life care in clinical teaching units: The Associated Medical Services, Inc. Fellowship in End of Life care. Can J GIM 2006;1(1):21-22.</w:t>
      </w:r>
    </w:p>
    <w:p w14:paraId="294AE85F" w14:textId="77777777" w:rsidR="00E31E08" w:rsidRPr="00BC3138" w:rsidRDefault="00E31E08" w:rsidP="008C5BA5">
      <w:pPr>
        <w:pStyle w:val="Quick1"/>
        <w:widowControl/>
        <w:tabs>
          <w:tab w:val="clear" w:pos="0"/>
        </w:tabs>
        <w:ind w:left="851" w:hanging="567"/>
        <w:rPr>
          <w:rFonts w:ascii="Arial" w:hAnsi="Arial" w:cs="Arial"/>
          <w:sz w:val="20"/>
          <w:szCs w:val="20"/>
        </w:rPr>
      </w:pPr>
    </w:p>
    <w:p w14:paraId="39C142C7" w14:textId="77777777" w:rsidR="00E31E08" w:rsidRDefault="00E31E08" w:rsidP="00850DFA">
      <w:pPr>
        <w:pStyle w:val="Quick1"/>
        <w:numPr>
          <w:ilvl w:val="0"/>
          <w:numId w:val="9"/>
        </w:numPr>
        <w:ind w:left="851" w:hanging="567"/>
        <w:rPr>
          <w:rFonts w:ascii="Arial" w:hAnsi="Arial" w:cs="Arial"/>
          <w:sz w:val="20"/>
          <w:szCs w:val="20"/>
        </w:rPr>
      </w:pPr>
      <w:r w:rsidRPr="000A286A">
        <w:rPr>
          <w:rFonts w:ascii="Arial" w:hAnsi="Arial" w:cs="Arial"/>
          <w:b/>
          <w:sz w:val="20"/>
          <w:szCs w:val="20"/>
          <w:lang w:val="de-DE"/>
        </w:rPr>
        <w:t>Heyland DK</w:t>
      </w:r>
      <w:r w:rsidRPr="00BC3138">
        <w:rPr>
          <w:rFonts w:ascii="Arial" w:hAnsi="Arial" w:cs="Arial"/>
          <w:sz w:val="20"/>
          <w:szCs w:val="20"/>
        </w:rPr>
        <w:t>, Dhaliwal R, Day A, Drover J, Cote H, Wischmeyer P. Optimizing the dose of glutamine dipeptides and antioxidants in critically ill patients: A phase I dose finding study. J Parenter Enteral Nutri 2007;31(2):109-118.</w:t>
      </w:r>
    </w:p>
    <w:p w14:paraId="462BA3F6" w14:textId="77777777" w:rsidR="00E31E08" w:rsidRDefault="00E31E08" w:rsidP="008C5BA5">
      <w:pPr>
        <w:pStyle w:val="Quick1"/>
        <w:tabs>
          <w:tab w:val="clear" w:pos="0"/>
        </w:tabs>
        <w:ind w:left="851" w:hanging="567"/>
        <w:rPr>
          <w:rFonts w:ascii="Arial" w:hAnsi="Arial" w:cs="Arial"/>
          <w:sz w:val="20"/>
          <w:szCs w:val="20"/>
        </w:rPr>
      </w:pPr>
    </w:p>
    <w:p w14:paraId="52EF0774" w14:textId="77777777" w:rsidR="00681AD8" w:rsidRDefault="00E31E08" w:rsidP="00850DFA">
      <w:pPr>
        <w:pStyle w:val="Quick1"/>
        <w:widowControl/>
        <w:numPr>
          <w:ilvl w:val="0"/>
          <w:numId w:val="9"/>
        </w:numPr>
        <w:ind w:left="851" w:hanging="567"/>
        <w:rPr>
          <w:rFonts w:ascii="Arial" w:hAnsi="Arial" w:cs="Arial"/>
          <w:sz w:val="20"/>
          <w:szCs w:val="20"/>
        </w:rPr>
      </w:pPr>
      <w:r w:rsidRPr="00681AD8">
        <w:rPr>
          <w:rFonts w:ascii="Arial" w:hAnsi="Arial" w:cs="Arial"/>
          <w:sz w:val="20"/>
          <w:szCs w:val="20"/>
          <w:lang w:val="fr-CA"/>
        </w:rPr>
        <w:t xml:space="preserve">Jones NE, Suurdt J, Ouellette-Kuntz H, </w:t>
      </w:r>
      <w:r w:rsidRPr="00681AD8">
        <w:rPr>
          <w:rFonts w:ascii="Arial" w:hAnsi="Arial" w:cs="Arial"/>
          <w:b/>
          <w:sz w:val="20"/>
          <w:szCs w:val="20"/>
          <w:lang w:val="de-DE"/>
        </w:rPr>
        <w:t>Heyland DK</w:t>
      </w:r>
      <w:r w:rsidRPr="00681AD8">
        <w:rPr>
          <w:rFonts w:ascii="Arial" w:hAnsi="Arial" w:cs="Arial"/>
          <w:sz w:val="20"/>
          <w:szCs w:val="20"/>
          <w:lang w:val="fr-CA"/>
        </w:rPr>
        <w:t xml:space="preserve">. </w:t>
      </w:r>
      <w:r w:rsidRPr="00681AD8">
        <w:rPr>
          <w:rFonts w:ascii="Arial" w:hAnsi="Arial" w:cs="Arial"/>
          <w:sz w:val="20"/>
          <w:szCs w:val="20"/>
        </w:rPr>
        <w:t>Implementation of the Canadian clinical practice guidelines for nutrition support: a multiple case study of barriers and enablers. Nutr Clin Pract 2007;22(4):449-57.</w:t>
      </w:r>
    </w:p>
    <w:p w14:paraId="405FE183" w14:textId="77777777" w:rsidR="00681AD8" w:rsidRDefault="00681AD8" w:rsidP="00681AD8">
      <w:pPr>
        <w:pStyle w:val="Quick1"/>
        <w:widowControl/>
        <w:tabs>
          <w:tab w:val="clear" w:pos="0"/>
        </w:tabs>
        <w:ind w:left="851"/>
        <w:rPr>
          <w:rFonts w:ascii="Arial" w:hAnsi="Arial" w:cs="Arial"/>
          <w:sz w:val="20"/>
          <w:szCs w:val="20"/>
        </w:rPr>
      </w:pPr>
    </w:p>
    <w:p w14:paraId="3ED638C1" w14:textId="36FDC448" w:rsidR="00E31E08" w:rsidRPr="00681AD8" w:rsidRDefault="00681AD8" w:rsidP="00850DFA">
      <w:pPr>
        <w:pStyle w:val="Quick1"/>
        <w:widowControl/>
        <w:numPr>
          <w:ilvl w:val="0"/>
          <w:numId w:val="9"/>
        </w:numPr>
        <w:ind w:left="851" w:hanging="567"/>
        <w:rPr>
          <w:rFonts w:ascii="Arial" w:hAnsi="Arial" w:cs="Arial"/>
          <w:sz w:val="20"/>
          <w:szCs w:val="20"/>
        </w:rPr>
      </w:pPr>
      <w:r w:rsidRPr="00ED3627">
        <w:rPr>
          <w:rFonts w:ascii="Arial" w:hAnsi="Arial" w:cs="Arial"/>
          <w:sz w:val="20"/>
          <w:szCs w:val="20"/>
        </w:rPr>
        <w:t>Côté HC,</w:t>
      </w:r>
      <w:r w:rsidRPr="00681AD8">
        <w:rPr>
          <w:rFonts w:ascii="Arial" w:hAnsi="Arial" w:cs="Arial"/>
          <w:sz w:val="20"/>
          <w:szCs w:val="20"/>
        </w:rPr>
        <w:t xml:space="preserve"> Day AG, </w:t>
      </w:r>
      <w:r w:rsidRPr="00681AD8">
        <w:rPr>
          <w:rFonts w:ascii="Arial" w:hAnsi="Arial" w:cs="Arial"/>
          <w:b/>
          <w:sz w:val="20"/>
          <w:szCs w:val="20"/>
        </w:rPr>
        <w:t>Heyland DK</w:t>
      </w:r>
      <w:r w:rsidRPr="00681AD8">
        <w:rPr>
          <w:rFonts w:ascii="Arial" w:hAnsi="Arial" w:cs="Arial"/>
          <w:sz w:val="20"/>
          <w:szCs w:val="20"/>
        </w:rPr>
        <w:t>. Longitudinal increases in mitochondrial DNA levels in blood cells are associated with survival in critically ill patients. Crit Care. 2007</w:t>
      </w:r>
      <w:proofErr w:type="gramStart"/>
      <w:r w:rsidRPr="00681AD8">
        <w:rPr>
          <w:rFonts w:ascii="Arial" w:hAnsi="Arial" w:cs="Arial"/>
          <w:sz w:val="20"/>
          <w:szCs w:val="20"/>
        </w:rPr>
        <w:t>;11</w:t>
      </w:r>
      <w:proofErr w:type="gramEnd"/>
      <w:r w:rsidRPr="00681AD8">
        <w:rPr>
          <w:rFonts w:ascii="Arial" w:hAnsi="Arial" w:cs="Arial"/>
          <w:sz w:val="20"/>
          <w:szCs w:val="20"/>
        </w:rPr>
        <w:t>(4):R88. (PMID: 17697385).</w:t>
      </w:r>
    </w:p>
    <w:p w14:paraId="05B49DE6" w14:textId="77777777" w:rsidR="00681AD8" w:rsidRDefault="00681AD8" w:rsidP="00681AD8">
      <w:pPr>
        <w:pStyle w:val="Quick1"/>
        <w:widowControl/>
        <w:ind w:left="851" w:hanging="567"/>
        <w:rPr>
          <w:rFonts w:ascii="Arial" w:hAnsi="Arial" w:cs="Arial"/>
          <w:sz w:val="20"/>
          <w:szCs w:val="20"/>
        </w:rPr>
      </w:pPr>
    </w:p>
    <w:p w14:paraId="3B4C2658" w14:textId="77777777" w:rsidR="00E31E08" w:rsidRPr="00E206CA" w:rsidRDefault="00E31E08" w:rsidP="00850DFA">
      <w:pPr>
        <w:pStyle w:val="Quick1"/>
        <w:widowControl/>
        <w:numPr>
          <w:ilvl w:val="0"/>
          <w:numId w:val="9"/>
        </w:numPr>
        <w:ind w:left="851" w:hanging="567"/>
        <w:rPr>
          <w:rFonts w:ascii="Arial" w:hAnsi="Arial" w:cs="Arial"/>
          <w:sz w:val="20"/>
          <w:szCs w:val="20"/>
        </w:rPr>
      </w:pPr>
      <w:r w:rsidRPr="00BC3138">
        <w:rPr>
          <w:rFonts w:ascii="Arial" w:hAnsi="Arial" w:cs="Arial"/>
          <w:sz w:val="20"/>
          <w:szCs w:val="20"/>
        </w:rPr>
        <w:t xml:space="preserve">Sinuff T, Cook D, Giacomini M, </w:t>
      </w:r>
      <w:r w:rsidRPr="000A286A">
        <w:rPr>
          <w:rFonts w:ascii="Arial" w:hAnsi="Arial" w:cs="Arial"/>
          <w:b/>
          <w:sz w:val="20"/>
          <w:szCs w:val="20"/>
          <w:lang w:val="de-DE"/>
        </w:rPr>
        <w:t>Heyland DK</w:t>
      </w:r>
      <w:r w:rsidRPr="00BC3138">
        <w:rPr>
          <w:rFonts w:ascii="Arial" w:hAnsi="Arial" w:cs="Arial"/>
          <w:sz w:val="20"/>
          <w:szCs w:val="20"/>
        </w:rPr>
        <w:t>, Dodek P. Facilitating clinician adherence to guidelines in the intensive care unit: a multicenter, qualitative study.</w:t>
      </w:r>
      <w:r>
        <w:rPr>
          <w:rFonts w:ascii="Arial" w:hAnsi="Arial" w:cs="Arial"/>
          <w:sz w:val="20"/>
          <w:szCs w:val="20"/>
        </w:rPr>
        <w:t xml:space="preserve">  Crit Care Med 2007;35(9):2083-2089.</w:t>
      </w:r>
      <w:r w:rsidRPr="0096320E">
        <w:rPr>
          <w:rFonts w:ascii="Arial" w:hAnsi="Arial" w:cs="Arial"/>
          <w:sz w:val="20"/>
          <w:szCs w:val="20"/>
        </w:rPr>
        <w:t xml:space="preserve"> </w:t>
      </w:r>
    </w:p>
    <w:p w14:paraId="7367DCD3" w14:textId="77777777" w:rsidR="00E31E08" w:rsidRDefault="00E31E08" w:rsidP="008C5BA5">
      <w:pPr>
        <w:pStyle w:val="Quick1"/>
        <w:widowControl/>
        <w:tabs>
          <w:tab w:val="clear" w:pos="0"/>
        </w:tabs>
        <w:ind w:left="851" w:hanging="567"/>
        <w:rPr>
          <w:rFonts w:ascii="Arial" w:hAnsi="Arial" w:cs="Arial"/>
          <w:sz w:val="20"/>
          <w:szCs w:val="20"/>
        </w:rPr>
      </w:pPr>
    </w:p>
    <w:p w14:paraId="728F8934" w14:textId="77777777" w:rsidR="00E31E08" w:rsidRPr="00BC313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Stapleton RD, Jones N, </w:t>
      </w:r>
      <w:r w:rsidRPr="000A286A">
        <w:rPr>
          <w:rFonts w:ascii="Arial" w:hAnsi="Arial" w:cs="Arial"/>
          <w:b/>
          <w:sz w:val="20"/>
          <w:szCs w:val="20"/>
          <w:lang w:val="de-DE"/>
        </w:rPr>
        <w:t>Heyland DK.</w:t>
      </w:r>
      <w:r>
        <w:rPr>
          <w:rFonts w:ascii="Arial" w:hAnsi="Arial" w:cs="Arial"/>
          <w:sz w:val="20"/>
          <w:szCs w:val="20"/>
        </w:rPr>
        <w:t xml:space="preserve"> Feeding critically ill patients: What is the optimal amount of energy? Crit Care Med 2007</w:t>
      </w:r>
      <w:proofErr w:type="gramStart"/>
      <w:r>
        <w:rPr>
          <w:rFonts w:ascii="Arial" w:hAnsi="Arial" w:cs="Arial"/>
          <w:sz w:val="20"/>
          <w:szCs w:val="20"/>
        </w:rPr>
        <w:t>;35</w:t>
      </w:r>
      <w:proofErr w:type="gramEnd"/>
      <w:r>
        <w:rPr>
          <w:rFonts w:ascii="Arial" w:hAnsi="Arial" w:cs="Arial"/>
          <w:sz w:val="20"/>
          <w:szCs w:val="20"/>
        </w:rPr>
        <w:t>(9):S535-S540.</w:t>
      </w:r>
    </w:p>
    <w:p w14:paraId="078F8828" w14:textId="77777777" w:rsidR="00E31E08" w:rsidRPr="00BC3138" w:rsidRDefault="00E31E08" w:rsidP="008C5BA5">
      <w:pPr>
        <w:pStyle w:val="Quick1"/>
        <w:widowControl/>
        <w:tabs>
          <w:tab w:val="clear" w:pos="0"/>
        </w:tabs>
        <w:ind w:left="851" w:hanging="567"/>
        <w:rPr>
          <w:rFonts w:ascii="Arial" w:hAnsi="Arial" w:cs="Arial"/>
          <w:sz w:val="20"/>
          <w:szCs w:val="20"/>
        </w:rPr>
      </w:pPr>
    </w:p>
    <w:p w14:paraId="2867082D" w14:textId="77777777" w:rsidR="00E31E08" w:rsidRDefault="00E31E08" w:rsidP="00850DFA">
      <w:pPr>
        <w:pStyle w:val="Quick1"/>
        <w:widowControl/>
        <w:numPr>
          <w:ilvl w:val="0"/>
          <w:numId w:val="9"/>
        </w:numPr>
        <w:ind w:left="851" w:hanging="567"/>
        <w:rPr>
          <w:rFonts w:ascii="Arial" w:hAnsi="Arial" w:cs="Arial"/>
          <w:sz w:val="20"/>
          <w:szCs w:val="20"/>
        </w:rPr>
      </w:pPr>
      <w:r w:rsidRPr="00BC3138">
        <w:rPr>
          <w:rFonts w:ascii="Arial" w:hAnsi="Arial" w:cs="Arial"/>
          <w:sz w:val="20"/>
          <w:szCs w:val="20"/>
        </w:rPr>
        <w:t xml:space="preserve">Laverdiere M, Labbe AC, Restieri C, Rotstein C, </w:t>
      </w:r>
      <w:r w:rsidRPr="000A286A">
        <w:rPr>
          <w:rFonts w:ascii="Arial" w:hAnsi="Arial" w:cs="Arial"/>
          <w:b/>
          <w:sz w:val="20"/>
          <w:szCs w:val="20"/>
          <w:lang w:val="de-DE"/>
        </w:rPr>
        <w:t>Heyland DK</w:t>
      </w:r>
      <w:r w:rsidRPr="00BC3138">
        <w:rPr>
          <w:rFonts w:ascii="Arial" w:hAnsi="Arial" w:cs="Arial"/>
          <w:sz w:val="20"/>
          <w:szCs w:val="20"/>
        </w:rPr>
        <w:t xml:space="preserve">, Madger S, Steward T. Susceptibility patterns of </w:t>
      </w:r>
      <w:r w:rsidRPr="00BC3138">
        <w:rPr>
          <w:rFonts w:ascii="Arial" w:hAnsi="Arial" w:cs="Arial"/>
          <w:i/>
          <w:iCs/>
          <w:sz w:val="20"/>
          <w:szCs w:val="20"/>
        </w:rPr>
        <w:t>Candida spp r</w:t>
      </w:r>
      <w:r w:rsidRPr="00BC3138">
        <w:rPr>
          <w:rFonts w:ascii="Arial" w:hAnsi="Arial" w:cs="Arial"/>
          <w:sz w:val="20"/>
          <w:szCs w:val="20"/>
        </w:rPr>
        <w:t>ecovered from Canadian intensive care units. J Crit Care 2007</w:t>
      </w:r>
      <w:proofErr w:type="gramStart"/>
      <w:r>
        <w:rPr>
          <w:rFonts w:ascii="Arial" w:hAnsi="Arial" w:cs="Arial"/>
          <w:sz w:val="20"/>
          <w:szCs w:val="20"/>
        </w:rPr>
        <w:t>;22:245</w:t>
      </w:r>
      <w:proofErr w:type="gramEnd"/>
      <w:r>
        <w:rPr>
          <w:rFonts w:ascii="Arial" w:hAnsi="Arial" w:cs="Arial"/>
          <w:sz w:val="20"/>
          <w:szCs w:val="20"/>
        </w:rPr>
        <w:t>-251.</w:t>
      </w:r>
    </w:p>
    <w:p w14:paraId="13B16F2E" w14:textId="77777777" w:rsidR="00E31E08" w:rsidRDefault="00E31E08" w:rsidP="008C5BA5">
      <w:pPr>
        <w:pStyle w:val="Quick1"/>
        <w:widowControl/>
        <w:tabs>
          <w:tab w:val="clear" w:pos="0"/>
        </w:tabs>
        <w:ind w:left="851" w:hanging="567"/>
        <w:rPr>
          <w:rFonts w:ascii="Arial" w:hAnsi="Arial" w:cs="Arial"/>
          <w:sz w:val="20"/>
          <w:szCs w:val="20"/>
        </w:rPr>
      </w:pPr>
    </w:p>
    <w:p w14:paraId="19030078" w14:textId="77777777" w:rsidR="00E31E08" w:rsidRPr="004C0349" w:rsidRDefault="00E31E08" w:rsidP="00850DFA">
      <w:pPr>
        <w:pStyle w:val="Quick1"/>
        <w:widowControl/>
        <w:numPr>
          <w:ilvl w:val="0"/>
          <w:numId w:val="9"/>
        </w:numPr>
        <w:ind w:left="851" w:hanging="567"/>
        <w:rPr>
          <w:rFonts w:ascii="Arial" w:hAnsi="Arial" w:cs="Arial"/>
          <w:sz w:val="20"/>
          <w:szCs w:val="20"/>
        </w:rPr>
      </w:pPr>
      <w:r w:rsidRPr="004815D2">
        <w:rPr>
          <w:rFonts w:ascii="Arial" w:hAnsi="Arial" w:cs="Arial"/>
          <w:sz w:val="20"/>
          <w:szCs w:val="20"/>
        </w:rPr>
        <w:lastRenderedPageBreak/>
        <w:t xml:space="preserve">Sinuff T, Eva K, Meade M, Dodek P, </w:t>
      </w:r>
      <w:r w:rsidRPr="000A286A">
        <w:rPr>
          <w:rFonts w:ascii="Arial" w:hAnsi="Arial" w:cs="Arial"/>
          <w:b/>
          <w:sz w:val="20"/>
          <w:szCs w:val="20"/>
          <w:lang w:val="de-DE"/>
        </w:rPr>
        <w:t>Heyland DK</w:t>
      </w:r>
      <w:r w:rsidRPr="004815D2">
        <w:rPr>
          <w:rFonts w:ascii="Arial" w:hAnsi="Arial" w:cs="Arial"/>
          <w:sz w:val="20"/>
          <w:szCs w:val="20"/>
        </w:rPr>
        <w:t>, Cook D. Clinical practice guidelines in the intensive care unit: A survey of Canadian clinician’s attitudes.  Can J Anesth 2007</w:t>
      </w:r>
      <w:r>
        <w:rPr>
          <w:rFonts w:ascii="Arial" w:hAnsi="Arial" w:cs="Arial"/>
          <w:sz w:val="20"/>
          <w:szCs w:val="20"/>
        </w:rPr>
        <w:t>;54(9):728-736.</w:t>
      </w:r>
    </w:p>
    <w:p w14:paraId="2335BD62" w14:textId="77777777" w:rsidR="00E31E08" w:rsidRDefault="00E31E08" w:rsidP="008C5BA5">
      <w:pPr>
        <w:pStyle w:val="Quick1"/>
        <w:widowControl/>
        <w:tabs>
          <w:tab w:val="clear" w:pos="0"/>
        </w:tabs>
        <w:ind w:left="851" w:hanging="567"/>
        <w:rPr>
          <w:rFonts w:ascii="Arial" w:hAnsi="Arial" w:cs="Arial"/>
          <w:sz w:val="20"/>
          <w:szCs w:val="20"/>
        </w:rPr>
      </w:pPr>
    </w:p>
    <w:p w14:paraId="5FAF1E82" w14:textId="77777777" w:rsidR="00E31E08" w:rsidRPr="00BC3138" w:rsidRDefault="00E31E08" w:rsidP="00850DFA">
      <w:pPr>
        <w:pStyle w:val="Quick1"/>
        <w:widowControl/>
        <w:numPr>
          <w:ilvl w:val="0"/>
          <w:numId w:val="9"/>
        </w:numPr>
        <w:ind w:left="851" w:hanging="567"/>
        <w:rPr>
          <w:rFonts w:ascii="Arial" w:hAnsi="Arial" w:cs="Arial"/>
          <w:sz w:val="20"/>
          <w:szCs w:val="20"/>
        </w:rPr>
      </w:pPr>
      <w:r w:rsidRPr="00FB2406">
        <w:rPr>
          <w:rFonts w:ascii="Arial" w:hAnsi="Arial" w:cs="Arial"/>
          <w:sz w:val="20"/>
          <w:szCs w:val="20"/>
        </w:rPr>
        <w:t xml:space="preserve">Longo, CJ, </w:t>
      </w:r>
      <w:r w:rsidRPr="000A286A">
        <w:rPr>
          <w:rFonts w:ascii="Arial" w:hAnsi="Arial" w:cs="Arial"/>
          <w:b/>
          <w:sz w:val="20"/>
          <w:szCs w:val="20"/>
          <w:lang w:val="de-DE"/>
        </w:rPr>
        <w:t>Heyland DK</w:t>
      </w:r>
      <w:r w:rsidRPr="00FB2406">
        <w:rPr>
          <w:rFonts w:ascii="Arial" w:hAnsi="Arial" w:cs="Arial"/>
          <w:sz w:val="20"/>
          <w:szCs w:val="20"/>
        </w:rPr>
        <w:t xml:space="preserve">, Fisher HN, Fowler RA, Martin C, Day A. A long term follow-up study investigating health related quality of life and resource use in survivors of severe sepsis. Comparison of recombinant human activated protein C to standard care. </w:t>
      </w:r>
      <w:r>
        <w:rPr>
          <w:rFonts w:ascii="Arial" w:hAnsi="Arial" w:cs="Arial"/>
          <w:sz w:val="20"/>
          <w:szCs w:val="20"/>
        </w:rPr>
        <w:t>Crit Care 2007</w:t>
      </w:r>
      <w:proofErr w:type="gramStart"/>
      <w:r>
        <w:rPr>
          <w:rFonts w:ascii="Arial" w:hAnsi="Arial" w:cs="Arial"/>
          <w:sz w:val="20"/>
          <w:szCs w:val="20"/>
        </w:rPr>
        <w:t>;11</w:t>
      </w:r>
      <w:proofErr w:type="gramEnd"/>
      <w:r>
        <w:rPr>
          <w:rFonts w:ascii="Arial" w:hAnsi="Arial" w:cs="Arial"/>
          <w:sz w:val="20"/>
          <w:szCs w:val="20"/>
        </w:rPr>
        <w:t>(6):R128 (</w:t>
      </w:r>
      <w:r w:rsidRPr="00E6385E">
        <w:rPr>
          <w:rFonts w:ascii="Arial" w:hAnsi="Arial" w:cs="Arial"/>
          <w:sz w:val="20"/>
          <w:szCs w:val="20"/>
        </w:rPr>
        <w:t>doi:10.1186/cc6195</w:t>
      </w:r>
      <w:r>
        <w:rPr>
          <w:rFonts w:ascii="Arial" w:hAnsi="Arial" w:cs="Arial"/>
          <w:sz w:val="20"/>
          <w:szCs w:val="20"/>
        </w:rPr>
        <w:t>).</w:t>
      </w:r>
    </w:p>
    <w:p w14:paraId="5C324D1F" w14:textId="77777777" w:rsidR="00E31E08" w:rsidRPr="00BC3138" w:rsidRDefault="00E31E08" w:rsidP="008C5BA5">
      <w:pPr>
        <w:pStyle w:val="Quick1"/>
        <w:widowControl/>
        <w:tabs>
          <w:tab w:val="clear" w:pos="0"/>
        </w:tabs>
        <w:ind w:left="851" w:hanging="567"/>
        <w:rPr>
          <w:rFonts w:ascii="Arial" w:hAnsi="Arial" w:cs="Arial"/>
          <w:sz w:val="20"/>
          <w:szCs w:val="20"/>
        </w:rPr>
      </w:pPr>
    </w:p>
    <w:p w14:paraId="10C58DAF" w14:textId="77777777" w:rsidR="00E31E08" w:rsidRDefault="00E31E08" w:rsidP="00850DFA">
      <w:pPr>
        <w:pStyle w:val="Quick1"/>
        <w:widowControl/>
        <w:numPr>
          <w:ilvl w:val="0"/>
          <w:numId w:val="9"/>
        </w:numPr>
        <w:ind w:left="851" w:hanging="567"/>
        <w:rPr>
          <w:rFonts w:ascii="Arial" w:hAnsi="Arial" w:cs="Arial"/>
          <w:sz w:val="20"/>
          <w:szCs w:val="20"/>
        </w:rPr>
      </w:pPr>
      <w:r w:rsidRPr="00B91F26">
        <w:rPr>
          <w:rFonts w:ascii="Arial" w:hAnsi="Arial" w:cs="Arial"/>
          <w:sz w:val="20"/>
          <w:szCs w:val="20"/>
        </w:rPr>
        <w:t xml:space="preserve">Muscedere JG, </w:t>
      </w:r>
      <w:r w:rsidRPr="000A286A">
        <w:rPr>
          <w:rFonts w:ascii="Arial" w:hAnsi="Arial" w:cs="Arial"/>
          <w:b/>
          <w:sz w:val="20"/>
          <w:szCs w:val="20"/>
          <w:lang w:val="de-DE"/>
        </w:rPr>
        <w:t>Heyland DK</w:t>
      </w:r>
      <w:r w:rsidRPr="00B91F26">
        <w:rPr>
          <w:rFonts w:ascii="Arial" w:hAnsi="Arial" w:cs="Arial"/>
          <w:sz w:val="20"/>
          <w:szCs w:val="20"/>
        </w:rPr>
        <w:t>, Cook D. Venous thromboembolism in critical illness in a community intensive care unit. J Crit Care 2007</w:t>
      </w:r>
      <w:r>
        <w:rPr>
          <w:rFonts w:ascii="Arial" w:hAnsi="Arial" w:cs="Arial"/>
          <w:sz w:val="20"/>
          <w:szCs w:val="20"/>
        </w:rPr>
        <w:t>;22(4):285-289.</w:t>
      </w:r>
    </w:p>
    <w:p w14:paraId="05D929E0" w14:textId="77777777" w:rsidR="00E31E08" w:rsidRDefault="00E31E08" w:rsidP="008C5BA5">
      <w:pPr>
        <w:pStyle w:val="Quick1"/>
        <w:widowControl/>
        <w:tabs>
          <w:tab w:val="clear" w:pos="0"/>
        </w:tabs>
        <w:ind w:left="851" w:hanging="567"/>
        <w:rPr>
          <w:rFonts w:ascii="Arial" w:hAnsi="Arial" w:cs="Arial"/>
          <w:sz w:val="20"/>
          <w:szCs w:val="20"/>
        </w:rPr>
      </w:pPr>
    </w:p>
    <w:p w14:paraId="77282BCC" w14:textId="77777777" w:rsidR="00E31E08" w:rsidRDefault="00E31E08" w:rsidP="00850DFA">
      <w:pPr>
        <w:pStyle w:val="Quick1"/>
        <w:widowControl/>
        <w:numPr>
          <w:ilvl w:val="0"/>
          <w:numId w:val="9"/>
        </w:numPr>
        <w:ind w:left="851" w:hanging="567"/>
        <w:rPr>
          <w:rFonts w:ascii="Arial" w:hAnsi="Arial" w:cs="Arial"/>
          <w:sz w:val="20"/>
          <w:szCs w:val="20"/>
        </w:rPr>
      </w:pPr>
      <w:r w:rsidRPr="00800D3E">
        <w:rPr>
          <w:rFonts w:ascii="Arial" w:hAnsi="Arial" w:cs="Arial"/>
          <w:sz w:val="20"/>
          <w:szCs w:val="20"/>
        </w:rPr>
        <w:t xml:space="preserve">Aarts MA, Hancock, J, </w:t>
      </w:r>
      <w:r w:rsidRPr="000A286A">
        <w:rPr>
          <w:rFonts w:ascii="Arial" w:hAnsi="Arial" w:cs="Arial"/>
          <w:b/>
          <w:sz w:val="20"/>
          <w:szCs w:val="20"/>
          <w:lang w:val="de-DE"/>
        </w:rPr>
        <w:t>Heyland DK</w:t>
      </w:r>
      <w:r w:rsidRPr="00A35A84">
        <w:rPr>
          <w:rFonts w:ascii="Arial" w:hAnsi="Arial" w:cs="Arial"/>
          <w:sz w:val="20"/>
          <w:szCs w:val="20"/>
        </w:rPr>
        <w:t>, McLeod RS, Marshall JC</w:t>
      </w:r>
      <w:r w:rsidRPr="00800D3E">
        <w:rPr>
          <w:rFonts w:ascii="Arial" w:hAnsi="Arial" w:cs="Arial"/>
          <w:sz w:val="20"/>
          <w:szCs w:val="20"/>
        </w:rPr>
        <w:t xml:space="preserve">.  </w:t>
      </w:r>
      <w:r>
        <w:rPr>
          <w:rFonts w:ascii="Arial" w:hAnsi="Arial" w:cs="Arial"/>
          <w:sz w:val="20"/>
          <w:szCs w:val="20"/>
        </w:rPr>
        <w:t>Empiric antibiotic therapy for suspected ventilator-associated pneumonia: A systematic review and meta-analysis of randomized trials.</w:t>
      </w:r>
      <w:r w:rsidRPr="00800D3E">
        <w:rPr>
          <w:rFonts w:ascii="Arial" w:hAnsi="Arial" w:cs="Arial"/>
          <w:sz w:val="20"/>
          <w:szCs w:val="20"/>
        </w:rPr>
        <w:t xml:space="preserve"> Crit Care Med 2008</w:t>
      </w:r>
      <w:r>
        <w:rPr>
          <w:rFonts w:ascii="Arial" w:hAnsi="Arial" w:cs="Arial"/>
          <w:sz w:val="20"/>
          <w:szCs w:val="20"/>
        </w:rPr>
        <w:t>;26(1):108-117.</w:t>
      </w:r>
    </w:p>
    <w:p w14:paraId="5B251E81" w14:textId="77777777" w:rsidR="00E31E08" w:rsidRDefault="00E31E08" w:rsidP="008C5BA5">
      <w:pPr>
        <w:pStyle w:val="Quick1"/>
        <w:widowControl/>
        <w:tabs>
          <w:tab w:val="clear" w:pos="0"/>
        </w:tabs>
        <w:ind w:left="851" w:hanging="567"/>
        <w:rPr>
          <w:rFonts w:ascii="Arial" w:hAnsi="Arial" w:cs="Arial"/>
          <w:sz w:val="20"/>
          <w:szCs w:val="20"/>
        </w:rPr>
      </w:pPr>
    </w:p>
    <w:p w14:paraId="3A101C32" w14:textId="77777777" w:rsidR="00E31E08" w:rsidRDefault="00E31E08" w:rsidP="00850DFA">
      <w:pPr>
        <w:pStyle w:val="Quick1"/>
        <w:widowControl/>
        <w:numPr>
          <w:ilvl w:val="0"/>
          <w:numId w:val="9"/>
        </w:numPr>
        <w:ind w:left="851" w:hanging="567"/>
        <w:rPr>
          <w:rFonts w:ascii="Arial" w:hAnsi="Arial" w:cs="Arial"/>
          <w:sz w:val="20"/>
          <w:szCs w:val="20"/>
        </w:rPr>
      </w:pPr>
      <w:bookmarkStart w:id="5" w:name="OLE_LINK20"/>
      <w:bookmarkStart w:id="6" w:name="OLE_LINK21"/>
      <w:r w:rsidRPr="000A286A">
        <w:rPr>
          <w:rFonts w:ascii="Arial" w:hAnsi="Arial" w:cs="Arial"/>
          <w:b/>
          <w:sz w:val="20"/>
          <w:szCs w:val="20"/>
          <w:lang w:val="de-DE"/>
        </w:rPr>
        <w:t>Heyland DK</w:t>
      </w:r>
      <w:r w:rsidRPr="00FB2406">
        <w:rPr>
          <w:rFonts w:ascii="Arial" w:hAnsi="Arial" w:cs="Arial"/>
          <w:sz w:val="20"/>
          <w:szCs w:val="20"/>
        </w:rPr>
        <w:t xml:space="preserve">, Dodek P, Muscedere J, Day A, Cook D. </w:t>
      </w:r>
      <w:bookmarkStart w:id="7" w:name="OLE_LINK9"/>
      <w:r>
        <w:rPr>
          <w:rFonts w:ascii="Arial" w:hAnsi="Arial" w:cs="Arial"/>
          <w:sz w:val="20"/>
          <w:szCs w:val="20"/>
        </w:rPr>
        <w:t>R</w:t>
      </w:r>
      <w:r w:rsidRPr="00FB2406">
        <w:rPr>
          <w:rFonts w:ascii="Arial" w:hAnsi="Arial" w:cs="Arial"/>
          <w:sz w:val="20"/>
          <w:szCs w:val="20"/>
        </w:rPr>
        <w:t>andomized trial of combination versus monotherapy for the empiric treatment of suspected ventilator-associated pneumonia</w:t>
      </w:r>
      <w:bookmarkEnd w:id="7"/>
      <w:r w:rsidRPr="00FB2406">
        <w:rPr>
          <w:rFonts w:ascii="Arial" w:hAnsi="Arial" w:cs="Arial"/>
          <w:sz w:val="20"/>
          <w:szCs w:val="20"/>
        </w:rPr>
        <w:t>. Crit Care Med 2008</w:t>
      </w:r>
      <w:r>
        <w:rPr>
          <w:rFonts w:ascii="Arial" w:hAnsi="Arial" w:cs="Arial"/>
          <w:sz w:val="20"/>
          <w:szCs w:val="20"/>
        </w:rPr>
        <w:t>;36(3):737-744.</w:t>
      </w:r>
    </w:p>
    <w:p w14:paraId="17168222" w14:textId="77777777" w:rsidR="00E31E08" w:rsidRDefault="00E31E08" w:rsidP="008C5BA5">
      <w:pPr>
        <w:pStyle w:val="Quick1"/>
        <w:widowControl/>
        <w:tabs>
          <w:tab w:val="clear" w:pos="0"/>
        </w:tabs>
        <w:ind w:left="851" w:hanging="567"/>
        <w:rPr>
          <w:rFonts w:ascii="Arial" w:hAnsi="Arial" w:cs="Arial"/>
          <w:sz w:val="20"/>
          <w:szCs w:val="20"/>
        </w:rPr>
      </w:pPr>
    </w:p>
    <w:p w14:paraId="558B0F44" w14:textId="77777777" w:rsidR="00E31E08" w:rsidRDefault="00E31E08" w:rsidP="00850DFA">
      <w:pPr>
        <w:pStyle w:val="Quick1"/>
        <w:widowControl/>
        <w:numPr>
          <w:ilvl w:val="0"/>
          <w:numId w:val="9"/>
        </w:numPr>
        <w:ind w:left="851" w:hanging="567"/>
        <w:rPr>
          <w:rFonts w:ascii="Arial" w:hAnsi="Arial" w:cs="Arial"/>
          <w:sz w:val="20"/>
          <w:szCs w:val="20"/>
        </w:rPr>
      </w:pPr>
      <w:r w:rsidRPr="007B3A88">
        <w:rPr>
          <w:rFonts w:ascii="Arial" w:hAnsi="Arial" w:cs="Arial"/>
          <w:sz w:val="20"/>
          <w:szCs w:val="20"/>
        </w:rPr>
        <w:t xml:space="preserve">Jones NE, </w:t>
      </w:r>
      <w:r w:rsidRPr="000A286A">
        <w:rPr>
          <w:rFonts w:ascii="Arial" w:hAnsi="Arial" w:cs="Arial"/>
          <w:b/>
          <w:sz w:val="20"/>
          <w:szCs w:val="20"/>
          <w:lang w:val="de-DE"/>
        </w:rPr>
        <w:t>Heyland DK</w:t>
      </w:r>
      <w:r w:rsidRPr="000A286A">
        <w:rPr>
          <w:rFonts w:ascii="Arial" w:hAnsi="Arial" w:cs="Arial"/>
          <w:sz w:val="20"/>
          <w:szCs w:val="20"/>
        </w:rPr>
        <w:t>.</w:t>
      </w:r>
      <w:r w:rsidRPr="007B3A88">
        <w:rPr>
          <w:rFonts w:ascii="Arial" w:hAnsi="Arial" w:cs="Arial"/>
          <w:sz w:val="20"/>
          <w:szCs w:val="20"/>
        </w:rPr>
        <w:t xml:space="preserve"> Pharmaconutr</w:t>
      </w:r>
      <w:r>
        <w:rPr>
          <w:rFonts w:ascii="Arial" w:hAnsi="Arial" w:cs="Arial"/>
          <w:sz w:val="20"/>
          <w:szCs w:val="20"/>
        </w:rPr>
        <w:t>i</w:t>
      </w:r>
      <w:r w:rsidRPr="007B3A88">
        <w:rPr>
          <w:rFonts w:ascii="Arial" w:hAnsi="Arial" w:cs="Arial"/>
          <w:sz w:val="20"/>
          <w:szCs w:val="20"/>
        </w:rPr>
        <w:t>tion: A new emerging paradigm. Curr Opin Gastroenterol 2008</w:t>
      </w:r>
      <w:r>
        <w:rPr>
          <w:rFonts w:ascii="Arial" w:hAnsi="Arial" w:cs="Arial"/>
          <w:sz w:val="20"/>
          <w:szCs w:val="20"/>
        </w:rPr>
        <w:t>(Mar);24(2):215-222.</w:t>
      </w:r>
    </w:p>
    <w:p w14:paraId="52D59764" w14:textId="77777777" w:rsidR="00E31E08" w:rsidRDefault="00E31E08" w:rsidP="008C5BA5">
      <w:pPr>
        <w:pStyle w:val="Quick1"/>
        <w:widowControl/>
        <w:tabs>
          <w:tab w:val="clear" w:pos="0"/>
        </w:tabs>
        <w:ind w:left="851" w:hanging="567"/>
        <w:rPr>
          <w:rFonts w:ascii="Arial" w:hAnsi="Arial" w:cs="Arial"/>
          <w:sz w:val="20"/>
          <w:szCs w:val="20"/>
        </w:rPr>
      </w:pPr>
    </w:p>
    <w:p w14:paraId="671DC28C" w14:textId="77777777" w:rsidR="00E31E08" w:rsidRDefault="00E31E08" w:rsidP="00850DFA">
      <w:pPr>
        <w:pStyle w:val="Quick1"/>
        <w:widowControl/>
        <w:numPr>
          <w:ilvl w:val="0"/>
          <w:numId w:val="9"/>
        </w:numPr>
        <w:ind w:left="851" w:hanging="567"/>
        <w:rPr>
          <w:rFonts w:ascii="Arial" w:hAnsi="Arial" w:cs="Arial"/>
          <w:sz w:val="20"/>
          <w:szCs w:val="20"/>
        </w:rPr>
      </w:pPr>
      <w:r w:rsidRPr="00D2270B">
        <w:rPr>
          <w:rFonts w:ascii="Arial" w:hAnsi="Arial" w:cs="Arial"/>
          <w:sz w:val="20"/>
          <w:szCs w:val="20"/>
        </w:rPr>
        <w:t xml:space="preserve">Stajduhar KI, Allan DE, Cohen SR, </w:t>
      </w:r>
      <w:r w:rsidRPr="000A286A">
        <w:rPr>
          <w:rFonts w:ascii="Arial" w:hAnsi="Arial" w:cs="Arial"/>
          <w:b/>
          <w:sz w:val="20"/>
          <w:szCs w:val="20"/>
          <w:lang w:val="de-DE"/>
        </w:rPr>
        <w:t>Heyland DK</w:t>
      </w:r>
      <w:r w:rsidRPr="00D2270B">
        <w:rPr>
          <w:rFonts w:ascii="Arial" w:hAnsi="Arial" w:cs="Arial"/>
          <w:sz w:val="20"/>
          <w:szCs w:val="20"/>
        </w:rPr>
        <w:t xml:space="preserve">. </w:t>
      </w:r>
      <w:r w:rsidRPr="00800D3E">
        <w:rPr>
          <w:rFonts w:ascii="Arial" w:hAnsi="Arial" w:cs="Arial"/>
          <w:sz w:val="20"/>
          <w:szCs w:val="20"/>
        </w:rPr>
        <w:t>Preferences for location of death of seriously ill hospitalized patients: Perspectives from Canadian patients and thei</w:t>
      </w:r>
      <w:r>
        <w:rPr>
          <w:rFonts w:ascii="Arial" w:hAnsi="Arial" w:cs="Arial"/>
          <w:sz w:val="20"/>
          <w:szCs w:val="20"/>
        </w:rPr>
        <w:t xml:space="preserve">r family caregivers. Palliative </w:t>
      </w:r>
      <w:r w:rsidRPr="00800D3E">
        <w:rPr>
          <w:rFonts w:ascii="Arial" w:hAnsi="Arial" w:cs="Arial"/>
          <w:sz w:val="20"/>
          <w:szCs w:val="20"/>
        </w:rPr>
        <w:t>Med 200</w:t>
      </w:r>
      <w:r>
        <w:rPr>
          <w:rFonts w:ascii="Arial" w:hAnsi="Arial" w:cs="Arial"/>
          <w:sz w:val="20"/>
          <w:szCs w:val="20"/>
        </w:rPr>
        <w:t>8</w:t>
      </w:r>
      <w:proofErr w:type="gramStart"/>
      <w:r>
        <w:rPr>
          <w:rFonts w:ascii="Arial" w:hAnsi="Arial" w:cs="Arial"/>
          <w:sz w:val="20"/>
          <w:szCs w:val="20"/>
        </w:rPr>
        <w:t>;22:85</w:t>
      </w:r>
      <w:proofErr w:type="gramEnd"/>
      <w:r>
        <w:rPr>
          <w:rFonts w:ascii="Arial" w:hAnsi="Arial" w:cs="Arial"/>
          <w:sz w:val="20"/>
          <w:szCs w:val="20"/>
        </w:rPr>
        <w:t>-88.</w:t>
      </w:r>
    </w:p>
    <w:bookmarkEnd w:id="5"/>
    <w:bookmarkEnd w:id="6"/>
    <w:p w14:paraId="7BBD7249" w14:textId="77777777" w:rsidR="00E31E08" w:rsidRPr="00B91F26" w:rsidRDefault="00E31E08" w:rsidP="008C5BA5">
      <w:pPr>
        <w:pStyle w:val="Quick1"/>
        <w:widowControl/>
        <w:tabs>
          <w:tab w:val="clear" w:pos="0"/>
        </w:tabs>
        <w:ind w:left="851" w:hanging="567"/>
        <w:rPr>
          <w:rFonts w:ascii="Arial" w:hAnsi="Arial" w:cs="Arial"/>
          <w:sz w:val="20"/>
          <w:szCs w:val="20"/>
        </w:rPr>
      </w:pPr>
    </w:p>
    <w:p w14:paraId="2DD65D45" w14:textId="77777777" w:rsidR="00E31E08" w:rsidRPr="00B91F26" w:rsidRDefault="00E31E08" w:rsidP="00850DFA">
      <w:pPr>
        <w:pStyle w:val="Quick1"/>
        <w:widowControl/>
        <w:numPr>
          <w:ilvl w:val="0"/>
          <w:numId w:val="9"/>
        </w:numPr>
        <w:ind w:left="851" w:hanging="567"/>
        <w:rPr>
          <w:rFonts w:ascii="Arial" w:hAnsi="Arial" w:cs="Arial"/>
          <w:sz w:val="20"/>
          <w:szCs w:val="20"/>
        </w:rPr>
      </w:pPr>
      <w:r w:rsidRPr="00B91F26">
        <w:rPr>
          <w:rFonts w:ascii="Arial" w:hAnsi="Arial" w:cs="Arial"/>
          <w:sz w:val="20"/>
          <w:szCs w:val="20"/>
        </w:rPr>
        <w:t xml:space="preserve">Muscedere J, Martin C, </w:t>
      </w:r>
      <w:r w:rsidRPr="000A286A">
        <w:rPr>
          <w:rFonts w:ascii="Arial" w:hAnsi="Arial" w:cs="Arial"/>
          <w:b/>
          <w:sz w:val="20"/>
          <w:szCs w:val="20"/>
          <w:lang w:val="de-DE"/>
        </w:rPr>
        <w:t>Heyland DK</w:t>
      </w:r>
      <w:r w:rsidRPr="00B91F26">
        <w:rPr>
          <w:rFonts w:ascii="Arial" w:hAnsi="Arial" w:cs="Arial"/>
          <w:sz w:val="20"/>
          <w:szCs w:val="20"/>
        </w:rPr>
        <w:t>. The impact of ventilator associated pneumonia on the Canadian health care system. J Crit Care 200</w:t>
      </w:r>
      <w:r>
        <w:rPr>
          <w:rFonts w:ascii="Arial" w:hAnsi="Arial" w:cs="Arial"/>
          <w:sz w:val="20"/>
          <w:szCs w:val="20"/>
        </w:rPr>
        <w:t>8</w:t>
      </w:r>
      <w:proofErr w:type="gramStart"/>
      <w:r>
        <w:rPr>
          <w:rFonts w:ascii="Arial" w:hAnsi="Arial" w:cs="Arial"/>
          <w:sz w:val="20"/>
          <w:szCs w:val="20"/>
        </w:rPr>
        <w:t>;23:5</w:t>
      </w:r>
      <w:proofErr w:type="gramEnd"/>
      <w:r>
        <w:rPr>
          <w:rFonts w:ascii="Arial" w:hAnsi="Arial" w:cs="Arial"/>
          <w:sz w:val="20"/>
          <w:szCs w:val="20"/>
        </w:rPr>
        <w:t>-10.</w:t>
      </w:r>
    </w:p>
    <w:p w14:paraId="13C4F88F" w14:textId="77777777" w:rsidR="00E31E08" w:rsidRDefault="00E31E08" w:rsidP="008C5BA5">
      <w:pPr>
        <w:pStyle w:val="Quick1"/>
        <w:widowControl/>
        <w:tabs>
          <w:tab w:val="clear" w:pos="0"/>
        </w:tabs>
        <w:ind w:left="851" w:hanging="567"/>
        <w:rPr>
          <w:rFonts w:ascii="Arial" w:hAnsi="Arial" w:cs="Arial"/>
          <w:sz w:val="20"/>
          <w:szCs w:val="20"/>
        </w:rPr>
      </w:pPr>
    </w:p>
    <w:p w14:paraId="06804D49" w14:textId="77777777" w:rsidR="00E31E08" w:rsidRPr="00B91F26"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Sinuff T, Muscedere J, Cook D, Dodek P, </w:t>
      </w:r>
      <w:r w:rsidRPr="000A286A">
        <w:rPr>
          <w:rFonts w:ascii="Arial" w:hAnsi="Arial" w:cs="Arial"/>
          <w:b/>
          <w:sz w:val="20"/>
          <w:szCs w:val="20"/>
          <w:lang w:val="de-DE"/>
        </w:rPr>
        <w:t>Heyland DK</w:t>
      </w:r>
      <w:r>
        <w:rPr>
          <w:rFonts w:ascii="Arial" w:hAnsi="Arial" w:cs="Arial"/>
          <w:sz w:val="20"/>
          <w:szCs w:val="20"/>
        </w:rPr>
        <w:t>. Ventilator associated pneumonia: improving outcomes through guideline implementation. J Crit Care 2008</w:t>
      </w:r>
      <w:proofErr w:type="gramStart"/>
      <w:r>
        <w:rPr>
          <w:rFonts w:ascii="Arial" w:hAnsi="Arial" w:cs="Arial"/>
          <w:sz w:val="20"/>
          <w:szCs w:val="20"/>
        </w:rPr>
        <w:t>;23:118</w:t>
      </w:r>
      <w:proofErr w:type="gramEnd"/>
      <w:r>
        <w:rPr>
          <w:rFonts w:ascii="Arial" w:hAnsi="Arial" w:cs="Arial"/>
          <w:sz w:val="20"/>
          <w:szCs w:val="20"/>
        </w:rPr>
        <w:t>-125.</w:t>
      </w:r>
    </w:p>
    <w:p w14:paraId="03219A01" w14:textId="77777777" w:rsidR="00E31E08" w:rsidRDefault="00E31E08" w:rsidP="008C5BA5">
      <w:pPr>
        <w:pStyle w:val="Quick1"/>
        <w:widowControl/>
        <w:tabs>
          <w:tab w:val="clear" w:pos="0"/>
        </w:tabs>
        <w:ind w:left="851" w:hanging="567"/>
        <w:rPr>
          <w:rFonts w:ascii="Arial" w:hAnsi="Arial" w:cs="Arial"/>
          <w:sz w:val="20"/>
          <w:szCs w:val="20"/>
        </w:rPr>
      </w:pPr>
    </w:p>
    <w:p w14:paraId="3B1DB97B" w14:textId="77777777" w:rsidR="00E31E08" w:rsidRPr="00FF007D" w:rsidRDefault="00E31E08" w:rsidP="00850DFA">
      <w:pPr>
        <w:pStyle w:val="Quick1"/>
        <w:widowControl/>
        <w:numPr>
          <w:ilvl w:val="0"/>
          <w:numId w:val="9"/>
        </w:numPr>
        <w:ind w:left="851" w:hanging="567"/>
        <w:rPr>
          <w:rFonts w:ascii="Arial" w:hAnsi="Arial" w:cs="Arial"/>
          <w:sz w:val="20"/>
          <w:szCs w:val="20"/>
        </w:rPr>
      </w:pPr>
      <w:r w:rsidRPr="00FF007D">
        <w:rPr>
          <w:rFonts w:ascii="Arial" w:hAnsi="Arial" w:cs="Arial"/>
          <w:sz w:val="20"/>
          <w:szCs w:val="20"/>
        </w:rPr>
        <w:t xml:space="preserve">Muscedere J, Dodek P, Keenan S, Fowler R, Cook D, </w:t>
      </w:r>
      <w:r w:rsidRPr="000A286A">
        <w:rPr>
          <w:rFonts w:ascii="Arial" w:hAnsi="Arial" w:cs="Arial"/>
          <w:b/>
          <w:sz w:val="20"/>
          <w:szCs w:val="20"/>
          <w:lang w:val="de-DE"/>
        </w:rPr>
        <w:t>Heyland DK</w:t>
      </w:r>
      <w:r w:rsidRPr="00FF007D">
        <w:rPr>
          <w:rFonts w:ascii="Arial" w:hAnsi="Arial" w:cs="Arial"/>
          <w:sz w:val="20"/>
          <w:szCs w:val="20"/>
        </w:rPr>
        <w:t>. Comprehensive evidence-based clinical practice guidelines for ventilator associated pneumonia: prevention. J Crit Care 2008</w:t>
      </w:r>
      <w:proofErr w:type="gramStart"/>
      <w:r w:rsidRPr="00FF007D">
        <w:rPr>
          <w:rFonts w:ascii="Arial" w:hAnsi="Arial" w:cs="Arial"/>
          <w:sz w:val="20"/>
          <w:szCs w:val="20"/>
        </w:rPr>
        <w:t>;23:126</w:t>
      </w:r>
      <w:proofErr w:type="gramEnd"/>
      <w:r w:rsidRPr="00FF007D">
        <w:rPr>
          <w:rFonts w:ascii="Arial" w:hAnsi="Arial" w:cs="Arial"/>
          <w:sz w:val="20"/>
          <w:szCs w:val="20"/>
        </w:rPr>
        <w:t>-137.</w:t>
      </w:r>
    </w:p>
    <w:p w14:paraId="7E618876" w14:textId="77777777" w:rsidR="00E31E08" w:rsidRDefault="00E31E08" w:rsidP="008C5BA5">
      <w:pPr>
        <w:pStyle w:val="Quick1"/>
        <w:widowControl/>
        <w:tabs>
          <w:tab w:val="clear" w:pos="0"/>
        </w:tabs>
        <w:ind w:left="851" w:hanging="567"/>
        <w:rPr>
          <w:rFonts w:ascii="Arial" w:hAnsi="Arial" w:cs="Arial"/>
          <w:sz w:val="20"/>
          <w:szCs w:val="20"/>
        </w:rPr>
      </w:pPr>
    </w:p>
    <w:p w14:paraId="7EBD1378" w14:textId="77777777" w:rsidR="00E31E0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Shorr AF, Cook D, Jiang X, Muscedere J, </w:t>
      </w:r>
      <w:r w:rsidRPr="000A286A">
        <w:rPr>
          <w:rFonts w:ascii="Arial" w:hAnsi="Arial" w:cs="Arial"/>
          <w:b/>
          <w:sz w:val="20"/>
          <w:szCs w:val="20"/>
          <w:lang w:val="de-DE"/>
        </w:rPr>
        <w:t>Heyland DK</w:t>
      </w:r>
      <w:r>
        <w:rPr>
          <w:rFonts w:ascii="Arial" w:hAnsi="Arial" w:cs="Arial"/>
          <w:sz w:val="20"/>
          <w:szCs w:val="20"/>
        </w:rPr>
        <w:t>. Correlates of clinical failure in ventilator-associated pneumonia: insights from a large, randomized trial. J Crit Care 2008</w:t>
      </w:r>
      <w:proofErr w:type="gramStart"/>
      <w:r>
        <w:rPr>
          <w:rFonts w:ascii="Arial" w:hAnsi="Arial" w:cs="Arial"/>
          <w:sz w:val="20"/>
          <w:szCs w:val="20"/>
        </w:rPr>
        <w:t>;23:64</w:t>
      </w:r>
      <w:proofErr w:type="gramEnd"/>
      <w:r>
        <w:rPr>
          <w:rFonts w:ascii="Arial" w:hAnsi="Arial" w:cs="Arial"/>
          <w:sz w:val="20"/>
          <w:szCs w:val="20"/>
        </w:rPr>
        <w:t>-73.</w:t>
      </w:r>
    </w:p>
    <w:p w14:paraId="36A0E57F" w14:textId="77777777" w:rsidR="00E31E08" w:rsidRDefault="00E31E08" w:rsidP="008C5BA5">
      <w:pPr>
        <w:pStyle w:val="Quick1"/>
        <w:widowControl/>
        <w:tabs>
          <w:tab w:val="clear" w:pos="0"/>
        </w:tabs>
        <w:ind w:left="851" w:hanging="567"/>
        <w:rPr>
          <w:rFonts w:ascii="Arial" w:hAnsi="Arial" w:cs="Arial"/>
          <w:sz w:val="20"/>
          <w:szCs w:val="20"/>
        </w:rPr>
      </w:pPr>
    </w:p>
    <w:p w14:paraId="5590F933" w14:textId="77777777" w:rsidR="00E31E08" w:rsidRPr="002C30DC" w:rsidRDefault="00E31E08" w:rsidP="00850DFA">
      <w:pPr>
        <w:pStyle w:val="Quick1"/>
        <w:widowControl/>
        <w:numPr>
          <w:ilvl w:val="0"/>
          <w:numId w:val="9"/>
        </w:numPr>
        <w:ind w:left="851" w:hanging="567"/>
        <w:rPr>
          <w:rFonts w:ascii="Arial" w:hAnsi="Arial" w:cs="Arial"/>
          <w:sz w:val="20"/>
          <w:szCs w:val="20"/>
        </w:rPr>
      </w:pPr>
      <w:r w:rsidRPr="002C30DC">
        <w:rPr>
          <w:rFonts w:ascii="Arial" w:hAnsi="Arial" w:cs="Arial"/>
          <w:sz w:val="20"/>
          <w:szCs w:val="20"/>
        </w:rPr>
        <w:t xml:space="preserve">Muscedere JG, McColl C, Shorr A, Jiang X, Marshall J, </w:t>
      </w:r>
      <w:r w:rsidRPr="000A286A">
        <w:rPr>
          <w:rFonts w:ascii="Arial" w:hAnsi="Arial" w:cs="Arial"/>
          <w:b/>
          <w:sz w:val="20"/>
          <w:szCs w:val="20"/>
          <w:lang w:val="de-DE"/>
        </w:rPr>
        <w:t>Heyland DK</w:t>
      </w:r>
      <w:r w:rsidRPr="002C30DC">
        <w:rPr>
          <w:rFonts w:ascii="Arial" w:hAnsi="Arial" w:cs="Arial"/>
          <w:sz w:val="20"/>
          <w:szCs w:val="20"/>
        </w:rPr>
        <w:t>. Determinants of outcome in patients with a clinical suspicion of ventilator associated pneumonia. J Crit Care 200</w:t>
      </w:r>
      <w:r>
        <w:rPr>
          <w:rFonts w:ascii="Arial" w:hAnsi="Arial" w:cs="Arial"/>
          <w:sz w:val="20"/>
          <w:szCs w:val="20"/>
        </w:rPr>
        <w:t>8</w:t>
      </w:r>
      <w:proofErr w:type="gramStart"/>
      <w:r>
        <w:rPr>
          <w:rFonts w:ascii="Arial" w:hAnsi="Arial" w:cs="Arial"/>
          <w:sz w:val="20"/>
          <w:szCs w:val="20"/>
        </w:rPr>
        <w:t>;23:41</w:t>
      </w:r>
      <w:proofErr w:type="gramEnd"/>
      <w:r>
        <w:rPr>
          <w:rFonts w:ascii="Arial" w:hAnsi="Arial" w:cs="Arial"/>
          <w:sz w:val="20"/>
          <w:szCs w:val="20"/>
        </w:rPr>
        <w:t>-49.</w:t>
      </w:r>
    </w:p>
    <w:p w14:paraId="35B4FEFB" w14:textId="77777777" w:rsidR="00E31E08" w:rsidRPr="002C30DC" w:rsidRDefault="00E31E08" w:rsidP="008C5BA5">
      <w:pPr>
        <w:pStyle w:val="Quick1"/>
        <w:widowControl/>
        <w:tabs>
          <w:tab w:val="clear" w:pos="0"/>
        </w:tabs>
        <w:ind w:left="851" w:hanging="567"/>
        <w:rPr>
          <w:rFonts w:ascii="Arial" w:hAnsi="Arial" w:cs="Arial"/>
          <w:sz w:val="20"/>
          <w:szCs w:val="20"/>
        </w:rPr>
      </w:pPr>
    </w:p>
    <w:p w14:paraId="7BA6BAC5" w14:textId="77777777" w:rsidR="00E31E08" w:rsidRPr="00B15934" w:rsidRDefault="00E31E08" w:rsidP="00850DFA">
      <w:pPr>
        <w:pStyle w:val="Quick1"/>
        <w:widowControl/>
        <w:numPr>
          <w:ilvl w:val="0"/>
          <w:numId w:val="9"/>
        </w:numPr>
        <w:ind w:left="851" w:hanging="567"/>
        <w:rPr>
          <w:rFonts w:ascii="Arial" w:hAnsi="Arial" w:cs="Arial"/>
          <w:sz w:val="20"/>
          <w:szCs w:val="20"/>
        </w:rPr>
      </w:pPr>
      <w:r w:rsidRPr="00B15934">
        <w:rPr>
          <w:rFonts w:ascii="Arial" w:hAnsi="Arial" w:cs="Arial"/>
          <w:sz w:val="20"/>
          <w:szCs w:val="20"/>
        </w:rPr>
        <w:t xml:space="preserve">Joffe AR, Muscedere J, Marshall JC, Su Y, </w:t>
      </w:r>
      <w:r w:rsidRPr="000A286A">
        <w:rPr>
          <w:rFonts w:ascii="Arial" w:hAnsi="Arial" w:cs="Arial"/>
          <w:b/>
          <w:sz w:val="20"/>
          <w:szCs w:val="20"/>
          <w:lang w:val="de-DE"/>
        </w:rPr>
        <w:t>Heyland DK</w:t>
      </w:r>
      <w:r w:rsidRPr="00B15934">
        <w:rPr>
          <w:rFonts w:ascii="Arial" w:hAnsi="Arial" w:cs="Arial"/>
          <w:sz w:val="20"/>
          <w:szCs w:val="20"/>
        </w:rPr>
        <w:t>. The safety of targeted antibiotic therapy for ventilator associated pneumonia: a multicenter observational study. J Crit Care 2008</w:t>
      </w:r>
      <w:proofErr w:type="gramStart"/>
      <w:r w:rsidRPr="00B15934">
        <w:rPr>
          <w:rFonts w:ascii="Arial" w:hAnsi="Arial" w:cs="Arial"/>
          <w:sz w:val="20"/>
          <w:szCs w:val="20"/>
        </w:rPr>
        <w:t>;23:82</w:t>
      </w:r>
      <w:proofErr w:type="gramEnd"/>
      <w:r w:rsidRPr="00B15934">
        <w:rPr>
          <w:rFonts w:ascii="Arial" w:hAnsi="Arial" w:cs="Arial"/>
          <w:sz w:val="20"/>
          <w:szCs w:val="20"/>
        </w:rPr>
        <w:t>-90.</w:t>
      </w:r>
    </w:p>
    <w:p w14:paraId="465824BB" w14:textId="77777777" w:rsidR="00E31E08" w:rsidRPr="00B15934" w:rsidRDefault="00E31E08" w:rsidP="008C5BA5">
      <w:pPr>
        <w:pStyle w:val="Quick1"/>
        <w:widowControl/>
        <w:tabs>
          <w:tab w:val="clear" w:pos="0"/>
        </w:tabs>
        <w:ind w:left="851" w:hanging="567"/>
        <w:rPr>
          <w:rFonts w:ascii="Arial" w:hAnsi="Arial" w:cs="Arial"/>
          <w:sz w:val="20"/>
          <w:szCs w:val="20"/>
          <w:lang w:val="de-DE"/>
        </w:rPr>
      </w:pPr>
    </w:p>
    <w:p w14:paraId="3E85FBDE" w14:textId="77777777" w:rsidR="00E31E08" w:rsidRPr="00B15934" w:rsidRDefault="00E31E08" w:rsidP="00850DFA">
      <w:pPr>
        <w:pStyle w:val="Quick1"/>
        <w:widowControl/>
        <w:numPr>
          <w:ilvl w:val="0"/>
          <w:numId w:val="9"/>
        </w:numPr>
        <w:ind w:left="851" w:hanging="567"/>
        <w:rPr>
          <w:rFonts w:ascii="Arial" w:hAnsi="Arial" w:cs="Arial"/>
          <w:sz w:val="20"/>
          <w:szCs w:val="20"/>
        </w:rPr>
      </w:pPr>
      <w:r w:rsidRPr="00B15934">
        <w:rPr>
          <w:rFonts w:ascii="Arial" w:hAnsi="Arial" w:cs="Arial"/>
          <w:sz w:val="20"/>
          <w:szCs w:val="20"/>
          <w:lang w:val="de-DE"/>
        </w:rPr>
        <w:t xml:space="preserve">Albert M, Friedrich JO, Adhikari NKJ, Day AG, Verdant C, </w:t>
      </w:r>
      <w:r w:rsidRPr="000A286A">
        <w:rPr>
          <w:rFonts w:ascii="Arial" w:hAnsi="Arial" w:cs="Arial"/>
          <w:b/>
          <w:sz w:val="20"/>
          <w:szCs w:val="20"/>
          <w:lang w:val="de-DE"/>
        </w:rPr>
        <w:t>Heyland DK</w:t>
      </w:r>
      <w:r w:rsidRPr="00B15934">
        <w:rPr>
          <w:rFonts w:ascii="Arial" w:hAnsi="Arial" w:cs="Arial"/>
          <w:sz w:val="20"/>
          <w:szCs w:val="20"/>
          <w:lang w:val="de-DE"/>
        </w:rPr>
        <w:t xml:space="preserve">. </w:t>
      </w:r>
      <w:r w:rsidRPr="00B15934">
        <w:rPr>
          <w:rFonts w:ascii="Arial" w:hAnsi="Arial" w:cs="Arial"/>
          <w:sz w:val="20"/>
          <w:szCs w:val="20"/>
        </w:rPr>
        <w:t>Utility of gram stain in the clinical management of suspected ventilator-associated pneumonia: secondary analysis of a multicentre randomized trial. J Crit Care 2008</w:t>
      </w:r>
      <w:proofErr w:type="gramStart"/>
      <w:r w:rsidRPr="00B15934">
        <w:rPr>
          <w:rFonts w:ascii="Arial" w:hAnsi="Arial" w:cs="Arial"/>
          <w:sz w:val="20"/>
          <w:szCs w:val="20"/>
        </w:rPr>
        <w:t>;23:74</w:t>
      </w:r>
      <w:proofErr w:type="gramEnd"/>
      <w:r w:rsidRPr="00B15934">
        <w:rPr>
          <w:rFonts w:ascii="Arial" w:hAnsi="Arial" w:cs="Arial"/>
          <w:sz w:val="20"/>
          <w:szCs w:val="20"/>
        </w:rPr>
        <w:t>-81.</w:t>
      </w:r>
    </w:p>
    <w:p w14:paraId="351C36A3" w14:textId="77777777" w:rsidR="00E31E08" w:rsidRPr="00B15934" w:rsidRDefault="00E31E08" w:rsidP="008C5BA5">
      <w:pPr>
        <w:pStyle w:val="Quick1"/>
        <w:widowControl/>
        <w:tabs>
          <w:tab w:val="clear" w:pos="0"/>
        </w:tabs>
        <w:ind w:left="851" w:hanging="567"/>
        <w:rPr>
          <w:rFonts w:ascii="Arial" w:hAnsi="Arial" w:cs="Arial"/>
          <w:sz w:val="20"/>
          <w:szCs w:val="20"/>
        </w:rPr>
      </w:pPr>
    </w:p>
    <w:p w14:paraId="1668CD87" w14:textId="77777777" w:rsidR="00E31E08" w:rsidRPr="00B15934" w:rsidRDefault="00E31E08" w:rsidP="00850DFA">
      <w:pPr>
        <w:pStyle w:val="Quick1"/>
        <w:widowControl/>
        <w:numPr>
          <w:ilvl w:val="0"/>
          <w:numId w:val="9"/>
        </w:numPr>
        <w:ind w:left="851" w:hanging="567"/>
        <w:rPr>
          <w:rFonts w:ascii="Arial" w:hAnsi="Arial" w:cs="Arial"/>
          <w:sz w:val="20"/>
          <w:szCs w:val="20"/>
        </w:rPr>
      </w:pPr>
      <w:r w:rsidRPr="00B15934">
        <w:rPr>
          <w:rFonts w:ascii="Arial" w:hAnsi="Arial" w:cs="Arial"/>
          <w:sz w:val="20"/>
          <w:szCs w:val="20"/>
        </w:rPr>
        <w:t xml:space="preserve">Sanders K, Adhikari NK, Friedrich JO, Day A, Jiang X, </w:t>
      </w:r>
      <w:r w:rsidRPr="000A286A">
        <w:rPr>
          <w:rFonts w:ascii="Arial" w:hAnsi="Arial" w:cs="Arial"/>
          <w:b/>
          <w:sz w:val="20"/>
          <w:szCs w:val="20"/>
          <w:lang w:val="de-DE"/>
        </w:rPr>
        <w:t>Heyland DK</w:t>
      </w:r>
      <w:r w:rsidRPr="00B15934">
        <w:rPr>
          <w:rFonts w:ascii="Arial" w:hAnsi="Arial" w:cs="Arial"/>
          <w:sz w:val="20"/>
          <w:szCs w:val="20"/>
        </w:rPr>
        <w:t>. Previous cultures are not clinically useful for guiding empiric antibiotics in suspected ventilator associated pneumonia: secondary analysis from a randomized trial. J Crit Care 2008</w:t>
      </w:r>
      <w:proofErr w:type="gramStart"/>
      <w:r w:rsidRPr="00B15934">
        <w:rPr>
          <w:rFonts w:ascii="Arial" w:hAnsi="Arial" w:cs="Arial"/>
          <w:sz w:val="20"/>
          <w:szCs w:val="20"/>
        </w:rPr>
        <w:t>;23:58</w:t>
      </w:r>
      <w:proofErr w:type="gramEnd"/>
      <w:r w:rsidRPr="00B15934">
        <w:rPr>
          <w:rFonts w:ascii="Arial" w:hAnsi="Arial" w:cs="Arial"/>
          <w:sz w:val="20"/>
          <w:szCs w:val="20"/>
        </w:rPr>
        <w:t>-63.</w:t>
      </w:r>
    </w:p>
    <w:p w14:paraId="4DA1845E" w14:textId="77777777" w:rsidR="00E31E08" w:rsidRPr="00B15934" w:rsidRDefault="00E31E08" w:rsidP="008C5BA5">
      <w:pPr>
        <w:pStyle w:val="Quick1"/>
        <w:widowControl/>
        <w:tabs>
          <w:tab w:val="clear" w:pos="0"/>
        </w:tabs>
        <w:ind w:left="851" w:hanging="567"/>
        <w:rPr>
          <w:rFonts w:ascii="Arial" w:hAnsi="Arial" w:cs="Arial"/>
          <w:sz w:val="20"/>
          <w:szCs w:val="20"/>
        </w:rPr>
      </w:pPr>
    </w:p>
    <w:p w14:paraId="485FD933" w14:textId="77777777" w:rsidR="00E31E08" w:rsidRPr="00FF007D" w:rsidRDefault="00E31E08" w:rsidP="00850DFA">
      <w:pPr>
        <w:pStyle w:val="Quick1"/>
        <w:widowControl/>
        <w:numPr>
          <w:ilvl w:val="0"/>
          <w:numId w:val="9"/>
        </w:numPr>
        <w:ind w:left="851" w:hanging="567"/>
        <w:rPr>
          <w:rFonts w:ascii="Arial" w:hAnsi="Arial" w:cs="Arial"/>
          <w:sz w:val="20"/>
          <w:szCs w:val="20"/>
        </w:rPr>
      </w:pPr>
      <w:r w:rsidRPr="00FF007D">
        <w:rPr>
          <w:rFonts w:ascii="Arial" w:hAnsi="Arial" w:cs="Arial"/>
          <w:sz w:val="20"/>
          <w:szCs w:val="20"/>
        </w:rPr>
        <w:lastRenderedPageBreak/>
        <w:t xml:space="preserve">Muscedere J, Dodek P, Keenan S, Fowler R, Cook D, </w:t>
      </w:r>
      <w:r w:rsidRPr="000A286A">
        <w:rPr>
          <w:rFonts w:ascii="Arial" w:hAnsi="Arial" w:cs="Arial"/>
          <w:b/>
          <w:sz w:val="20"/>
          <w:szCs w:val="20"/>
          <w:lang w:val="de-DE"/>
        </w:rPr>
        <w:t>Heyland DK.</w:t>
      </w:r>
      <w:r w:rsidRPr="00FF007D">
        <w:rPr>
          <w:rFonts w:ascii="Arial" w:hAnsi="Arial" w:cs="Arial"/>
          <w:sz w:val="20"/>
          <w:szCs w:val="20"/>
        </w:rPr>
        <w:t xml:space="preserve"> Comprehensive evidence-based clinical practice guidelines for ventilator-associated pneumonia: diagnosis and treatment. J Crit Care 2008</w:t>
      </w:r>
      <w:proofErr w:type="gramStart"/>
      <w:r w:rsidRPr="00FF007D">
        <w:rPr>
          <w:rFonts w:ascii="Arial" w:hAnsi="Arial" w:cs="Arial"/>
          <w:sz w:val="20"/>
          <w:szCs w:val="20"/>
        </w:rPr>
        <w:t>;23:138</w:t>
      </w:r>
      <w:proofErr w:type="gramEnd"/>
      <w:r w:rsidRPr="00FF007D">
        <w:rPr>
          <w:rFonts w:ascii="Arial" w:hAnsi="Arial" w:cs="Arial"/>
          <w:sz w:val="20"/>
          <w:szCs w:val="20"/>
        </w:rPr>
        <w:t>-147.</w:t>
      </w:r>
    </w:p>
    <w:p w14:paraId="201C4535" w14:textId="77777777" w:rsidR="00E31E08" w:rsidRPr="00B15934" w:rsidRDefault="00E31E08" w:rsidP="008C5BA5">
      <w:pPr>
        <w:pStyle w:val="Quick1"/>
        <w:widowControl/>
        <w:tabs>
          <w:tab w:val="clear" w:pos="0"/>
        </w:tabs>
        <w:ind w:left="851" w:hanging="567"/>
        <w:rPr>
          <w:rFonts w:ascii="Arial" w:hAnsi="Arial" w:cs="Arial"/>
          <w:sz w:val="20"/>
          <w:szCs w:val="20"/>
        </w:rPr>
      </w:pPr>
    </w:p>
    <w:p w14:paraId="7797C743" w14:textId="77777777" w:rsidR="00E31E08" w:rsidRPr="00B15934" w:rsidRDefault="00E31E08" w:rsidP="00850DFA">
      <w:pPr>
        <w:pStyle w:val="Quick1"/>
        <w:widowControl/>
        <w:numPr>
          <w:ilvl w:val="0"/>
          <w:numId w:val="9"/>
        </w:numPr>
        <w:ind w:left="851" w:hanging="567"/>
        <w:rPr>
          <w:rFonts w:ascii="Arial" w:hAnsi="Arial" w:cs="Arial"/>
          <w:sz w:val="20"/>
          <w:szCs w:val="20"/>
        </w:rPr>
      </w:pPr>
      <w:r w:rsidRPr="00B15934">
        <w:rPr>
          <w:rFonts w:ascii="Arial" w:hAnsi="Arial" w:cs="Arial"/>
          <w:sz w:val="20"/>
          <w:szCs w:val="20"/>
        </w:rPr>
        <w:t xml:space="preserve">Lauzier F, Ruest A, Dodek P, Albert M, Shorr AF, Day A, Jiang X, </w:t>
      </w:r>
      <w:r w:rsidRPr="000A286A">
        <w:rPr>
          <w:rFonts w:ascii="Arial" w:hAnsi="Arial" w:cs="Arial"/>
          <w:b/>
          <w:sz w:val="20"/>
          <w:szCs w:val="20"/>
          <w:lang w:val="de-DE"/>
        </w:rPr>
        <w:t>Heyland DK</w:t>
      </w:r>
      <w:r w:rsidRPr="00B15934">
        <w:rPr>
          <w:rFonts w:ascii="Arial" w:hAnsi="Arial" w:cs="Arial"/>
          <w:sz w:val="20"/>
          <w:szCs w:val="20"/>
        </w:rPr>
        <w:t>. The value of pretest probability and modified clinical pulmonary infection score to diagnose ventilator-associated pneumonia. J Crit Care 2008</w:t>
      </w:r>
      <w:proofErr w:type="gramStart"/>
      <w:r w:rsidRPr="00B15934">
        <w:rPr>
          <w:rFonts w:ascii="Arial" w:hAnsi="Arial" w:cs="Arial"/>
          <w:sz w:val="20"/>
          <w:szCs w:val="20"/>
        </w:rPr>
        <w:t>;23:50</w:t>
      </w:r>
      <w:proofErr w:type="gramEnd"/>
      <w:r w:rsidRPr="00B15934">
        <w:rPr>
          <w:rFonts w:ascii="Arial" w:hAnsi="Arial" w:cs="Arial"/>
          <w:sz w:val="20"/>
          <w:szCs w:val="20"/>
        </w:rPr>
        <w:t>-57.</w:t>
      </w:r>
    </w:p>
    <w:p w14:paraId="14C43A59" w14:textId="77777777" w:rsidR="00E31E08" w:rsidRPr="00B15934" w:rsidRDefault="00E31E08" w:rsidP="008C5BA5">
      <w:pPr>
        <w:pStyle w:val="Quick1"/>
        <w:widowControl/>
        <w:tabs>
          <w:tab w:val="clear" w:pos="0"/>
        </w:tabs>
        <w:ind w:left="851" w:hanging="567"/>
        <w:rPr>
          <w:rFonts w:ascii="Arial" w:hAnsi="Arial" w:cs="Arial"/>
          <w:sz w:val="20"/>
          <w:szCs w:val="20"/>
        </w:rPr>
      </w:pPr>
    </w:p>
    <w:p w14:paraId="46FF161D" w14:textId="77777777" w:rsidR="00E31E08" w:rsidRPr="00B15934" w:rsidRDefault="00E31E08" w:rsidP="00850DFA">
      <w:pPr>
        <w:pStyle w:val="Quick1"/>
        <w:widowControl/>
        <w:numPr>
          <w:ilvl w:val="0"/>
          <w:numId w:val="9"/>
        </w:numPr>
        <w:ind w:left="851" w:hanging="567"/>
        <w:rPr>
          <w:rFonts w:ascii="Arial" w:hAnsi="Arial" w:cs="Arial"/>
          <w:sz w:val="20"/>
          <w:szCs w:val="20"/>
        </w:rPr>
      </w:pPr>
      <w:r w:rsidRPr="00B15934">
        <w:rPr>
          <w:rFonts w:ascii="Arial" w:hAnsi="Arial" w:cs="Arial"/>
          <w:sz w:val="20"/>
          <w:szCs w:val="20"/>
        </w:rPr>
        <w:t xml:space="preserve">Parker C, Kutsogiannis J, Muscedere J, Cook D, Dodek P, Day A, </w:t>
      </w:r>
      <w:r w:rsidRPr="000A286A">
        <w:rPr>
          <w:rFonts w:ascii="Arial" w:hAnsi="Arial" w:cs="Arial"/>
          <w:b/>
          <w:sz w:val="20"/>
          <w:szCs w:val="20"/>
          <w:lang w:val="de-DE"/>
        </w:rPr>
        <w:t>Heyland DK</w:t>
      </w:r>
      <w:r w:rsidRPr="00B15934">
        <w:rPr>
          <w:rFonts w:ascii="Arial" w:hAnsi="Arial" w:cs="Arial"/>
          <w:sz w:val="20"/>
          <w:szCs w:val="20"/>
        </w:rPr>
        <w:t>. Ventilator-associated pneumonia caused by multidrug-resistant organisms or pseudomonas aeruginosa: prevalence, incidence, risk factors, and outcomes. J Crit Care 2008</w:t>
      </w:r>
      <w:proofErr w:type="gramStart"/>
      <w:r w:rsidRPr="00B15934">
        <w:rPr>
          <w:rFonts w:ascii="Arial" w:hAnsi="Arial" w:cs="Arial"/>
          <w:sz w:val="20"/>
          <w:szCs w:val="20"/>
        </w:rPr>
        <w:t>;23:18</w:t>
      </w:r>
      <w:proofErr w:type="gramEnd"/>
      <w:r w:rsidRPr="00B15934">
        <w:rPr>
          <w:rFonts w:ascii="Arial" w:hAnsi="Arial" w:cs="Arial"/>
          <w:sz w:val="20"/>
          <w:szCs w:val="20"/>
        </w:rPr>
        <w:t>-26.</w:t>
      </w:r>
    </w:p>
    <w:p w14:paraId="43002FB3" w14:textId="77777777" w:rsidR="00E31E08" w:rsidRPr="00B15934" w:rsidRDefault="00E31E08" w:rsidP="008C5BA5">
      <w:pPr>
        <w:pStyle w:val="Quick1"/>
        <w:widowControl/>
        <w:tabs>
          <w:tab w:val="clear" w:pos="0"/>
        </w:tabs>
        <w:ind w:left="851" w:hanging="567"/>
        <w:rPr>
          <w:rFonts w:ascii="Arial" w:hAnsi="Arial" w:cs="Arial"/>
          <w:sz w:val="20"/>
          <w:szCs w:val="20"/>
        </w:rPr>
      </w:pPr>
    </w:p>
    <w:p w14:paraId="7932C5B5" w14:textId="77777777" w:rsidR="00E31E08" w:rsidRPr="00B15934" w:rsidRDefault="00E31E08" w:rsidP="00850DFA">
      <w:pPr>
        <w:pStyle w:val="Quick1"/>
        <w:widowControl/>
        <w:numPr>
          <w:ilvl w:val="0"/>
          <w:numId w:val="9"/>
        </w:numPr>
        <w:ind w:left="851" w:hanging="567"/>
        <w:rPr>
          <w:rFonts w:ascii="Arial" w:hAnsi="Arial" w:cs="Arial"/>
          <w:sz w:val="20"/>
          <w:szCs w:val="20"/>
        </w:rPr>
      </w:pPr>
      <w:r w:rsidRPr="00B15934">
        <w:rPr>
          <w:rFonts w:ascii="Arial" w:hAnsi="Arial" w:cs="Arial"/>
          <w:sz w:val="20"/>
          <w:szCs w:val="20"/>
        </w:rPr>
        <w:t xml:space="preserve">Delisle MS, Williamson DR, Perreault MM, Albert M, Jiang X, </w:t>
      </w:r>
      <w:r w:rsidRPr="000A286A">
        <w:rPr>
          <w:rFonts w:ascii="Arial" w:hAnsi="Arial" w:cs="Arial"/>
          <w:b/>
          <w:sz w:val="20"/>
          <w:szCs w:val="20"/>
          <w:lang w:val="de-DE"/>
        </w:rPr>
        <w:t>Heyland DK</w:t>
      </w:r>
      <w:r w:rsidRPr="00B15934">
        <w:rPr>
          <w:rFonts w:ascii="Arial" w:hAnsi="Arial" w:cs="Arial"/>
          <w:sz w:val="20"/>
          <w:szCs w:val="20"/>
        </w:rPr>
        <w:t>. The clinical significance of candida colonization of respiratory tract secretions in critically ill patients. J Crit Care 2008</w:t>
      </w:r>
      <w:proofErr w:type="gramStart"/>
      <w:r w:rsidRPr="00B15934">
        <w:rPr>
          <w:rFonts w:ascii="Arial" w:hAnsi="Arial" w:cs="Arial"/>
          <w:sz w:val="20"/>
          <w:szCs w:val="20"/>
        </w:rPr>
        <w:t>;23:11</w:t>
      </w:r>
      <w:proofErr w:type="gramEnd"/>
      <w:r w:rsidRPr="00B15934">
        <w:rPr>
          <w:rFonts w:ascii="Arial" w:hAnsi="Arial" w:cs="Arial"/>
          <w:sz w:val="20"/>
          <w:szCs w:val="20"/>
        </w:rPr>
        <w:t>-17.</w:t>
      </w:r>
    </w:p>
    <w:p w14:paraId="2BD7AF3C" w14:textId="77777777" w:rsidR="00E31E08" w:rsidRPr="00B15934" w:rsidRDefault="00E31E08" w:rsidP="008C5BA5">
      <w:pPr>
        <w:pStyle w:val="Quick1"/>
        <w:widowControl/>
        <w:tabs>
          <w:tab w:val="clear" w:pos="0"/>
        </w:tabs>
        <w:ind w:left="851" w:hanging="567"/>
        <w:rPr>
          <w:rFonts w:ascii="Arial" w:hAnsi="Arial" w:cs="Arial"/>
          <w:sz w:val="20"/>
          <w:szCs w:val="20"/>
        </w:rPr>
      </w:pPr>
    </w:p>
    <w:p w14:paraId="0C6A5BA7" w14:textId="77777777" w:rsidR="00E31E08" w:rsidRDefault="00E31E08" w:rsidP="00850DFA">
      <w:pPr>
        <w:pStyle w:val="Quick1"/>
        <w:widowControl/>
        <w:numPr>
          <w:ilvl w:val="0"/>
          <w:numId w:val="9"/>
        </w:numPr>
        <w:ind w:left="851" w:hanging="567"/>
        <w:rPr>
          <w:rFonts w:ascii="Arial" w:hAnsi="Arial" w:cs="Arial"/>
          <w:sz w:val="20"/>
          <w:szCs w:val="20"/>
        </w:rPr>
      </w:pPr>
      <w:r w:rsidRPr="00B15934">
        <w:rPr>
          <w:rFonts w:ascii="Arial" w:hAnsi="Arial" w:cs="Arial"/>
          <w:sz w:val="20"/>
          <w:szCs w:val="20"/>
        </w:rPr>
        <w:t xml:space="preserve">Saberi F, </w:t>
      </w:r>
      <w:r w:rsidRPr="000A286A">
        <w:rPr>
          <w:rFonts w:ascii="Arial" w:hAnsi="Arial" w:cs="Arial"/>
          <w:b/>
          <w:sz w:val="20"/>
          <w:szCs w:val="20"/>
          <w:lang w:val="de-DE"/>
        </w:rPr>
        <w:t>Heyland DK</w:t>
      </w:r>
      <w:r w:rsidRPr="00B15934">
        <w:rPr>
          <w:rFonts w:ascii="Arial" w:hAnsi="Arial" w:cs="Arial"/>
          <w:sz w:val="20"/>
          <w:szCs w:val="20"/>
        </w:rPr>
        <w:t xml:space="preserve">, Lam M, Rapson D, Jeejeebhoy K. Insulin resistance in critically ill patients: Prevalence, </w:t>
      </w:r>
      <w:r>
        <w:rPr>
          <w:rFonts w:ascii="Arial" w:hAnsi="Arial" w:cs="Arial"/>
          <w:sz w:val="20"/>
          <w:szCs w:val="20"/>
        </w:rPr>
        <w:t>i</w:t>
      </w:r>
      <w:r w:rsidRPr="00B15934">
        <w:rPr>
          <w:rFonts w:ascii="Arial" w:hAnsi="Arial" w:cs="Arial"/>
          <w:sz w:val="20"/>
          <w:szCs w:val="20"/>
        </w:rPr>
        <w:t xml:space="preserve">ncidence, and </w:t>
      </w:r>
      <w:r>
        <w:rPr>
          <w:rFonts w:ascii="Arial" w:hAnsi="Arial" w:cs="Arial"/>
          <w:sz w:val="20"/>
          <w:szCs w:val="20"/>
        </w:rPr>
        <w:t>c</w:t>
      </w:r>
      <w:r w:rsidRPr="00B15934">
        <w:rPr>
          <w:rFonts w:ascii="Arial" w:hAnsi="Arial" w:cs="Arial"/>
          <w:sz w:val="20"/>
          <w:szCs w:val="20"/>
        </w:rPr>
        <w:t xml:space="preserve">orrelation with inflammation, </w:t>
      </w:r>
      <w:r>
        <w:rPr>
          <w:rFonts w:ascii="Arial" w:hAnsi="Arial" w:cs="Arial"/>
          <w:sz w:val="20"/>
          <w:szCs w:val="20"/>
        </w:rPr>
        <w:t>c</w:t>
      </w:r>
      <w:r w:rsidRPr="00B15934">
        <w:rPr>
          <w:rFonts w:ascii="Arial" w:hAnsi="Arial" w:cs="Arial"/>
          <w:sz w:val="20"/>
          <w:szCs w:val="20"/>
        </w:rPr>
        <w:t xml:space="preserve">oagulation and </w:t>
      </w:r>
      <w:r>
        <w:rPr>
          <w:rFonts w:ascii="Arial" w:hAnsi="Arial" w:cs="Arial"/>
          <w:sz w:val="20"/>
          <w:szCs w:val="20"/>
        </w:rPr>
        <w:t>c</w:t>
      </w:r>
      <w:r w:rsidRPr="00B15934">
        <w:rPr>
          <w:rFonts w:ascii="Arial" w:hAnsi="Arial" w:cs="Arial"/>
          <w:sz w:val="20"/>
          <w:szCs w:val="20"/>
        </w:rPr>
        <w:t>linical outcomes. JPEN</w:t>
      </w:r>
      <w:r>
        <w:rPr>
          <w:rFonts w:ascii="Arial" w:hAnsi="Arial" w:cs="Arial"/>
          <w:sz w:val="20"/>
          <w:szCs w:val="20"/>
        </w:rPr>
        <w:t xml:space="preserve"> J Parenter Enteral Nutr 2008; 32(3):227-35.</w:t>
      </w:r>
    </w:p>
    <w:p w14:paraId="674ADAC0" w14:textId="77777777" w:rsidR="00E31E08" w:rsidRDefault="00E31E08" w:rsidP="008C5BA5">
      <w:pPr>
        <w:pStyle w:val="Quick1"/>
        <w:widowControl/>
        <w:tabs>
          <w:tab w:val="clear" w:pos="0"/>
        </w:tabs>
        <w:ind w:left="851" w:hanging="567"/>
        <w:rPr>
          <w:rFonts w:ascii="Arial" w:hAnsi="Arial" w:cs="Arial"/>
          <w:sz w:val="20"/>
          <w:szCs w:val="20"/>
        </w:rPr>
      </w:pPr>
    </w:p>
    <w:p w14:paraId="3DB6E3B9" w14:textId="77777777" w:rsidR="00E31E08" w:rsidRDefault="00E31E08" w:rsidP="00850DFA">
      <w:pPr>
        <w:pStyle w:val="Quick1"/>
        <w:widowControl/>
        <w:numPr>
          <w:ilvl w:val="0"/>
          <w:numId w:val="9"/>
        </w:numPr>
        <w:ind w:left="851" w:hanging="567"/>
        <w:rPr>
          <w:rFonts w:ascii="Arial" w:hAnsi="Arial" w:cs="Arial"/>
          <w:sz w:val="20"/>
          <w:szCs w:val="20"/>
        </w:rPr>
      </w:pPr>
      <w:r w:rsidRPr="00D2270B">
        <w:rPr>
          <w:rFonts w:ascii="Arial" w:hAnsi="Arial" w:cs="Arial"/>
          <w:sz w:val="20"/>
          <w:szCs w:val="20"/>
        </w:rPr>
        <w:t xml:space="preserve">Rocker GM, Dodek PE, </w:t>
      </w:r>
      <w:r w:rsidRPr="000A286A">
        <w:rPr>
          <w:rFonts w:ascii="Arial" w:hAnsi="Arial" w:cs="Arial"/>
          <w:b/>
          <w:sz w:val="20"/>
          <w:szCs w:val="20"/>
          <w:lang w:val="de-DE"/>
        </w:rPr>
        <w:t>Heyland DK</w:t>
      </w:r>
      <w:r w:rsidRPr="00D2270B">
        <w:rPr>
          <w:rFonts w:ascii="Arial" w:hAnsi="Arial" w:cs="Arial"/>
          <w:sz w:val="20"/>
          <w:szCs w:val="20"/>
        </w:rPr>
        <w:t xml:space="preserve">. </w:t>
      </w:r>
      <w:r w:rsidRPr="00B15934">
        <w:rPr>
          <w:rFonts w:ascii="Arial" w:hAnsi="Arial" w:cs="Arial"/>
          <w:sz w:val="20"/>
          <w:szCs w:val="20"/>
        </w:rPr>
        <w:t>Toward optimal end-of-life care for</w:t>
      </w:r>
      <w:r>
        <w:rPr>
          <w:rFonts w:ascii="Arial" w:hAnsi="Arial" w:cs="Arial"/>
          <w:sz w:val="20"/>
          <w:szCs w:val="20"/>
        </w:rPr>
        <w:t xml:space="preserve"> patients with</w:t>
      </w:r>
      <w:r w:rsidRPr="00B15934">
        <w:rPr>
          <w:rFonts w:ascii="Arial" w:hAnsi="Arial" w:cs="Arial"/>
          <w:sz w:val="20"/>
          <w:szCs w:val="20"/>
        </w:rPr>
        <w:t xml:space="preserve"> advanced COPD: Insights from a multicentre study.  Can </w:t>
      </w:r>
      <w:r>
        <w:rPr>
          <w:rFonts w:ascii="Arial" w:hAnsi="Arial" w:cs="Arial"/>
          <w:sz w:val="20"/>
          <w:szCs w:val="20"/>
        </w:rPr>
        <w:t>Respir J</w:t>
      </w:r>
      <w:r w:rsidRPr="00B15934">
        <w:rPr>
          <w:rFonts w:ascii="Arial" w:hAnsi="Arial" w:cs="Arial"/>
          <w:sz w:val="20"/>
          <w:szCs w:val="20"/>
        </w:rPr>
        <w:t xml:space="preserve"> 2008</w:t>
      </w:r>
      <w:r>
        <w:rPr>
          <w:rFonts w:ascii="Arial" w:hAnsi="Arial" w:cs="Arial"/>
          <w:sz w:val="20"/>
          <w:szCs w:val="20"/>
        </w:rPr>
        <w:t>;15(5):249-254.</w:t>
      </w:r>
    </w:p>
    <w:p w14:paraId="2C4B003B" w14:textId="77777777" w:rsidR="00E31E08" w:rsidRDefault="00E31E08" w:rsidP="008C5BA5">
      <w:pPr>
        <w:pStyle w:val="Quick1"/>
        <w:widowControl/>
        <w:tabs>
          <w:tab w:val="clear" w:pos="0"/>
        </w:tabs>
        <w:ind w:left="851" w:hanging="567"/>
        <w:rPr>
          <w:rFonts w:ascii="Arial" w:hAnsi="Arial" w:cs="Arial"/>
          <w:sz w:val="20"/>
          <w:szCs w:val="20"/>
        </w:rPr>
      </w:pPr>
    </w:p>
    <w:p w14:paraId="5454B0F9" w14:textId="77777777" w:rsidR="00E31E08" w:rsidRPr="00F02F15" w:rsidRDefault="00E31E08" w:rsidP="00850DFA">
      <w:pPr>
        <w:pStyle w:val="Quick1"/>
        <w:widowControl/>
        <w:numPr>
          <w:ilvl w:val="0"/>
          <w:numId w:val="9"/>
        </w:numPr>
        <w:ind w:left="851" w:hanging="567"/>
        <w:rPr>
          <w:rFonts w:ascii="Arial" w:hAnsi="Arial" w:cs="Arial"/>
          <w:sz w:val="20"/>
          <w:szCs w:val="20"/>
        </w:rPr>
      </w:pPr>
      <w:r w:rsidRPr="000A286A">
        <w:rPr>
          <w:rFonts w:ascii="Arial" w:hAnsi="Arial" w:cs="Arial"/>
          <w:b/>
          <w:sz w:val="20"/>
          <w:szCs w:val="20"/>
          <w:lang w:val="de-DE"/>
        </w:rPr>
        <w:t>Heyland DK</w:t>
      </w:r>
      <w:r w:rsidRPr="0002655B">
        <w:rPr>
          <w:rFonts w:ascii="Arial" w:hAnsi="Arial" w:cs="Arial"/>
          <w:sz w:val="20"/>
          <w:szCs w:val="20"/>
        </w:rPr>
        <w:t>, Jones N, Cvijanovich N, Wong H. Zinc supplementation in critically ill patients: A key pharmaconutrient? JPEN J Parenter Enteral Nutr 2008</w:t>
      </w:r>
      <w:r>
        <w:rPr>
          <w:rFonts w:ascii="Arial" w:hAnsi="Arial" w:cs="Arial"/>
          <w:sz w:val="20"/>
          <w:szCs w:val="20"/>
        </w:rPr>
        <w:t>;32(5):509-519.</w:t>
      </w:r>
    </w:p>
    <w:p w14:paraId="50161C9E" w14:textId="77777777" w:rsidR="00E31E08" w:rsidRDefault="00E31E08" w:rsidP="008C5BA5">
      <w:pPr>
        <w:pStyle w:val="Quick1"/>
        <w:widowControl/>
        <w:tabs>
          <w:tab w:val="clear" w:pos="0"/>
        </w:tabs>
        <w:ind w:left="851" w:hanging="567"/>
        <w:rPr>
          <w:rFonts w:ascii="Arial" w:hAnsi="Arial" w:cs="Arial"/>
          <w:sz w:val="20"/>
          <w:szCs w:val="20"/>
        </w:rPr>
      </w:pPr>
    </w:p>
    <w:p w14:paraId="7B54C345" w14:textId="77777777" w:rsidR="00E31E08" w:rsidRDefault="00E31E08" w:rsidP="00850DFA">
      <w:pPr>
        <w:pStyle w:val="Quick1"/>
        <w:widowControl/>
        <w:numPr>
          <w:ilvl w:val="0"/>
          <w:numId w:val="9"/>
        </w:numPr>
        <w:ind w:left="851" w:hanging="567"/>
        <w:rPr>
          <w:rFonts w:ascii="Arial" w:hAnsi="Arial" w:cs="Arial"/>
          <w:sz w:val="20"/>
          <w:szCs w:val="20"/>
        </w:rPr>
      </w:pPr>
      <w:bookmarkStart w:id="8" w:name="OLE_LINK24"/>
      <w:bookmarkStart w:id="9" w:name="OLE_LINK25"/>
      <w:r w:rsidRPr="00CC1F82">
        <w:rPr>
          <w:rFonts w:ascii="Arial" w:hAnsi="Arial" w:cs="Arial"/>
          <w:sz w:val="20"/>
          <w:szCs w:val="20"/>
        </w:rPr>
        <w:t xml:space="preserve">Jones N, Dhaliwal R, Day A, Ouellette-Kuntz H, </w:t>
      </w:r>
      <w:r w:rsidRPr="000A286A">
        <w:rPr>
          <w:rFonts w:ascii="Arial" w:hAnsi="Arial" w:cs="Arial"/>
          <w:b/>
          <w:sz w:val="20"/>
          <w:szCs w:val="20"/>
          <w:lang w:val="de-DE"/>
        </w:rPr>
        <w:t>Heyland DK</w:t>
      </w:r>
      <w:r w:rsidRPr="00CC1F82">
        <w:rPr>
          <w:rFonts w:ascii="Arial" w:hAnsi="Arial" w:cs="Arial"/>
          <w:sz w:val="20"/>
          <w:szCs w:val="20"/>
        </w:rPr>
        <w:t>. Factors predicting adherence to the Canadian clinical practice guidelines (CPGs) for nutrition support in mechanically ventilated, critically ill adult patients. J Crit Care 200</w:t>
      </w:r>
      <w:r>
        <w:rPr>
          <w:rFonts w:ascii="Arial" w:hAnsi="Arial" w:cs="Arial"/>
          <w:sz w:val="20"/>
          <w:szCs w:val="20"/>
        </w:rPr>
        <w:t>8</w:t>
      </w:r>
      <w:proofErr w:type="gramStart"/>
      <w:r>
        <w:rPr>
          <w:rFonts w:ascii="Arial" w:hAnsi="Arial" w:cs="Arial"/>
          <w:sz w:val="20"/>
          <w:szCs w:val="20"/>
        </w:rPr>
        <w:t>;23:301</w:t>
      </w:r>
      <w:proofErr w:type="gramEnd"/>
      <w:r>
        <w:rPr>
          <w:rFonts w:ascii="Arial" w:hAnsi="Arial" w:cs="Arial"/>
          <w:sz w:val="20"/>
          <w:szCs w:val="20"/>
        </w:rPr>
        <w:t>-307</w:t>
      </w:r>
      <w:r w:rsidRPr="00CC1F82">
        <w:rPr>
          <w:rFonts w:ascii="Arial" w:hAnsi="Arial" w:cs="Arial"/>
          <w:sz w:val="20"/>
          <w:szCs w:val="20"/>
        </w:rPr>
        <w:t>.</w:t>
      </w:r>
    </w:p>
    <w:p w14:paraId="7DD42127" w14:textId="77777777" w:rsidR="00E31E08" w:rsidRDefault="00E31E08" w:rsidP="008C5BA5">
      <w:pPr>
        <w:pStyle w:val="Quick1"/>
        <w:widowControl/>
        <w:tabs>
          <w:tab w:val="clear" w:pos="0"/>
        </w:tabs>
        <w:ind w:left="851" w:hanging="567"/>
        <w:rPr>
          <w:rFonts w:ascii="Arial" w:hAnsi="Arial" w:cs="Arial"/>
          <w:sz w:val="20"/>
          <w:szCs w:val="20"/>
        </w:rPr>
      </w:pPr>
    </w:p>
    <w:p w14:paraId="4E08D55F" w14:textId="77777777" w:rsidR="00E31E08" w:rsidRPr="00BB74C4" w:rsidRDefault="00E31E08" w:rsidP="00850DFA">
      <w:pPr>
        <w:pStyle w:val="Quick1"/>
        <w:widowControl/>
        <w:numPr>
          <w:ilvl w:val="0"/>
          <w:numId w:val="9"/>
        </w:numPr>
        <w:ind w:left="851" w:hanging="567"/>
        <w:rPr>
          <w:rFonts w:ascii="Arial" w:hAnsi="Arial" w:cs="Arial"/>
          <w:color w:val="000000"/>
          <w:sz w:val="20"/>
          <w:szCs w:val="20"/>
        </w:rPr>
      </w:pPr>
      <w:r w:rsidRPr="00FC6E46">
        <w:rPr>
          <w:rFonts w:ascii="Arial" w:hAnsi="Arial" w:cs="Arial"/>
          <w:color w:val="000000"/>
          <w:sz w:val="20"/>
          <w:szCs w:val="20"/>
          <w:lang w:val="fr-CA"/>
        </w:rPr>
        <w:t xml:space="preserve">Arcaroli JJ, Hokanson JE, Abraham E, Geraci M, Murphy JR, Bowler RP, </w:t>
      </w:r>
      <w:r w:rsidRPr="000A286A">
        <w:rPr>
          <w:rFonts w:ascii="Arial" w:hAnsi="Arial" w:cs="Arial"/>
          <w:b/>
          <w:sz w:val="20"/>
          <w:szCs w:val="20"/>
          <w:lang w:val="de-DE"/>
        </w:rPr>
        <w:t>Heyland D</w:t>
      </w:r>
      <w:r w:rsidR="0097418D">
        <w:rPr>
          <w:rFonts w:ascii="Arial" w:hAnsi="Arial" w:cs="Arial"/>
          <w:b/>
          <w:sz w:val="20"/>
          <w:szCs w:val="20"/>
          <w:lang w:val="de-DE"/>
        </w:rPr>
        <w:t>K</w:t>
      </w:r>
      <w:r w:rsidR="0097418D">
        <w:rPr>
          <w:rFonts w:ascii="Arial" w:hAnsi="Arial" w:cs="Arial"/>
          <w:sz w:val="20"/>
          <w:szCs w:val="20"/>
          <w:lang w:val="de-DE"/>
        </w:rPr>
        <w:t>, Wischmeye P, Crapo JD</w:t>
      </w:r>
      <w:r w:rsidRPr="00FC6E46">
        <w:rPr>
          <w:rFonts w:ascii="Arial" w:hAnsi="Arial" w:cs="Arial"/>
          <w:color w:val="000000"/>
          <w:sz w:val="20"/>
          <w:szCs w:val="20"/>
          <w:lang w:val="fr-CA"/>
        </w:rPr>
        <w:t xml:space="preserve">. </w:t>
      </w:r>
      <w:r w:rsidR="000A286A">
        <w:rPr>
          <w:rFonts w:ascii="Arial" w:hAnsi="Arial" w:cs="Arial"/>
          <w:color w:val="000000"/>
          <w:sz w:val="20"/>
          <w:szCs w:val="20"/>
        </w:rPr>
        <w:t>Extracellular superoxide h</w:t>
      </w:r>
      <w:r w:rsidRPr="00EA3555">
        <w:rPr>
          <w:rFonts w:ascii="Arial" w:hAnsi="Arial" w:cs="Arial"/>
          <w:color w:val="000000"/>
          <w:sz w:val="20"/>
          <w:szCs w:val="20"/>
        </w:rPr>
        <w:t xml:space="preserve">aplotypes are associated with acute lung injury and mortality. </w:t>
      </w:r>
      <w:r w:rsidRPr="00EA3555">
        <w:rPr>
          <w:rFonts w:ascii="Arial" w:hAnsi="Arial" w:cs="Arial"/>
          <w:sz w:val="20"/>
          <w:szCs w:val="20"/>
        </w:rPr>
        <w:t>Am J Crit Care Med</w:t>
      </w:r>
      <w:r w:rsidRPr="00EA3555">
        <w:rPr>
          <w:rFonts w:ascii="Arial" w:hAnsi="Arial" w:cs="Arial"/>
          <w:color w:val="1F497D"/>
          <w:sz w:val="20"/>
          <w:szCs w:val="20"/>
        </w:rPr>
        <w:t xml:space="preserve"> </w:t>
      </w:r>
      <w:r w:rsidRPr="00EA3555">
        <w:rPr>
          <w:rFonts w:ascii="Arial" w:hAnsi="Arial" w:cs="Arial"/>
          <w:sz w:val="20"/>
          <w:szCs w:val="20"/>
        </w:rPr>
        <w:t>200</w:t>
      </w:r>
      <w:r>
        <w:rPr>
          <w:rFonts w:ascii="Arial" w:hAnsi="Arial" w:cs="Arial"/>
          <w:sz w:val="20"/>
          <w:szCs w:val="20"/>
        </w:rPr>
        <w:t>9</w:t>
      </w:r>
      <w:proofErr w:type="gramStart"/>
      <w:r>
        <w:rPr>
          <w:rFonts w:ascii="Arial" w:hAnsi="Arial" w:cs="Arial"/>
          <w:sz w:val="20"/>
          <w:szCs w:val="20"/>
        </w:rPr>
        <w:t>;179:105</w:t>
      </w:r>
      <w:proofErr w:type="gramEnd"/>
      <w:r>
        <w:rPr>
          <w:rFonts w:ascii="Arial" w:hAnsi="Arial" w:cs="Arial"/>
          <w:sz w:val="20"/>
          <w:szCs w:val="20"/>
        </w:rPr>
        <w:t>-112.</w:t>
      </w:r>
    </w:p>
    <w:p w14:paraId="43EE6F42" w14:textId="77777777" w:rsidR="00E31E08" w:rsidRDefault="00E31E08" w:rsidP="008C5BA5">
      <w:pPr>
        <w:pStyle w:val="Quick1"/>
        <w:widowControl/>
        <w:tabs>
          <w:tab w:val="clear" w:pos="0"/>
        </w:tabs>
        <w:ind w:left="851" w:hanging="567"/>
        <w:rPr>
          <w:rFonts w:ascii="Arial" w:hAnsi="Arial" w:cs="Arial"/>
          <w:sz w:val="20"/>
          <w:szCs w:val="20"/>
        </w:rPr>
      </w:pPr>
    </w:p>
    <w:p w14:paraId="2D2F1756" w14:textId="77777777" w:rsidR="00E31E08" w:rsidRPr="00DE013E" w:rsidRDefault="00E31E08" w:rsidP="00850DFA">
      <w:pPr>
        <w:pStyle w:val="Quick1"/>
        <w:widowControl/>
        <w:numPr>
          <w:ilvl w:val="0"/>
          <w:numId w:val="9"/>
        </w:numPr>
        <w:ind w:left="851" w:hanging="567"/>
        <w:rPr>
          <w:rFonts w:ascii="Arial" w:hAnsi="Arial" w:cs="Arial"/>
          <w:color w:val="000000"/>
          <w:sz w:val="20"/>
          <w:szCs w:val="20"/>
        </w:rPr>
      </w:pPr>
      <w:r w:rsidRPr="003E1EA3">
        <w:rPr>
          <w:rFonts w:ascii="Arial" w:hAnsi="Arial" w:cs="Arial"/>
          <w:sz w:val="20"/>
          <w:szCs w:val="20"/>
        </w:rPr>
        <w:t xml:space="preserve">Martin CM, Priestap, F, Fisher H, Fowler RA, </w:t>
      </w:r>
      <w:r w:rsidRPr="0097418D">
        <w:rPr>
          <w:rFonts w:ascii="Arial" w:hAnsi="Arial" w:cs="Arial"/>
          <w:b/>
          <w:sz w:val="20"/>
          <w:szCs w:val="20"/>
          <w:lang w:val="de-DE"/>
        </w:rPr>
        <w:t>Heyland DK</w:t>
      </w:r>
      <w:r w:rsidRPr="003E1EA3">
        <w:rPr>
          <w:rFonts w:ascii="Arial" w:hAnsi="Arial" w:cs="Arial"/>
          <w:sz w:val="20"/>
          <w:szCs w:val="20"/>
        </w:rPr>
        <w:t>, Keenan SP, Longo CJ et al for the STAR Registry Investigators. A prospective, observational registry of patients with severe sepsis: The Canadian Sepsis Treatment and Response Registry. Crit Care Med 2009;37(1):81-8.</w:t>
      </w:r>
    </w:p>
    <w:p w14:paraId="029F085A" w14:textId="77777777" w:rsidR="00E31E08" w:rsidRDefault="00E31E08" w:rsidP="008C5BA5">
      <w:pPr>
        <w:pStyle w:val="Quick1"/>
        <w:widowControl/>
        <w:tabs>
          <w:tab w:val="clear" w:pos="0"/>
        </w:tabs>
        <w:ind w:left="851" w:hanging="567"/>
        <w:rPr>
          <w:rFonts w:ascii="Arial" w:hAnsi="Arial" w:cs="Arial"/>
          <w:color w:val="000000"/>
          <w:sz w:val="20"/>
          <w:szCs w:val="20"/>
        </w:rPr>
      </w:pPr>
    </w:p>
    <w:p w14:paraId="2A100A76" w14:textId="77777777" w:rsidR="00E31E08" w:rsidRDefault="00E31E08" w:rsidP="00850DFA">
      <w:pPr>
        <w:pStyle w:val="Quick1"/>
        <w:widowControl/>
        <w:numPr>
          <w:ilvl w:val="0"/>
          <w:numId w:val="9"/>
        </w:numPr>
        <w:ind w:left="851" w:hanging="567"/>
        <w:rPr>
          <w:rFonts w:ascii="Arial" w:hAnsi="Arial" w:cs="Arial"/>
          <w:sz w:val="20"/>
          <w:szCs w:val="20"/>
        </w:rPr>
      </w:pPr>
      <w:r w:rsidRPr="000E13A0">
        <w:rPr>
          <w:rFonts w:ascii="Arial" w:hAnsi="Arial" w:cs="Arial"/>
          <w:sz w:val="20"/>
          <w:szCs w:val="20"/>
          <w:lang w:val="nl-NL"/>
        </w:rPr>
        <w:t xml:space="preserve">Griesdale D, de Souza R, van Dam RM, </w:t>
      </w:r>
      <w:r w:rsidRPr="0097418D">
        <w:rPr>
          <w:rFonts w:ascii="Arial" w:hAnsi="Arial" w:cs="Arial"/>
          <w:b/>
          <w:sz w:val="20"/>
          <w:szCs w:val="20"/>
          <w:lang w:val="de-DE"/>
        </w:rPr>
        <w:t>Heyland DK</w:t>
      </w:r>
      <w:r w:rsidRPr="000E13A0">
        <w:rPr>
          <w:rFonts w:ascii="Arial" w:hAnsi="Arial" w:cs="Arial"/>
          <w:sz w:val="20"/>
          <w:szCs w:val="20"/>
          <w:lang w:val="nl-NL"/>
        </w:rPr>
        <w:t xml:space="preserve">, Cook D, Dhaliwal R, et al. </w:t>
      </w:r>
      <w:r w:rsidRPr="004C4245">
        <w:rPr>
          <w:rFonts w:ascii="Arial" w:hAnsi="Arial" w:cs="Arial"/>
          <w:sz w:val="20"/>
          <w:szCs w:val="20"/>
        </w:rPr>
        <w:t>Intensive insulin therapy and mortality in the critically ill</w:t>
      </w:r>
      <w:r>
        <w:rPr>
          <w:rFonts w:ascii="Arial" w:hAnsi="Arial" w:cs="Arial"/>
          <w:sz w:val="20"/>
          <w:szCs w:val="20"/>
        </w:rPr>
        <w:t xml:space="preserve"> patients</w:t>
      </w:r>
      <w:r w:rsidRPr="004C4245">
        <w:rPr>
          <w:rFonts w:ascii="Arial" w:hAnsi="Arial" w:cs="Arial"/>
          <w:sz w:val="20"/>
          <w:szCs w:val="20"/>
        </w:rPr>
        <w:t xml:space="preserve">: A meta-analysis </w:t>
      </w:r>
      <w:r>
        <w:rPr>
          <w:rFonts w:ascii="Arial" w:hAnsi="Arial" w:cs="Arial"/>
          <w:sz w:val="20"/>
          <w:szCs w:val="20"/>
        </w:rPr>
        <w:t xml:space="preserve">including </w:t>
      </w:r>
      <w:r w:rsidRPr="004C4245">
        <w:rPr>
          <w:rFonts w:ascii="Arial" w:hAnsi="Arial" w:cs="Arial"/>
          <w:sz w:val="20"/>
          <w:szCs w:val="20"/>
        </w:rPr>
        <w:t xml:space="preserve">NICE SUGAR </w:t>
      </w:r>
      <w:r>
        <w:rPr>
          <w:rFonts w:ascii="Arial" w:hAnsi="Arial" w:cs="Arial"/>
          <w:sz w:val="20"/>
          <w:szCs w:val="20"/>
        </w:rPr>
        <w:t xml:space="preserve">study </w:t>
      </w:r>
      <w:r w:rsidRPr="004C4245">
        <w:rPr>
          <w:rFonts w:ascii="Arial" w:hAnsi="Arial" w:cs="Arial"/>
          <w:sz w:val="20"/>
          <w:szCs w:val="20"/>
        </w:rPr>
        <w:t>data. CMAJ 2009</w:t>
      </w:r>
      <w:r>
        <w:rPr>
          <w:rFonts w:ascii="Arial" w:hAnsi="Arial" w:cs="Arial"/>
          <w:sz w:val="20"/>
          <w:szCs w:val="20"/>
        </w:rPr>
        <w:t>;180(8):831-827.</w:t>
      </w:r>
    </w:p>
    <w:p w14:paraId="446E1953" w14:textId="77777777" w:rsidR="00E31E08" w:rsidRDefault="00E31E08" w:rsidP="008C5BA5">
      <w:pPr>
        <w:pStyle w:val="Quick1"/>
        <w:widowControl/>
        <w:tabs>
          <w:tab w:val="clear" w:pos="0"/>
        </w:tabs>
        <w:ind w:left="851" w:hanging="567"/>
        <w:rPr>
          <w:rFonts w:ascii="Arial" w:hAnsi="Arial" w:cs="Arial"/>
          <w:sz w:val="20"/>
          <w:szCs w:val="20"/>
        </w:rPr>
      </w:pPr>
    </w:p>
    <w:p w14:paraId="4ECE686F" w14:textId="77777777" w:rsidR="00E31E08" w:rsidRPr="00511426" w:rsidRDefault="00E31E08" w:rsidP="00850DFA">
      <w:pPr>
        <w:pStyle w:val="Quick1"/>
        <w:widowControl/>
        <w:numPr>
          <w:ilvl w:val="0"/>
          <w:numId w:val="9"/>
        </w:numPr>
        <w:ind w:left="851" w:hanging="567"/>
        <w:rPr>
          <w:rFonts w:ascii="Arial" w:hAnsi="Arial" w:cs="Arial"/>
          <w:sz w:val="20"/>
          <w:szCs w:val="20"/>
        </w:rPr>
      </w:pPr>
      <w:r w:rsidRPr="004C4245">
        <w:rPr>
          <w:rFonts w:ascii="Arial" w:hAnsi="Arial" w:cs="Arial"/>
          <w:color w:val="000000"/>
          <w:sz w:val="20"/>
          <w:szCs w:val="20"/>
        </w:rPr>
        <w:t xml:space="preserve">Finfer S, Chittock D, </w:t>
      </w:r>
      <w:r w:rsidR="0097418D">
        <w:rPr>
          <w:rFonts w:ascii="Arial" w:hAnsi="Arial" w:cs="Arial"/>
          <w:color w:val="000000"/>
          <w:sz w:val="20"/>
          <w:szCs w:val="20"/>
        </w:rPr>
        <w:t xml:space="preserve">Su SY, Blair D, Foster D, Dhingra V, Bellomo R, </w:t>
      </w:r>
      <w:r w:rsidRPr="004C4245">
        <w:rPr>
          <w:rFonts w:ascii="Arial" w:hAnsi="Arial" w:cs="Arial"/>
          <w:color w:val="000000"/>
          <w:sz w:val="20"/>
          <w:szCs w:val="20"/>
        </w:rPr>
        <w:t>Cook D,</w:t>
      </w:r>
      <w:r w:rsidR="0097418D">
        <w:rPr>
          <w:rFonts w:ascii="Arial" w:hAnsi="Arial" w:cs="Arial"/>
          <w:color w:val="000000"/>
          <w:sz w:val="20"/>
          <w:szCs w:val="20"/>
        </w:rPr>
        <w:t xml:space="preserve"> Dodek P, Henderson WR, Hebert PC, Heritier S, </w:t>
      </w:r>
      <w:r w:rsidRPr="0097418D">
        <w:rPr>
          <w:rFonts w:ascii="Arial" w:hAnsi="Arial" w:cs="Arial"/>
          <w:b/>
          <w:sz w:val="20"/>
          <w:szCs w:val="20"/>
          <w:lang w:val="de-DE"/>
        </w:rPr>
        <w:t>Heyland DK</w:t>
      </w:r>
      <w:r w:rsidR="0097418D">
        <w:rPr>
          <w:rFonts w:ascii="Arial" w:hAnsi="Arial" w:cs="Arial"/>
          <w:color w:val="000000"/>
          <w:sz w:val="20"/>
          <w:szCs w:val="20"/>
        </w:rPr>
        <w:t xml:space="preserve">, McArthur C, McDonald E, Mitchell I, Myburgh JA, Norton R, Potter J, Robinson BG, Ronco JJ </w:t>
      </w:r>
      <w:r>
        <w:rPr>
          <w:rFonts w:ascii="Arial" w:hAnsi="Arial" w:cs="Arial"/>
          <w:sz w:val="20"/>
          <w:szCs w:val="20"/>
        </w:rPr>
        <w:t>for the The NICE-SUGAR Study Investigators</w:t>
      </w:r>
      <w:r w:rsidRPr="004C4245">
        <w:rPr>
          <w:rFonts w:ascii="Arial" w:hAnsi="Arial" w:cs="Arial"/>
          <w:color w:val="000000"/>
          <w:sz w:val="20"/>
          <w:szCs w:val="20"/>
        </w:rPr>
        <w:t xml:space="preserve">. </w:t>
      </w:r>
      <w:r>
        <w:rPr>
          <w:rFonts w:ascii="Arial" w:hAnsi="Arial" w:cs="Arial"/>
          <w:color w:val="000000"/>
          <w:sz w:val="20"/>
          <w:szCs w:val="20"/>
        </w:rPr>
        <w:t>Intensive versus conventional glucose control in critically ill patients. N Engl J Med 2009;360(1):1283-97.</w:t>
      </w:r>
    </w:p>
    <w:p w14:paraId="5F8937A6" w14:textId="77777777" w:rsidR="00E31E08" w:rsidRDefault="00E31E08" w:rsidP="008C5BA5">
      <w:pPr>
        <w:pStyle w:val="Quick1"/>
        <w:widowControl/>
        <w:tabs>
          <w:tab w:val="clear" w:pos="0"/>
        </w:tabs>
        <w:ind w:left="851" w:hanging="567"/>
        <w:rPr>
          <w:rFonts w:ascii="Arial" w:hAnsi="Arial" w:cs="Arial"/>
          <w:sz w:val="20"/>
          <w:szCs w:val="20"/>
        </w:rPr>
      </w:pPr>
    </w:p>
    <w:p w14:paraId="2E28C687" w14:textId="77777777" w:rsidR="00E31E08" w:rsidRDefault="00E31E08" w:rsidP="00850DFA">
      <w:pPr>
        <w:pStyle w:val="Quick1"/>
        <w:widowControl/>
        <w:numPr>
          <w:ilvl w:val="0"/>
          <w:numId w:val="9"/>
        </w:numPr>
        <w:ind w:left="851" w:hanging="567"/>
        <w:rPr>
          <w:rFonts w:ascii="Arial" w:hAnsi="Arial" w:cs="Arial"/>
          <w:sz w:val="20"/>
          <w:szCs w:val="20"/>
        </w:rPr>
      </w:pPr>
      <w:r w:rsidRPr="00CE3625">
        <w:rPr>
          <w:rFonts w:ascii="Arial" w:hAnsi="Arial" w:cs="Arial"/>
          <w:sz w:val="20"/>
          <w:szCs w:val="20"/>
        </w:rPr>
        <w:t xml:space="preserve">Schroder C, </w:t>
      </w:r>
      <w:r w:rsidRPr="0097418D">
        <w:rPr>
          <w:rFonts w:ascii="Arial" w:hAnsi="Arial" w:cs="Arial"/>
          <w:b/>
          <w:sz w:val="20"/>
          <w:szCs w:val="20"/>
          <w:lang w:val="de-DE"/>
        </w:rPr>
        <w:t>Heyland DK,</w:t>
      </w:r>
      <w:r w:rsidRPr="00CE3625">
        <w:rPr>
          <w:rFonts w:ascii="Arial" w:hAnsi="Arial" w:cs="Arial"/>
          <w:sz w:val="20"/>
          <w:szCs w:val="20"/>
        </w:rPr>
        <w:t xml:space="preserve"> Jiang X, Rocker G, Dodek P. Educating medical residents in end-of-life care: insights from a multicentre survey. J Palliat </w:t>
      </w:r>
      <w:r>
        <w:rPr>
          <w:rFonts w:ascii="Arial" w:hAnsi="Arial" w:cs="Arial"/>
          <w:sz w:val="20"/>
          <w:szCs w:val="20"/>
        </w:rPr>
        <w:t>Med</w:t>
      </w:r>
      <w:r w:rsidRPr="00CE3625">
        <w:rPr>
          <w:rFonts w:ascii="Arial" w:hAnsi="Arial" w:cs="Arial"/>
          <w:sz w:val="20"/>
          <w:szCs w:val="20"/>
        </w:rPr>
        <w:t xml:space="preserve"> 2009</w:t>
      </w:r>
      <w:r>
        <w:rPr>
          <w:rFonts w:ascii="Arial" w:hAnsi="Arial" w:cs="Arial"/>
          <w:sz w:val="20"/>
          <w:szCs w:val="20"/>
        </w:rPr>
        <w:t>;12(5):459-470.</w:t>
      </w:r>
    </w:p>
    <w:p w14:paraId="6D55001B" w14:textId="77777777" w:rsidR="00E31E08" w:rsidRDefault="00E31E08" w:rsidP="008C5BA5">
      <w:pPr>
        <w:pStyle w:val="Quick1"/>
        <w:widowControl/>
        <w:tabs>
          <w:tab w:val="clear" w:pos="0"/>
        </w:tabs>
        <w:ind w:left="851" w:hanging="567"/>
        <w:rPr>
          <w:rFonts w:ascii="Arial" w:hAnsi="Arial" w:cs="Arial"/>
          <w:sz w:val="20"/>
          <w:szCs w:val="20"/>
        </w:rPr>
      </w:pPr>
    </w:p>
    <w:p w14:paraId="70F20E8E" w14:textId="77777777" w:rsidR="00E31E08" w:rsidRPr="00DE013E"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McClave SA, </w:t>
      </w:r>
      <w:r w:rsidRPr="0097418D">
        <w:rPr>
          <w:rFonts w:ascii="Arial" w:hAnsi="Arial" w:cs="Arial"/>
          <w:b/>
          <w:sz w:val="20"/>
          <w:szCs w:val="20"/>
          <w:lang w:val="de-DE"/>
        </w:rPr>
        <w:t>Heyland DK</w:t>
      </w:r>
      <w:r>
        <w:rPr>
          <w:rFonts w:ascii="Arial" w:hAnsi="Arial" w:cs="Arial"/>
          <w:sz w:val="20"/>
          <w:szCs w:val="20"/>
        </w:rPr>
        <w:t>. The physiologic response and associated clinical benefits from provision of early enteral nutrition. Nutr Clin Pract 2009;24(3):305-15.</w:t>
      </w:r>
    </w:p>
    <w:p w14:paraId="11255C71" w14:textId="77777777" w:rsidR="00E31E08" w:rsidRPr="003E1EA3" w:rsidRDefault="00E31E08" w:rsidP="008C5BA5">
      <w:pPr>
        <w:pStyle w:val="Quick1"/>
        <w:widowControl/>
        <w:tabs>
          <w:tab w:val="clear" w:pos="0"/>
        </w:tabs>
        <w:ind w:left="851" w:hanging="567"/>
        <w:rPr>
          <w:rFonts w:ascii="Arial" w:hAnsi="Arial" w:cs="Arial"/>
          <w:color w:val="000000"/>
          <w:sz w:val="20"/>
          <w:szCs w:val="20"/>
        </w:rPr>
      </w:pPr>
    </w:p>
    <w:p w14:paraId="61582275" w14:textId="77777777" w:rsidR="00E31E08" w:rsidRPr="00054799" w:rsidRDefault="00E31E08" w:rsidP="00850DFA">
      <w:pPr>
        <w:pStyle w:val="Quick1"/>
        <w:widowControl/>
        <w:numPr>
          <w:ilvl w:val="0"/>
          <w:numId w:val="9"/>
        </w:numPr>
        <w:ind w:left="851" w:hanging="567"/>
        <w:rPr>
          <w:rFonts w:ascii="Arial" w:hAnsi="Arial" w:cs="Arial"/>
          <w:sz w:val="20"/>
          <w:szCs w:val="20"/>
        </w:rPr>
      </w:pPr>
      <w:r w:rsidRPr="00054799">
        <w:rPr>
          <w:rFonts w:ascii="Arial" w:hAnsi="Arial" w:cs="Arial"/>
          <w:sz w:val="20"/>
          <w:szCs w:val="20"/>
        </w:rPr>
        <w:lastRenderedPageBreak/>
        <w:t xml:space="preserve">Minor S, </w:t>
      </w:r>
      <w:r w:rsidRPr="0097418D">
        <w:rPr>
          <w:rFonts w:ascii="Arial" w:hAnsi="Arial" w:cs="Arial"/>
          <w:b/>
          <w:sz w:val="20"/>
          <w:szCs w:val="20"/>
          <w:lang w:val="de-DE"/>
        </w:rPr>
        <w:t>Heyland DK</w:t>
      </w:r>
      <w:r w:rsidRPr="00054799">
        <w:rPr>
          <w:rFonts w:ascii="Arial" w:hAnsi="Arial" w:cs="Arial"/>
          <w:sz w:val="20"/>
          <w:szCs w:val="20"/>
        </w:rPr>
        <w:t>, Schroder C. U</w:t>
      </w:r>
      <w:r>
        <w:rPr>
          <w:rFonts w:ascii="Arial" w:hAnsi="Arial" w:cs="Arial"/>
          <w:sz w:val="20"/>
          <w:szCs w:val="20"/>
        </w:rPr>
        <w:t xml:space="preserve">sing the intensive care unit </w:t>
      </w:r>
      <w:r w:rsidRPr="00054799">
        <w:rPr>
          <w:rFonts w:ascii="Arial" w:hAnsi="Arial" w:cs="Arial"/>
          <w:sz w:val="20"/>
          <w:szCs w:val="20"/>
        </w:rPr>
        <w:t>to teach end-of-life skills to rotating junior residents. Am J Surg 200</w:t>
      </w:r>
      <w:r>
        <w:rPr>
          <w:rFonts w:ascii="Arial" w:hAnsi="Arial" w:cs="Arial"/>
          <w:sz w:val="20"/>
          <w:szCs w:val="20"/>
        </w:rPr>
        <w:t>9;197(6):814-9.</w:t>
      </w:r>
    </w:p>
    <w:p w14:paraId="0D2EC051" w14:textId="77777777" w:rsidR="00E31E08" w:rsidRPr="00054799" w:rsidRDefault="00E31E08" w:rsidP="008C5BA5">
      <w:pPr>
        <w:pStyle w:val="Quick1"/>
        <w:widowControl/>
        <w:tabs>
          <w:tab w:val="clear" w:pos="0"/>
        </w:tabs>
        <w:ind w:left="851" w:hanging="567"/>
        <w:rPr>
          <w:rFonts w:ascii="Arial" w:hAnsi="Arial" w:cs="Arial"/>
          <w:sz w:val="20"/>
          <w:szCs w:val="20"/>
          <w:u w:val="single"/>
        </w:rPr>
      </w:pPr>
    </w:p>
    <w:p w14:paraId="5594A6C9" w14:textId="77777777" w:rsidR="00E31E08" w:rsidRPr="00495382" w:rsidRDefault="00E31E08" w:rsidP="00850DFA">
      <w:pPr>
        <w:pStyle w:val="Quick1"/>
        <w:widowControl/>
        <w:numPr>
          <w:ilvl w:val="0"/>
          <w:numId w:val="9"/>
        </w:numPr>
        <w:ind w:left="851" w:hanging="567"/>
        <w:rPr>
          <w:rFonts w:ascii="Arial" w:hAnsi="Arial" w:cs="Arial"/>
          <w:color w:val="000000"/>
          <w:sz w:val="20"/>
          <w:szCs w:val="20"/>
        </w:rPr>
      </w:pPr>
      <w:r w:rsidRPr="0097418D">
        <w:rPr>
          <w:rFonts w:ascii="Arial" w:hAnsi="Arial" w:cs="Arial"/>
          <w:b/>
          <w:sz w:val="20"/>
          <w:szCs w:val="20"/>
          <w:lang w:val="de-DE"/>
        </w:rPr>
        <w:t>Heyland DK</w:t>
      </w:r>
      <w:r w:rsidRPr="00054799">
        <w:rPr>
          <w:rFonts w:ascii="Arial" w:hAnsi="Arial" w:cs="Arial"/>
          <w:sz w:val="20"/>
          <w:szCs w:val="20"/>
        </w:rPr>
        <w:t>, Allan DE, Rocker G, Dodek P, Pichora D, Gafni A. Discussing prognosis with patients and their families near the end of life: Impact on satisfaction with end of life care.</w:t>
      </w:r>
      <w:r>
        <w:rPr>
          <w:rFonts w:ascii="Arial" w:hAnsi="Arial" w:cs="Arial"/>
          <w:sz w:val="20"/>
          <w:szCs w:val="20"/>
        </w:rPr>
        <w:t xml:space="preserve"> Open Medicine 2009</w:t>
      </w:r>
      <w:proofErr w:type="gramStart"/>
      <w:r>
        <w:rPr>
          <w:rFonts w:ascii="Arial" w:hAnsi="Arial" w:cs="Arial"/>
          <w:sz w:val="20"/>
          <w:szCs w:val="20"/>
        </w:rPr>
        <w:t>;3</w:t>
      </w:r>
      <w:proofErr w:type="gramEnd"/>
      <w:r>
        <w:rPr>
          <w:rFonts w:ascii="Arial" w:hAnsi="Arial" w:cs="Arial"/>
          <w:sz w:val="20"/>
          <w:szCs w:val="20"/>
        </w:rPr>
        <w:t>(2):e101-10.</w:t>
      </w:r>
      <w:bookmarkEnd w:id="8"/>
      <w:bookmarkEnd w:id="9"/>
    </w:p>
    <w:p w14:paraId="42CF522C" w14:textId="77777777" w:rsidR="00E31E08" w:rsidRDefault="00E31E08" w:rsidP="008C5BA5">
      <w:pPr>
        <w:pStyle w:val="Quick1"/>
        <w:widowControl/>
        <w:tabs>
          <w:tab w:val="clear" w:pos="0"/>
        </w:tabs>
        <w:ind w:left="851" w:hanging="567"/>
        <w:rPr>
          <w:rFonts w:ascii="Arial" w:hAnsi="Arial" w:cs="Arial"/>
          <w:color w:val="000000"/>
          <w:sz w:val="20"/>
          <w:szCs w:val="20"/>
        </w:rPr>
      </w:pPr>
    </w:p>
    <w:p w14:paraId="26904411" w14:textId="77777777" w:rsidR="00E31E08" w:rsidRDefault="00E31E08" w:rsidP="00850DFA">
      <w:pPr>
        <w:pStyle w:val="Quick1"/>
        <w:widowControl/>
        <w:numPr>
          <w:ilvl w:val="0"/>
          <w:numId w:val="9"/>
        </w:numPr>
        <w:ind w:left="851" w:hanging="567"/>
        <w:rPr>
          <w:rFonts w:ascii="Arial" w:hAnsi="Arial" w:cs="Arial"/>
          <w:sz w:val="20"/>
          <w:szCs w:val="20"/>
        </w:rPr>
      </w:pPr>
      <w:r w:rsidRPr="00775E7A">
        <w:rPr>
          <w:rFonts w:ascii="Arial" w:hAnsi="Arial" w:cs="Arial"/>
          <w:color w:val="000000"/>
          <w:sz w:val="20"/>
          <w:szCs w:val="20"/>
        </w:rPr>
        <w:t xml:space="preserve">Alberda C, </w:t>
      </w:r>
      <w:r>
        <w:rPr>
          <w:rFonts w:ascii="Arial" w:hAnsi="Arial" w:cs="Arial"/>
          <w:color w:val="000000"/>
          <w:sz w:val="20"/>
          <w:szCs w:val="20"/>
        </w:rPr>
        <w:t xml:space="preserve">Gramlich L, </w:t>
      </w:r>
      <w:r w:rsidRPr="00775E7A">
        <w:rPr>
          <w:rFonts w:ascii="Arial" w:hAnsi="Arial" w:cs="Arial"/>
          <w:color w:val="000000"/>
          <w:sz w:val="20"/>
          <w:szCs w:val="20"/>
        </w:rPr>
        <w:t xml:space="preserve">Jones NE, </w:t>
      </w:r>
      <w:r>
        <w:rPr>
          <w:rFonts w:ascii="Arial" w:hAnsi="Arial" w:cs="Arial"/>
          <w:color w:val="000000"/>
          <w:sz w:val="20"/>
          <w:szCs w:val="20"/>
        </w:rPr>
        <w:t xml:space="preserve">Jeejeebhoy K, Day A, Dhaliwal R, </w:t>
      </w:r>
      <w:r w:rsidRPr="0097418D">
        <w:rPr>
          <w:rFonts w:ascii="Arial" w:hAnsi="Arial" w:cs="Arial"/>
          <w:b/>
          <w:sz w:val="20"/>
          <w:szCs w:val="20"/>
          <w:lang w:val="de-DE"/>
        </w:rPr>
        <w:t>Heyland DK</w:t>
      </w:r>
      <w:r w:rsidRPr="00C060BF">
        <w:rPr>
          <w:rFonts w:ascii="Arial" w:hAnsi="Arial" w:cs="Arial"/>
          <w:color w:val="000000"/>
          <w:sz w:val="20"/>
          <w:szCs w:val="20"/>
          <w:u w:val="single"/>
        </w:rPr>
        <w:t>.</w:t>
      </w:r>
      <w:r w:rsidRPr="00775E7A">
        <w:rPr>
          <w:rFonts w:ascii="Arial" w:hAnsi="Arial" w:cs="Arial"/>
          <w:color w:val="000000"/>
          <w:sz w:val="20"/>
          <w:szCs w:val="20"/>
        </w:rPr>
        <w:t xml:space="preserve"> The relationship between </w:t>
      </w:r>
      <w:r>
        <w:rPr>
          <w:rFonts w:ascii="Arial" w:hAnsi="Arial" w:cs="Arial"/>
          <w:color w:val="000000"/>
          <w:sz w:val="20"/>
          <w:szCs w:val="20"/>
        </w:rPr>
        <w:t xml:space="preserve">nutritional intake </w:t>
      </w:r>
      <w:r w:rsidRPr="00775E7A">
        <w:rPr>
          <w:rFonts w:ascii="Arial" w:hAnsi="Arial" w:cs="Arial"/>
          <w:color w:val="000000"/>
          <w:sz w:val="20"/>
          <w:szCs w:val="20"/>
        </w:rPr>
        <w:t>and clinical outcomes in critically ill patients: Results of an international multicenter observation study.</w:t>
      </w:r>
      <w:r>
        <w:rPr>
          <w:rFonts w:ascii="Arial" w:hAnsi="Arial" w:cs="Arial"/>
          <w:color w:val="000000"/>
          <w:sz w:val="20"/>
          <w:szCs w:val="20"/>
        </w:rPr>
        <w:t xml:space="preserve"> Intensive Care Med 2009;35(10):1728-37.</w:t>
      </w:r>
      <w:r w:rsidRPr="008D5D22">
        <w:rPr>
          <w:rFonts w:ascii="Arial" w:hAnsi="Arial" w:cs="Arial"/>
          <w:sz w:val="20"/>
          <w:szCs w:val="20"/>
        </w:rPr>
        <w:t xml:space="preserve"> </w:t>
      </w:r>
    </w:p>
    <w:p w14:paraId="0790111A" w14:textId="77777777" w:rsidR="00E31E08" w:rsidRDefault="00E31E08" w:rsidP="008C5BA5">
      <w:pPr>
        <w:pStyle w:val="Quick1"/>
        <w:widowControl/>
        <w:tabs>
          <w:tab w:val="clear" w:pos="0"/>
        </w:tabs>
        <w:ind w:left="851" w:hanging="567"/>
        <w:rPr>
          <w:rFonts w:ascii="Arial" w:hAnsi="Arial" w:cs="Arial"/>
          <w:sz w:val="20"/>
          <w:szCs w:val="20"/>
        </w:rPr>
      </w:pPr>
    </w:p>
    <w:p w14:paraId="3CECCC84" w14:textId="77777777" w:rsidR="00E31E08" w:rsidRPr="000625CC" w:rsidRDefault="00E31E08" w:rsidP="00850DFA">
      <w:pPr>
        <w:pStyle w:val="Quick1"/>
        <w:widowControl/>
        <w:numPr>
          <w:ilvl w:val="0"/>
          <w:numId w:val="9"/>
        </w:numPr>
        <w:ind w:left="851" w:hanging="567"/>
        <w:rPr>
          <w:rFonts w:ascii="Arial" w:hAnsi="Arial" w:cs="Arial"/>
          <w:sz w:val="20"/>
          <w:szCs w:val="20"/>
        </w:rPr>
      </w:pPr>
      <w:r w:rsidRPr="007D060A">
        <w:rPr>
          <w:rFonts w:ascii="Arial" w:hAnsi="Arial" w:cs="Arial"/>
          <w:sz w:val="20"/>
          <w:szCs w:val="20"/>
        </w:rPr>
        <w:t xml:space="preserve">Henderson W, </w:t>
      </w:r>
      <w:r>
        <w:rPr>
          <w:rFonts w:ascii="Arial" w:hAnsi="Arial" w:cs="Arial"/>
          <w:sz w:val="20"/>
          <w:szCs w:val="20"/>
        </w:rPr>
        <w:t xml:space="preserve">Dhingra V, Chittock D, </w:t>
      </w:r>
      <w:r w:rsidRPr="007D060A">
        <w:rPr>
          <w:rFonts w:ascii="Arial" w:hAnsi="Arial" w:cs="Arial"/>
          <w:sz w:val="20"/>
          <w:szCs w:val="20"/>
        </w:rPr>
        <w:t xml:space="preserve">Foster D, </w:t>
      </w:r>
      <w:r>
        <w:rPr>
          <w:rFonts w:ascii="Arial" w:hAnsi="Arial" w:cs="Arial"/>
          <w:sz w:val="20"/>
          <w:szCs w:val="20"/>
        </w:rPr>
        <w:t xml:space="preserve">Hebert P, Cook D, </w:t>
      </w:r>
      <w:r w:rsidRPr="0097418D">
        <w:rPr>
          <w:rFonts w:ascii="Arial" w:hAnsi="Arial" w:cs="Arial"/>
          <w:b/>
          <w:sz w:val="20"/>
          <w:szCs w:val="20"/>
          <w:lang w:val="de-DE"/>
        </w:rPr>
        <w:t>Heyland DK</w:t>
      </w:r>
      <w:r w:rsidRPr="007D060A">
        <w:rPr>
          <w:rFonts w:ascii="Arial" w:hAnsi="Arial" w:cs="Arial"/>
          <w:sz w:val="20"/>
          <w:szCs w:val="20"/>
        </w:rPr>
        <w:t xml:space="preserve">, </w:t>
      </w:r>
      <w:r>
        <w:rPr>
          <w:rFonts w:ascii="Arial" w:hAnsi="Arial" w:cs="Arial"/>
          <w:sz w:val="20"/>
          <w:szCs w:val="20"/>
        </w:rPr>
        <w:t xml:space="preserve">Dodek P, Griesdale D, Schulzer M, Ronco R. </w:t>
      </w:r>
      <w:r w:rsidRPr="007D060A">
        <w:rPr>
          <w:rFonts w:ascii="Arial" w:hAnsi="Arial" w:cs="Arial"/>
          <w:sz w:val="20"/>
          <w:szCs w:val="20"/>
        </w:rPr>
        <w:t>The efficacy and safety of glucose control algorithms in intensive care: a pilot study of the survival using glucose algorithm regulation (SUGAR) trial.</w:t>
      </w:r>
      <w:r>
        <w:rPr>
          <w:rFonts w:ascii="Arial" w:hAnsi="Arial" w:cs="Arial"/>
          <w:sz w:val="20"/>
          <w:szCs w:val="20"/>
        </w:rPr>
        <w:t xml:space="preserve"> Pol Arch </w:t>
      </w:r>
      <w:proofErr w:type="gramStart"/>
      <w:r>
        <w:rPr>
          <w:rFonts w:ascii="Arial" w:hAnsi="Arial" w:cs="Arial"/>
          <w:sz w:val="20"/>
          <w:szCs w:val="20"/>
        </w:rPr>
        <w:t>Med  Wewn</w:t>
      </w:r>
      <w:proofErr w:type="gramEnd"/>
      <w:r>
        <w:rPr>
          <w:rFonts w:ascii="Arial" w:hAnsi="Arial" w:cs="Arial"/>
          <w:sz w:val="20"/>
          <w:szCs w:val="20"/>
        </w:rPr>
        <w:t xml:space="preserve"> 2009;119(7-8):439-46.</w:t>
      </w:r>
    </w:p>
    <w:p w14:paraId="636EB506" w14:textId="77777777" w:rsidR="00E31E08" w:rsidRDefault="00E31E08" w:rsidP="008C5BA5">
      <w:pPr>
        <w:pStyle w:val="Quick1"/>
        <w:widowControl/>
        <w:tabs>
          <w:tab w:val="clear" w:pos="0"/>
        </w:tabs>
        <w:ind w:left="851" w:hanging="567"/>
        <w:rPr>
          <w:rFonts w:ascii="Arial" w:hAnsi="Arial" w:cs="Arial"/>
          <w:sz w:val="20"/>
          <w:szCs w:val="20"/>
          <w:lang w:val="da-DK"/>
        </w:rPr>
      </w:pPr>
    </w:p>
    <w:p w14:paraId="2923958D" w14:textId="77777777" w:rsidR="00E31E08" w:rsidRDefault="00E31E08" w:rsidP="00850DFA">
      <w:pPr>
        <w:pStyle w:val="Quick1"/>
        <w:widowControl/>
        <w:numPr>
          <w:ilvl w:val="0"/>
          <w:numId w:val="9"/>
        </w:numPr>
        <w:ind w:left="851" w:hanging="567"/>
        <w:rPr>
          <w:rFonts w:ascii="Arial" w:hAnsi="Arial" w:cs="Arial"/>
          <w:sz w:val="20"/>
          <w:szCs w:val="20"/>
        </w:rPr>
      </w:pPr>
      <w:r w:rsidRPr="008D5D22">
        <w:rPr>
          <w:rFonts w:ascii="Arial" w:hAnsi="Arial" w:cs="Arial"/>
          <w:sz w:val="20"/>
          <w:szCs w:val="20"/>
          <w:lang w:val="da-DK"/>
        </w:rPr>
        <w:t>Azoulay E,</w:t>
      </w:r>
      <w:r w:rsidR="0097418D">
        <w:rPr>
          <w:rFonts w:ascii="Arial" w:hAnsi="Arial" w:cs="Arial"/>
          <w:sz w:val="20"/>
          <w:szCs w:val="20"/>
          <w:lang w:val="da-DK"/>
        </w:rPr>
        <w:t xml:space="preserve"> Timsit JF, Sprung CL, Soares M, Rusinove K, Lafabrie A, Abizanda R, Svantesson M, Runulotta F, Ricou B, Benoit D, </w:t>
      </w:r>
      <w:r w:rsidRPr="008D5D22">
        <w:rPr>
          <w:rFonts w:ascii="Arial" w:hAnsi="Arial" w:cs="Arial"/>
          <w:sz w:val="20"/>
          <w:szCs w:val="20"/>
          <w:lang w:val="da-DK"/>
        </w:rPr>
        <w:t xml:space="preserve"> </w:t>
      </w:r>
      <w:r w:rsidRPr="0097418D">
        <w:rPr>
          <w:rFonts w:ascii="Arial" w:hAnsi="Arial" w:cs="Arial"/>
          <w:b/>
          <w:sz w:val="20"/>
          <w:szCs w:val="20"/>
          <w:lang w:val="de-DE"/>
        </w:rPr>
        <w:t>Heyland DK</w:t>
      </w:r>
      <w:r w:rsidR="0097418D">
        <w:rPr>
          <w:rFonts w:ascii="Arial" w:hAnsi="Arial" w:cs="Arial"/>
          <w:sz w:val="20"/>
          <w:szCs w:val="20"/>
          <w:lang w:val="da-DK"/>
        </w:rPr>
        <w:t>, Joynt G, Francais A, Azeivedo-Maia P, Owczuk R, Benbenishty J, de Vita M, Valentin A, Ksomos A, Cohen S, Kompan L, Ho K, Abroug F, Kaarlola A, Gerlack H, Kyprianou T, Michalsen A, Chevret S, Schlemmer B for the Ethics Section of the European Society of Intensive Care Medicine</w:t>
      </w:r>
      <w:r w:rsidRPr="008D5D22">
        <w:rPr>
          <w:rFonts w:ascii="Arial" w:hAnsi="Arial" w:cs="Arial"/>
          <w:sz w:val="20"/>
          <w:szCs w:val="20"/>
          <w:lang w:val="da-DK"/>
        </w:rPr>
        <w:t xml:space="preserve">. </w:t>
      </w:r>
      <w:r w:rsidRPr="008D5D22">
        <w:rPr>
          <w:rFonts w:ascii="Arial" w:hAnsi="Arial" w:cs="Arial"/>
          <w:sz w:val="20"/>
          <w:szCs w:val="20"/>
        </w:rPr>
        <w:t>Prevalence and factors of intensive care unit conflicts: the Conflicus Study.</w:t>
      </w:r>
      <w:r>
        <w:rPr>
          <w:rFonts w:ascii="Arial" w:hAnsi="Arial" w:cs="Arial"/>
          <w:sz w:val="20"/>
          <w:szCs w:val="20"/>
        </w:rPr>
        <w:t xml:space="preserve"> Am J Respir Crit Care Med 2009</w:t>
      </w:r>
      <w:proofErr w:type="gramStart"/>
      <w:r>
        <w:rPr>
          <w:rFonts w:ascii="Arial" w:hAnsi="Arial" w:cs="Arial"/>
          <w:sz w:val="20"/>
          <w:szCs w:val="20"/>
        </w:rPr>
        <w:t>;180:853</w:t>
      </w:r>
      <w:proofErr w:type="gramEnd"/>
      <w:r>
        <w:rPr>
          <w:rFonts w:ascii="Arial" w:hAnsi="Arial" w:cs="Arial"/>
          <w:sz w:val="20"/>
          <w:szCs w:val="20"/>
        </w:rPr>
        <w:t>-860.</w:t>
      </w:r>
    </w:p>
    <w:p w14:paraId="552D0B0D" w14:textId="77777777" w:rsidR="00E31E08" w:rsidRDefault="00E31E08" w:rsidP="008C5BA5">
      <w:pPr>
        <w:pStyle w:val="Quick1"/>
        <w:widowControl/>
        <w:tabs>
          <w:tab w:val="clear" w:pos="0"/>
        </w:tabs>
        <w:ind w:left="851" w:hanging="567"/>
        <w:rPr>
          <w:rFonts w:ascii="Arial" w:hAnsi="Arial" w:cs="Arial"/>
          <w:sz w:val="20"/>
          <w:szCs w:val="20"/>
        </w:rPr>
      </w:pPr>
    </w:p>
    <w:p w14:paraId="3C0DE0D8" w14:textId="77777777" w:rsidR="00E31E08" w:rsidRPr="00CE3625" w:rsidRDefault="00E31E08" w:rsidP="00850DFA">
      <w:pPr>
        <w:pStyle w:val="Quick1"/>
        <w:widowControl/>
        <w:numPr>
          <w:ilvl w:val="0"/>
          <w:numId w:val="9"/>
        </w:numPr>
        <w:ind w:left="851" w:hanging="567"/>
        <w:rPr>
          <w:rFonts w:ascii="Arial" w:hAnsi="Arial" w:cs="Arial"/>
          <w:sz w:val="20"/>
          <w:szCs w:val="20"/>
        </w:rPr>
      </w:pPr>
      <w:bookmarkStart w:id="10" w:name="OLE_LINK8"/>
      <w:r>
        <w:rPr>
          <w:rFonts w:ascii="Arial" w:hAnsi="Arial" w:cs="Arial"/>
          <w:sz w:val="20"/>
          <w:szCs w:val="20"/>
        </w:rPr>
        <w:t>S</w:t>
      </w:r>
      <w:r w:rsidRPr="00CE3625">
        <w:rPr>
          <w:rFonts w:ascii="Arial" w:hAnsi="Arial" w:cs="Arial"/>
          <w:sz w:val="20"/>
          <w:szCs w:val="20"/>
        </w:rPr>
        <w:t xml:space="preserve">trachan P, Ross H, Rocker G, Dodek P, </w:t>
      </w:r>
      <w:r w:rsidRPr="0097418D">
        <w:rPr>
          <w:rFonts w:ascii="Arial" w:hAnsi="Arial" w:cs="Arial"/>
          <w:b/>
          <w:sz w:val="20"/>
          <w:szCs w:val="20"/>
          <w:lang w:val="de-DE"/>
        </w:rPr>
        <w:t>Heyland DK</w:t>
      </w:r>
      <w:r w:rsidRPr="00CE3625">
        <w:rPr>
          <w:rFonts w:ascii="Arial" w:hAnsi="Arial" w:cs="Arial"/>
          <w:sz w:val="20"/>
          <w:szCs w:val="20"/>
        </w:rPr>
        <w:t xml:space="preserve">. Mind the Gap: Opportunities for </w:t>
      </w:r>
      <w:r>
        <w:rPr>
          <w:rFonts w:ascii="Arial" w:hAnsi="Arial" w:cs="Arial"/>
          <w:sz w:val="20"/>
          <w:szCs w:val="20"/>
        </w:rPr>
        <w:t>im</w:t>
      </w:r>
      <w:r w:rsidRPr="00CE3625">
        <w:rPr>
          <w:rFonts w:ascii="Arial" w:hAnsi="Arial" w:cs="Arial"/>
          <w:sz w:val="20"/>
          <w:szCs w:val="20"/>
        </w:rPr>
        <w:t xml:space="preserve">proving </w:t>
      </w:r>
      <w:r>
        <w:rPr>
          <w:rFonts w:ascii="Arial" w:hAnsi="Arial" w:cs="Arial"/>
          <w:sz w:val="20"/>
          <w:szCs w:val="20"/>
        </w:rPr>
        <w:t>e</w:t>
      </w:r>
      <w:r w:rsidRPr="00CE3625">
        <w:rPr>
          <w:rFonts w:ascii="Arial" w:hAnsi="Arial" w:cs="Arial"/>
          <w:sz w:val="20"/>
          <w:szCs w:val="20"/>
        </w:rPr>
        <w:t>nd-of-</w:t>
      </w:r>
      <w:r>
        <w:rPr>
          <w:rFonts w:ascii="Arial" w:hAnsi="Arial" w:cs="Arial"/>
          <w:sz w:val="20"/>
          <w:szCs w:val="20"/>
        </w:rPr>
        <w:t>l</w:t>
      </w:r>
      <w:r w:rsidRPr="00CE3625">
        <w:rPr>
          <w:rFonts w:ascii="Arial" w:hAnsi="Arial" w:cs="Arial"/>
          <w:sz w:val="20"/>
          <w:szCs w:val="20"/>
        </w:rPr>
        <w:t xml:space="preserve">ife </w:t>
      </w:r>
      <w:r>
        <w:rPr>
          <w:rFonts w:ascii="Arial" w:hAnsi="Arial" w:cs="Arial"/>
          <w:sz w:val="20"/>
          <w:szCs w:val="20"/>
        </w:rPr>
        <w:t>c</w:t>
      </w:r>
      <w:r w:rsidRPr="00CE3625">
        <w:rPr>
          <w:rFonts w:ascii="Arial" w:hAnsi="Arial" w:cs="Arial"/>
          <w:sz w:val="20"/>
          <w:szCs w:val="20"/>
        </w:rPr>
        <w:t xml:space="preserve">are for </w:t>
      </w:r>
      <w:r>
        <w:rPr>
          <w:rFonts w:ascii="Arial" w:hAnsi="Arial" w:cs="Arial"/>
          <w:sz w:val="20"/>
          <w:szCs w:val="20"/>
        </w:rPr>
        <w:t>p</w:t>
      </w:r>
      <w:r w:rsidRPr="00CE3625">
        <w:rPr>
          <w:rFonts w:ascii="Arial" w:hAnsi="Arial" w:cs="Arial"/>
          <w:sz w:val="20"/>
          <w:szCs w:val="20"/>
        </w:rPr>
        <w:t xml:space="preserve">atients with </w:t>
      </w:r>
      <w:r>
        <w:rPr>
          <w:rFonts w:ascii="Arial" w:hAnsi="Arial" w:cs="Arial"/>
          <w:sz w:val="20"/>
          <w:szCs w:val="20"/>
        </w:rPr>
        <w:t>a</w:t>
      </w:r>
      <w:r w:rsidRPr="00CE3625">
        <w:rPr>
          <w:rFonts w:ascii="Arial" w:hAnsi="Arial" w:cs="Arial"/>
          <w:sz w:val="20"/>
          <w:szCs w:val="20"/>
        </w:rPr>
        <w:t xml:space="preserve">dvanced </w:t>
      </w:r>
      <w:r>
        <w:rPr>
          <w:rFonts w:ascii="Arial" w:hAnsi="Arial" w:cs="Arial"/>
          <w:sz w:val="20"/>
          <w:szCs w:val="20"/>
        </w:rPr>
        <w:t>h</w:t>
      </w:r>
      <w:r w:rsidRPr="00CE3625">
        <w:rPr>
          <w:rFonts w:ascii="Arial" w:hAnsi="Arial" w:cs="Arial"/>
          <w:sz w:val="20"/>
          <w:szCs w:val="20"/>
        </w:rPr>
        <w:t xml:space="preserve">eart </w:t>
      </w:r>
      <w:r>
        <w:rPr>
          <w:rFonts w:ascii="Arial" w:hAnsi="Arial" w:cs="Arial"/>
          <w:sz w:val="20"/>
          <w:szCs w:val="20"/>
        </w:rPr>
        <w:t>f</w:t>
      </w:r>
      <w:r w:rsidRPr="00CE3625">
        <w:rPr>
          <w:rFonts w:ascii="Arial" w:hAnsi="Arial" w:cs="Arial"/>
          <w:sz w:val="20"/>
          <w:szCs w:val="20"/>
        </w:rPr>
        <w:t>ailure. Can</w:t>
      </w:r>
      <w:r>
        <w:rPr>
          <w:rFonts w:ascii="Arial" w:hAnsi="Arial" w:cs="Arial"/>
          <w:sz w:val="20"/>
          <w:szCs w:val="20"/>
        </w:rPr>
        <w:t xml:space="preserve"> </w:t>
      </w:r>
      <w:r w:rsidRPr="00CE3625">
        <w:rPr>
          <w:rFonts w:ascii="Arial" w:hAnsi="Arial" w:cs="Arial"/>
          <w:sz w:val="20"/>
          <w:szCs w:val="20"/>
        </w:rPr>
        <w:t>J Cardiology 2009</w:t>
      </w:r>
      <w:r>
        <w:rPr>
          <w:rFonts w:ascii="Arial" w:hAnsi="Arial" w:cs="Arial"/>
          <w:sz w:val="20"/>
          <w:szCs w:val="20"/>
        </w:rPr>
        <w:t>;25(11):635-640.</w:t>
      </w:r>
    </w:p>
    <w:p w14:paraId="7B778041" w14:textId="77777777" w:rsidR="00E31E08" w:rsidRPr="00CE3625" w:rsidRDefault="00E31E08" w:rsidP="008C5BA5">
      <w:pPr>
        <w:pStyle w:val="Quick1"/>
        <w:widowControl/>
        <w:tabs>
          <w:tab w:val="clear" w:pos="0"/>
        </w:tabs>
        <w:ind w:left="851" w:hanging="567"/>
        <w:rPr>
          <w:rFonts w:ascii="Arial" w:hAnsi="Arial" w:cs="Arial"/>
          <w:sz w:val="20"/>
          <w:szCs w:val="20"/>
        </w:rPr>
      </w:pPr>
    </w:p>
    <w:p w14:paraId="328029E3" w14:textId="77777777" w:rsidR="00E31E08" w:rsidRPr="0055675F" w:rsidRDefault="00E31E08" w:rsidP="00850DFA">
      <w:pPr>
        <w:pStyle w:val="Quick1"/>
        <w:widowControl/>
        <w:numPr>
          <w:ilvl w:val="0"/>
          <w:numId w:val="9"/>
        </w:numPr>
        <w:ind w:left="851" w:hanging="567"/>
        <w:rPr>
          <w:rFonts w:ascii="Arial" w:hAnsi="Arial" w:cs="Arial"/>
          <w:sz w:val="20"/>
          <w:szCs w:val="20"/>
        </w:rPr>
      </w:pPr>
      <w:r w:rsidRPr="0097418D">
        <w:rPr>
          <w:rFonts w:ascii="Arial" w:hAnsi="Arial" w:cs="Arial"/>
          <w:b/>
          <w:sz w:val="20"/>
          <w:szCs w:val="20"/>
          <w:lang w:val="de-DE"/>
        </w:rPr>
        <w:t>Heyland DK</w:t>
      </w:r>
      <w:r w:rsidRPr="00EB227D">
        <w:rPr>
          <w:rFonts w:ascii="Arial" w:hAnsi="Arial" w:cs="Arial"/>
          <w:color w:val="000000"/>
          <w:sz w:val="20"/>
          <w:szCs w:val="20"/>
        </w:rPr>
        <w:t>, Frank C, Tranmer J, Paul N, Pichora D, Jiang X, Day A. Satisfaction with end of life care: A longitudinal study of patients and their family caregivers in the last months of life. J Palliat Care 2009</w:t>
      </w:r>
      <w:r>
        <w:rPr>
          <w:rFonts w:ascii="Arial" w:hAnsi="Arial" w:cs="Arial"/>
          <w:color w:val="000000"/>
          <w:sz w:val="20"/>
          <w:szCs w:val="20"/>
        </w:rPr>
        <w:t>; 25(4):245-256.</w:t>
      </w:r>
    </w:p>
    <w:p w14:paraId="79D3AF12" w14:textId="77777777" w:rsidR="00E31E08" w:rsidRDefault="00E31E08" w:rsidP="008C5BA5">
      <w:pPr>
        <w:pStyle w:val="Quick1"/>
        <w:widowControl/>
        <w:tabs>
          <w:tab w:val="clear" w:pos="0"/>
        </w:tabs>
        <w:ind w:left="851" w:hanging="567"/>
        <w:rPr>
          <w:rFonts w:ascii="Arial" w:hAnsi="Arial" w:cs="Arial"/>
          <w:sz w:val="20"/>
          <w:szCs w:val="20"/>
          <w:lang w:val="nl-NL"/>
        </w:rPr>
      </w:pPr>
    </w:p>
    <w:p w14:paraId="48F03BED" w14:textId="77777777" w:rsidR="00E31E08" w:rsidRDefault="00E31E08" w:rsidP="00850DFA">
      <w:pPr>
        <w:pStyle w:val="Quick1"/>
        <w:widowControl/>
        <w:numPr>
          <w:ilvl w:val="0"/>
          <w:numId w:val="9"/>
        </w:numPr>
        <w:ind w:left="851" w:hanging="567"/>
        <w:rPr>
          <w:rFonts w:ascii="Arial" w:hAnsi="Arial" w:cs="Arial"/>
          <w:sz w:val="20"/>
          <w:szCs w:val="20"/>
        </w:rPr>
      </w:pPr>
      <w:r w:rsidRPr="008D5D22">
        <w:rPr>
          <w:rFonts w:ascii="Arial" w:hAnsi="Arial" w:cs="Arial"/>
          <w:sz w:val="20"/>
          <w:szCs w:val="20"/>
          <w:lang w:val="nl-NL"/>
        </w:rPr>
        <w:t xml:space="preserve">Frank C, Suurdt JS, </w:t>
      </w:r>
      <w:r w:rsidRPr="0097418D">
        <w:rPr>
          <w:rFonts w:ascii="Arial" w:hAnsi="Arial" w:cs="Arial"/>
          <w:b/>
          <w:sz w:val="20"/>
          <w:szCs w:val="20"/>
          <w:lang w:val="de-DE"/>
        </w:rPr>
        <w:t>Heyland DK</w:t>
      </w:r>
      <w:r w:rsidRPr="008D5D22">
        <w:rPr>
          <w:rFonts w:ascii="Arial" w:hAnsi="Arial" w:cs="Arial"/>
          <w:sz w:val="20"/>
          <w:szCs w:val="20"/>
          <w:lang w:val="nl-NL"/>
        </w:rPr>
        <w:t xml:space="preserve">. </w:t>
      </w:r>
      <w:r w:rsidRPr="008D5D22">
        <w:rPr>
          <w:rFonts w:ascii="Arial" w:hAnsi="Arial" w:cs="Arial"/>
          <w:sz w:val="20"/>
          <w:szCs w:val="20"/>
        </w:rPr>
        <w:t>Development and use of a decision aid for communication with hospitalized patients about cardiopulmonary resuscitation preference. Patient Educ Couns 20</w:t>
      </w:r>
      <w:r>
        <w:rPr>
          <w:rFonts w:ascii="Arial" w:hAnsi="Arial" w:cs="Arial"/>
          <w:sz w:val="20"/>
          <w:szCs w:val="20"/>
        </w:rPr>
        <w:t>10</w:t>
      </w:r>
      <w:r w:rsidRPr="008D5D22">
        <w:rPr>
          <w:rFonts w:ascii="Arial" w:hAnsi="Arial" w:cs="Arial"/>
          <w:sz w:val="20"/>
          <w:szCs w:val="20"/>
        </w:rPr>
        <w:t>;</w:t>
      </w:r>
      <w:r w:rsidRPr="009D4D1A">
        <w:rPr>
          <w:rFonts w:ascii="Helvetica" w:hAnsi="Helvetica" w:cs="Helvetica"/>
          <w:sz w:val="18"/>
          <w:szCs w:val="18"/>
        </w:rPr>
        <w:t xml:space="preserve"> </w:t>
      </w:r>
      <w:r w:rsidR="002C5FE0">
        <w:rPr>
          <w:rFonts w:ascii="Arial" w:hAnsi="Arial" w:cs="Arial"/>
          <w:sz w:val="20"/>
          <w:szCs w:val="20"/>
        </w:rPr>
        <w:t xml:space="preserve">Apr;79(1):130-3. </w:t>
      </w:r>
      <w:r w:rsidR="002C5FE0" w:rsidRPr="002C53BE">
        <w:rPr>
          <w:rFonts w:ascii="Arial" w:hAnsi="Arial" w:cs="Arial"/>
          <w:sz w:val="20"/>
          <w:szCs w:val="20"/>
        </w:rPr>
        <w:t>(PMID:19766436)</w:t>
      </w:r>
    </w:p>
    <w:p w14:paraId="4337CCA3" w14:textId="77777777" w:rsidR="00E31E08" w:rsidRDefault="00E31E08" w:rsidP="008C5BA5">
      <w:pPr>
        <w:pStyle w:val="Quick1"/>
        <w:widowControl/>
        <w:tabs>
          <w:tab w:val="clear" w:pos="0"/>
        </w:tabs>
        <w:ind w:left="851" w:hanging="567"/>
        <w:rPr>
          <w:rFonts w:ascii="Arial" w:hAnsi="Arial" w:cs="Arial"/>
          <w:sz w:val="20"/>
          <w:szCs w:val="20"/>
        </w:rPr>
      </w:pPr>
    </w:p>
    <w:p w14:paraId="4EB26560" w14:textId="77777777" w:rsidR="00E31E08"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Cahill </w:t>
      </w:r>
      <w:r w:rsidRPr="007F6346">
        <w:rPr>
          <w:rFonts w:ascii="Arial" w:hAnsi="Arial" w:cs="Arial"/>
          <w:sz w:val="20"/>
          <w:szCs w:val="20"/>
        </w:rPr>
        <w:t xml:space="preserve">N, Dhaliwal RD, Day A, Jiang X, </w:t>
      </w:r>
      <w:r w:rsidRPr="0097418D">
        <w:rPr>
          <w:rFonts w:ascii="Arial" w:hAnsi="Arial" w:cs="Arial"/>
          <w:b/>
          <w:sz w:val="20"/>
          <w:szCs w:val="20"/>
        </w:rPr>
        <w:t>Heyland DK</w:t>
      </w:r>
      <w:r w:rsidRPr="007F6346">
        <w:rPr>
          <w:rFonts w:ascii="Arial" w:hAnsi="Arial" w:cs="Arial"/>
          <w:sz w:val="20"/>
          <w:szCs w:val="20"/>
        </w:rPr>
        <w:t xml:space="preserve">. Nutrition therapy in the critical care setting: What is “Best Achievable” practice? An international multicenter observational study. Crit Care </w:t>
      </w:r>
      <w:r>
        <w:rPr>
          <w:rFonts w:ascii="Arial" w:hAnsi="Arial" w:cs="Arial"/>
          <w:sz w:val="20"/>
          <w:szCs w:val="20"/>
        </w:rPr>
        <w:t xml:space="preserve">Med </w:t>
      </w:r>
      <w:r w:rsidRPr="00001203">
        <w:rPr>
          <w:rFonts w:ascii="Arial" w:hAnsi="Arial" w:cs="Arial"/>
          <w:sz w:val="20"/>
          <w:szCs w:val="20"/>
        </w:rPr>
        <w:t>2010 Feb;38(2):395-401.</w:t>
      </w:r>
      <w:r w:rsidR="002C5FE0">
        <w:rPr>
          <w:rFonts w:ascii="Arial" w:hAnsi="Arial" w:cs="Arial"/>
          <w:sz w:val="20"/>
          <w:szCs w:val="20"/>
        </w:rPr>
        <w:t xml:space="preserve"> </w:t>
      </w:r>
      <w:r w:rsidR="002C5FE0" w:rsidRPr="00ED7A53">
        <w:rPr>
          <w:rFonts w:ascii="Arial" w:hAnsi="Arial" w:cs="Arial"/>
          <w:sz w:val="20"/>
          <w:szCs w:val="20"/>
        </w:rPr>
        <w:t>(PMID:19851094)</w:t>
      </w:r>
    </w:p>
    <w:p w14:paraId="2CE7FDC0" w14:textId="77777777" w:rsidR="00E31E08" w:rsidRDefault="00E31E08" w:rsidP="008C5BA5">
      <w:pPr>
        <w:pStyle w:val="Quick1"/>
        <w:widowControl/>
        <w:tabs>
          <w:tab w:val="clear" w:pos="0"/>
        </w:tabs>
        <w:ind w:left="851" w:hanging="567"/>
        <w:rPr>
          <w:rFonts w:ascii="Arial" w:hAnsi="Arial" w:cs="Arial"/>
          <w:sz w:val="20"/>
          <w:szCs w:val="20"/>
        </w:rPr>
      </w:pPr>
    </w:p>
    <w:p w14:paraId="5AFE7B7A" w14:textId="77777777" w:rsidR="00E31E08" w:rsidRDefault="00E31E08" w:rsidP="00850DFA">
      <w:pPr>
        <w:pStyle w:val="Quick1"/>
        <w:widowControl/>
        <w:numPr>
          <w:ilvl w:val="0"/>
          <w:numId w:val="9"/>
        </w:numPr>
        <w:ind w:left="851" w:hanging="567"/>
        <w:rPr>
          <w:rFonts w:ascii="Arial" w:hAnsi="Arial" w:cs="Arial"/>
          <w:sz w:val="20"/>
          <w:szCs w:val="20"/>
        </w:rPr>
      </w:pPr>
      <w:r w:rsidRPr="0097418D">
        <w:rPr>
          <w:rFonts w:ascii="Arial" w:hAnsi="Arial" w:cs="Arial"/>
          <w:b/>
          <w:sz w:val="20"/>
          <w:szCs w:val="20"/>
        </w:rPr>
        <w:t>Heyland DK</w:t>
      </w:r>
      <w:r>
        <w:rPr>
          <w:rFonts w:ascii="Arial" w:hAnsi="Arial" w:cs="Arial"/>
          <w:sz w:val="20"/>
          <w:szCs w:val="20"/>
        </w:rPr>
        <w:t>,</w:t>
      </w:r>
      <w:r w:rsidR="0097418D">
        <w:rPr>
          <w:rFonts w:ascii="Arial" w:hAnsi="Arial" w:cs="Arial"/>
          <w:sz w:val="20"/>
          <w:szCs w:val="20"/>
        </w:rPr>
        <w:t xml:space="preserve"> Cahill NE, Dhaliwal R, Wang M, Day AG, Alenzi A, Aris F, Muscedere J, Drover JW, McClave SA. </w:t>
      </w:r>
      <w:r>
        <w:rPr>
          <w:rFonts w:ascii="Arial" w:hAnsi="Arial" w:cs="Arial"/>
          <w:sz w:val="20"/>
          <w:szCs w:val="20"/>
        </w:rPr>
        <w:t>Enhanced protein-energy provision via the enteral route in critically ill patients: a single center feasibility trial of the PEP uP protocol. Crit Care 2010</w:t>
      </w:r>
      <w:proofErr w:type="gramStart"/>
      <w:r>
        <w:rPr>
          <w:rFonts w:ascii="Arial" w:hAnsi="Arial" w:cs="Arial"/>
          <w:sz w:val="20"/>
          <w:szCs w:val="20"/>
        </w:rPr>
        <w:t>;14</w:t>
      </w:r>
      <w:proofErr w:type="gramEnd"/>
      <w:r>
        <w:rPr>
          <w:rFonts w:ascii="Arial" w:hAnsi="Arial" w:cs="Arial"/>
          <w:sz w:val="20"/>
          <w:szCs w:val="20"/>
        </w:rPr>
        <w:t>(2):R78</w:t>
      </w:r>
      <w:r w:rsidR="00473BBE">
        <w:rPr>
          <w:rFonts w:ascii="Arial" w:hAnsi="Arial" w:cs="Arial"/>
          <w:sz w:val="20"/>
          <w:szCs w:val="20"/>
        </w:rPr>
        <w:t>.</w:t>
      </w:r>
    </w:p>
    <w:p w14:paraId="6FD3D128" w14:textId="77777777" w:rsidR="00E31E08" w:rsidRPr="0055675F" w:rsidRDefault="00E31E08" w:rsidP="008C5BA5">
      <w:pPr>
        <w:pStyle w:val="Quick1"/>
        <w:widowControl/>
        <w:tabs>
          <w:tab w:val="clear" w:pos="0"/>
        </w:tabs>
        <w:ind w:left="851" w:hanging="567"/>
        <w:rPr>
          <w:rFonts w:ascii="Arial" w:hAnsi="Arial" w:cs="Arial"/>
          <w:sz w:val="20"/>
          <w:szCs w:val="20"/>
        </w:rPr>
      </w:pPr>
    </w:p>
    <w:p w14:paraId="2C0BE391" w14:textId="77777777" w:rsidR="00E31E08" w:rsidRPr="00B461EA" w:rsidRDefault="00E31E08" w:rsidP="00850DFA">
      <w:pPr>
        <w:pStyle w:val="Quick1"/>
        <w:widowControl/>
        <w:numPr>
          <w:ilvl w:val="0"/>
          <w:numId w:val="9"/>
        </w:numPr>
        <w:ind w:left="851" w:hanging="567"/>
        <w:rPr>
          <w:rFonts w:ascii="Arial" w:hAnsi="Arial" w:cs="Arial"/>
          <w:color w:val="000000"/>
          <w:sz w:val="20"/>
          <w:szCs w:val="20"/>
        </w:rPr>
      </w:pPr>
      <w:r w:rsidRPr="00EB227D">
        <w:rPr>
          <w:rFonts w:ascii="Arial" w:hAnsi="Arial" w:cs="Arial"/>
          <w:sz w:val="20"/>
          <w:szCs w:val="20"/>
        </w:rPr>
        <w:t xml:space="preserve">Muscedere JG, Day A, </w:t>
      </w:r>
      <w:r w:rsidRPr="0097418D">
        <w:rPr>
          <w:rFonts w:ascii="Arial" w:hAnsi="Arial" w:cs="Arial"/>
          <w:b/>
          <w:sz w:val="20"/>
          <w:szCs w:val="20"/>
        </w:rPr>
        <w:t>Heyland DK</w:t>
      </w:r>
      <w:r w:rsidRPr="00EB227D">
        <w:rPr>
          <w:rFonts w:ascii="Arial" w:hAnsi="Arial" w:cs="Arial"/>
          <w:sz w:val="20"/>
          <w:szCs w:val="20"/>
        </w:rPr>
        <w:t>. Mortality, attributable mortality</w:t>
      </w:r>
      <w:r w:rsidR="00C13EBE">
        <w:rPr>
          <w:rFonts w:ascii="Arial" w:hAnsi="Arial" w:cs="Arial"/>
          <w:sz w:val="20"/>
          <w:szCs w:val="20"/>
        </w:rPr>
        <w:t>,</w:t>
      </w:r>
      <w:r w:rsidRPr="00EB227D">
        <w:rPr>
          <w:rFonts w:ascii="Arial" w:hAnsi="Arial" w:cs="Arial"/>
          <w:sz w:val="20"/>
          <w:szCs w:val="20"/>
        </w:rPr>
        <w:t xml:space="preserve"> and clinical events as endpoints for clinical trials of ventilator associated pneumonia and hospital acquired pneumonia. Crit Care Med 20</w:t>
      </w:r>
      <w:r>
        <w:rPr>
          <w:rFonts w:ascii="Arial" w:hAnsi="Arial" w:cs="Arial"/>
          <w:sz w:val="20"/>
          <w:szCs w:val="20"/>
        </w:rPr>
        <w:t>10</w:t>
      </w:r>
      <w:r w:rsidR="00C13EBE">
        <w:rPr>
          <w:rFonts w:ascii="Arial" w:hAnsi="Arial" w:cs="Arial"/>
          <w:sz w:val="20"/>
          <w:szCs w:val="20"/>
        </w:rPr>
        <w:t xml:space="preserve"> Aug</w:t>
      </w:r>
      <w:proofErr w:type="gramStart"/>
      <w:r>
        <w:rPr>
          <w:rFonts w:ascii="Arial" w:hAnsi="Arial" w:cs="Arial"/>
          <w:sz w:val="20"/>
          <w:szCs w:val="20"/>
        </w:rPr>
        <w:t>;51</w:t>
      </w:r>
      <w:proofErr w:type="gramEnd"/>
      <w:r>
        <w:rPr>
          <w:rFonts w:ascii="Arial" w:hAnsi="Arial" w:cs="Arial"/>
          <w:sz w:val="20"/>
          <w:szCs w:val="20"/>
        </w:rPr>
        <w:t>(Suppl 1):S120-S125.</w:t>
      </w:r>
      <w:bookmarkEnd w:id="10"/>
      <w:r w:rsidR="002C5FE0">
        <w:rPr>
          <w:rFonts w:ascii="Arial" w:hAnsi="Arial" w:cs="Arial"/>
          <w:sz w:val="20"/>
          <w:szCs w:val="20"/>
        </w:rPr>
        <w:t xml:space="preserve"> </w:t>
      </w:r>
      <w:r w:rsidR="002C5FE0" w:rsidRPr="00493C1B">
        <w:rPr>
          <w:rFonts w:ascii="Arial" w:hAnsi="Arial" w:cs="Arial"/>
          <w:sz w:val="20"/>
          <w:szCs w:val="20"/>
        </w:rPr>
        <w:t>(PMID:20597661)</w:t>
      </w:r>
    </w:p>
    <w:p w14:paraId="5F260B37" w14:textId="77777777" w:rsidR="00E31E08" w:rsidRDefault="00E31E08" w:rsidP="008C5BA5">
      <w:pPr>
        <w:pStyle w:val="Quick1"/>
        <w:widowControl/>
        <w:tabs>
          <w:tab w:val="clear" w:pos="0"/>
        </w:tabs>
        <w:ind w:left="851" w:hanging="567"/>
        <w:rPr>
          <w:rFonts w:ascii="Arial" w:hAnsi="Arial" w:cs="Arial"/>
          <w:color w:val="000000"/>
          <w:sz w:val="20"/>
          <w:szCs w:val="20"/>
        </w:rPr>
      </w:pPr>
    </w:p>
    <w:p w14:paraId="51891924" w14:textId="77777777" w:rsidR="00E31E08" w:rsidRPr="00581C8E"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Wischmeyer PE, </w:t>
      </w:r>
      <w:r w:rsidRPr="00C13EBE">
        <w:rPr>
          <w:rFonts w:ascii="Arial" w:hAnsi="Arial" w:cs="Arial"/>
          <w:b/>
          <w:sz w:val="20"/>
          <w:szCs w:val="20"/>
        </w:rPr>
        <w:t>Heyland DK</w:t>
      </w:r>
      <w:r>
        <w:rPr>
          <w:rFonts w:ascii="Arial" w:hAnsi="Arial" w:cs="Arial"/>
          <w:sz w:val="20"/>
          <w:szCs w:val="20"/>
        </w:rPr>
        <w:t>. The future of critical care nutrition therapy. Crit Care Clin 2010</w:t>
      </w:r>
      <w:r w:rsidR="00C13EBE">
        <w:rPr>
          <w:rFonts w:ascii="Arial" w:hAnsi="Arial" w:cs="Arial"/>
          <w:sz w:val="20"/>
          <w:szCs w:val="20"/>
        </w:rPr>
        <w:t xml:space="preserve"> Jul</w:t>
      </w:r>
      <w:r>
        <w:rPr>
          <w:rFonts w:ascii="Arial" w:hAnsi="Arial" w:cs="Arial"/>
          <w:sz w:val="20"/>
          <w:szCs w:val="20"/>
        </w:rPr>
        <w:t>;26(3):433-441.</w:t>
      </w:r>
      <w:r w:rsidR="002C5FE0">
        <w:rPr>
          <w:rFonts w:ascii="Arial" w:hAnsi="Arial" w:cs="Arial"/>
          <w:sz w:val="20"/>
          <w:szCs w:val="20"/>
        </w:rPr>
        <w:t xml:space="preserve"> </w:t>
      </w:r>
      <w:r w:rsidR="002C5FE0" w:rsidRPr="00493C1B">
        <w:rPr>
          <w:rFonts w:ascii="Arial" w:hAnsi="Arial" w:cs="Arial"/>
          <w:sz w:val="20"/>
          <w:szCs w:val="20"/>
        </w:rPr>
        <w:t>(PMID:20643297)</w:t>
      </w:r>
    </w:p>
    <w:p w14:paraId="139663F4" w14:textId="77777777" w:rsidR="00E31E08" w:rsidRDefault="00E31E08" w:rsidP="008C5BA5">
      <w:pPr>
        <w:pStyle w:val="Quick1"/>
        <w:widowControl/>
        <w:tabs>
          <w:tab w:val="clear" w:pos="0"/>
        </w:tabs>
        <w:ind w:left="851" w:hanging="567"/>
        <w:rPr>
          <w:rFonts w:ascii="Arial" w:hAnsi="Arial" w:cs="Arial"/>
          <w:sz w:val="20"/>
          <w:szCs w:val="20"/>
          <w:u w:val="single"/>
        </w:rPr>
      </w:pPr>
    </w:p>
    <w:p w14:paraId="0B85545F" w14:textId="77777777" w:rsidR="00E31E08" w:rsidRPr="00581C8E" w:rsidRDefault="00C13EBE" w:rsidP="00850DFA">
      <w:pPr>
        <w:pStyle w:val="Quick1"/>
        <w:widowControl/>
        <w:numPr>
          <w:ilvl w:val="0"/>
          <w:numId w:val="9"/>
        </w:numPr>
        <w:ind w:left="851" w:hanging="567"/>
        <w:rPr>
          <w:rFonts w:ascii="Arial" w:hAnsi="Arial" w:cs="Arial"/>
          <w:sz w:val="20"/>
          <w:szCs w:val="20"/>
        </w:rPr>
      </w:pPr>
      <w:r w:rsidRPr="00C13EBE">
        <w:rPr>
          <w:rFonts w:ascii="Arial" w:hAnsi="Arial" w:cs="Arial"/>
          <w:b/>
          <w:sz w:val="20"/>
          <w:szCs w:val="20"/>
        </w:rPr>
        <w:t>Heyland DK</w:t>
      </w:r>
      <w:r>
        <w:rPr>
          <w:rFonts w:ascii="Arial" w:hAnsi="Arial" w:cs="Arial"/>
          <w:sz w:val="20"/>
          <w:szCs w:val="20"/>
        </w:rPr>
        <w:t xml:space="preserve">, Cook DJ, Rocker GM, Dodek PM, Kutsogiannis DJ, Skrobik Y, Jiang X, Day AG, Cohen SR for the Canadian Researchers at the End of Life Network (CARENET) </w:t>
      </w:r>
      <w:r w:rsidR="00E31E08">
        <w:rPr>
          <w:rFonts w:ascii="Arial" w:hAnsi="Arial" w:cs="Arial"/>
          <w:sz w:val="20"/>
          <w:szCs w:val="20"/>
        </w:rPr>
        <w:t>Defining priorities for improving end-of-life care in Canada. Can Med</w:t>
      </w:r>
      <w:r w:rsidR="002C5FE0">
        <w:rPr>
          <w:rFonts w:ascii="Arial" w:hAnsi="Arial" w:cs="Arial"/>
          <w:sz w:val="20"/>
          <w:szCs w:val="20"/>
        </w:rPr>
        <w:t xml:space="preserve"> Assoc J 2010</w:t>
      </w:r>
      <w:r>
        <w:rPr>
          <w:rFonts w:ascii="Arial" w:hAnsi="Arial" w:cs="Arial"/>
          <w:sz w:val="20"/>
          <w:szCs w:val="20"/>
        </w:rPr>
        <w:t xml:space="preserve"> Nov</w:t>
      </w:r>
      <w:proofErr w:type="gramStart"/>
      <w:r w:rsidR="002C5FE0">
        <w:rPr>
          <w:rFonts w:ascii="Arial" w:hAnsi="Arial" w:cs="Arial"/>
          <w:sz w:val="20"/>
          <w:szCs w:val="20"/>
        </w:rPr>
        <w:t>;182</w:t>
      </w:r>
      <w:proofErr w:type="gramEnd"/>
      <w:r w:rsidR="002C5FE0">
        <w:rPr>
          <w:rFonts w:ascii="Arial" w:hAnsi="Arial" w:cs="Arial"/>
          <w:sz w:val="20"/>
          <w:szCs w:val="20"/>
        </w:rPr>
        <w:t xml:space="preserve">(16):E747-E752. </w:t>
      </w:r>
      <w:r w:rsidR="002C5FE0" w:rsidRPr="00493C1B">
        <w:rPr>
          <w:rFonts w:ascii="Arial" w:hAnsi="Arial" w:cs="Arial"/>
          <w:sz w:val="20"/>
          <w:szCs w:val="20"/>
        </w:rPr>
        <w:t>(PMID:20921249)</w:t>
      </w:r>
    </w:p>
    <w:p w14:paraId="150273FE" w14:textId="77777777" w:rsidR="00E31E08" w:rsidRDefault="00E31E08" w:rsidP="008C5BA5">
      <w:pPr>
        <w:pStyle w:val="Quick1"/>
        <w:widowControl/>
        <w:tabs>
          <w:tab w:val="clear" w:pos="0"/>
        </w:tabs>
        <w:ind w:left="851" w:hanging="567"/>
        <w:rPr>
          <w:rFonts w:ascii="Arial" w:hAnsi="Arial" w:cs="Arial"/>
          <w:color w:val="000000"/>
          <w:sz w:val="20"/>
          <w:szCs w:val="20"/>
        </w:rPr>
      </w:pPr>
    </w:p>
    <w:p w14:paraId="1A288296" w14:textId="77777777" w:rsidR="00E31E08" w:rsidRDefault="00E31E08" w:rsidP="00850DFA">
      <w:pPr>
        <w:pStyle w:val="Quick1"/>
        <w:widowControl/>
        <w:numPr>
          <w:ilvl w:val="0"/>
          <w:numId w:val="9"/>
        </w:numPr>
        <w:ind w:left="851" w:hanging="567"/>
        <w:rPr>
          <w:rFonts w:ascii="Arial" w:hAnsi="Arial" w:cs="Arial"/>
          <w:sz w:val="20"/>
          <w:szCs w:val="20"/>
        </w:rPr>
      </w:pPr>
      <w:r w:rsidRPr="00C13EBE">
        <w:rPr>
          <w:rFonts w:ascii="Arial" w:hAnsi="Arial" w:cs="Arial"/>
          <w:b/>
          <w:sz w:val="20"/>
          <w:szCs w:val="20"/>
        </w:rPr>
        <w:lastRenderedPageBreak/>
        <w:t>Heyland DK</w:t>
      </w:r>
      <w:r w:rsidR="00C13EBE">
        <w:rPr>
          <w:rFonts w:ascii="Arial" w:hAnsi="Arial" w:cs="Arial"/>
          <w:sz w:val="20"/>
          <w:szCs w:val="20"/>
        </w:rPr>
        <w:t>, Cook DJ, Rocker GM, Dodek PM, Kutsogiannis DJ, Skrobik Y, Jiang X, Day AG, Cohen SR for the Canadian Researchers at the End of Life Network (CARENET)</w:t>
      </w:r>
      <w:r>
        <w:rPr>
          <w:rFonts w:ascii="Arial" w:hAnsi="Arial" w:cs="Arial"/>
          <w:sz w:val="20"/>
          <w:szCs w:val="20"/>
        </w:rPr>
        <w:t xml:space="preserve"> The development and validation of a novel questionnaire to measure patient and family satisfaction with end of life care: The Canadian Health Care Evaluation Project (CANHELP) Questionnaire. Palliat Med 2010</w:t>
      </w:r>
      <w:r w:rsidR="00C13EBE">
        <w:rPr>
          <w:rFonts w:ascii="Arial" w:hAnsi="Arial" w:cs="Arial"/>
          <w:sz w:val="20"/>
          <w:szCs w:val="20"/>
        </w:rPr>
        <w:t xml:space="preserve"> Oct</w:t>
      </w:r>
      <w:r>
        <w:rPr>
          <w:rFonts w:ascii="Arial" w:hAnsi="Arial" w:cs="Arial"/>
          <w:sz w:val="20"/>
          <w:szCs w:val="20"/>
        </w:rPr>
        <w:t>;24(7):582-695.</w:t>
      </w:r>
      <w:r w:rsidR="002C5FE0">
        <w:rPr>
          <w:rFonts w:ascii="Arial" w:hAnsi="Arial" w:cs="Arial"/>
          <w:sz w:val="20"/>
          <w:szCs w:val="20"/>
        </w:rPr>
        <w:t xml:space="preserve"> </w:t>
      </w:r>
      <w:r w:rsidR="002C5FE0" w:rsidRPr="00493C1B">
        <w:rPr>
          <w:rFonts w:ascii="Arial" w:hAnsi="Arial" w:cs="Arial"/>
          <w:sz w:val="20"/>
          <w:szCs w:val="20"/>
        </w:rPr>
        <w:t>(PMID:20605850)</w:t>
      </w:r>
    </w:p>
    <w:p w14:paraId="1F266785" w14:textId="77777777" w:rsidR="00E31E08" w:rsidRDefault="00E31E08" w:rsidP="008C5BA5">
      <w:pPr>
        <w:pStyle w:val="Quick1"/>
        <w:widowControl/>
        <w:tabs>
          <w:tab w:val="clear" w:pos="0"/>
        </w:tabs>
        <w:ind w:left="851" w:hanging="567"/>
        <w:rPr>
          <w:rFonts w:ascii="Arial" w:hAnsi="Arial" w:cs="Arial"/>
          <w:sz w:val="20"/>
          <w:szCs w:val="20"/>
        </w:rPr>
      </w:pPr>
    </w:p>
    <w:p w14:paraId="1F5E278B" w14:textId="77777777" w:rsidR="00E31E08" w:rsidRPr="003D011D"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Rothen HU, Stricker KH, </w:t>
      </w:r>
      <w:r w:rsidRPr="00C13EBE">
        <w:rPr>
          <w:rFonts w:ascii="Arial" w:hAnsi="Arial" w:cs="Arial"/>
          <w:b/>
          <w:sz w:val="20"/>
          <w:szCs w:val="20"/>
        </w:rPr>
        <w:t>Heyland DK</w:t>
      </w:r>
      <w:r>
        <w:rPr>
          <w:rFonts w:ascii="Arial" w:hAnsi="Arial" w:cs="Arial"/>
          <w:sz w:val="20"/>
          <w:szCs w:val="20"/>
        </w:rPr>
        <w:t>. Family satisfaction with critical care: measurements and messages. Curr</w:t>
      </w:r>
      <w:r w:rsidR="002C5FE0">
        <w:rPr>
          <w:rFonts w:ascii="Arial" w:hAnsi="Arial" w:cs="Arial"/>
          <w:sz w:val="20"/>
          <w:szCs w:val="20"/>
        </w:rPr>
        <w:t xml:space="preserve"> Opin Crit Care 2010</w:t>
      </w:r>
      <w:r w:rsidR="00C13EBE">
        <w:rPr>
          <w:rFonts w:ascii="Arial" w:hAnsi="Arial" w:cs="Arial"/>
          <w:sz w:val="20"/>
          <w:szCs w:val="20"/>
        </w:rPr>
        <w:t xml:space="preserve"> Dec</w:t>
      </w:r>
      <w:proofErr w:type="gramStart"/>
      <w:r w:rsidR="002C5FE0">
        <w:rPr>
          <w:rFonts w:ascii="Arial" w:hAnsi="Arial" w:cs="Arial"/>
          <w:sz w:val="20"/>
          <w:szCs w:val="20"/>
        </w:rPr>
        <w:t>;16:623</w:t>
      </w:r>
      <w:proofErr w:type="gramEnd"/>
      <w:r w:rsidR="002C5FE0">
        <w:rPr>
          <w:rFonts w:ascii="Arial" w:hAnsi="Arial" w:cs="Arial"/>
          <w:sz w:val="20"/>
          <w:szCs w:val="20"/>
        </w:rPr>
        <w:t xml:space="preserve">-631. </w:t>
      </w:r>
      <w:r w:rsidR="002C5FE0" w:rsidRPr="00493C1B">
        <w:rPr>
          <w:rFonts w:ascii="Arial" w:hAnsi="Arial" w:cs="Arial"/>
          <w:sz w:val="20"/>
          <w:szCs w:val="20"/>
        </w:rPr>
        <w:t>(PMID: 20736823)</w:t>
      </w:r>
    </w:p>
    <w:p w14:paraId="7A1FCB3F" w14:textId="77777777" w:rsidR="00E31E08" w:rsidRPr="005449E3" w:rsidRDefault="00E31E08" w:rsidP="008C5BA5">
      <w:pPr>
        <w:pStyle w:val="Quick1"/>
        <w:widowControl/>
        <w:tabs>
          <w:tab w:val="clear" w:pos="0"/>
        </w:tabs>
        <w:ind w:left="851" w:hanging="567"/>
        <w:rPr>
          <w:rFonts w:ascii="Arial" w:hAnsi="Arial" w:cs="Arial"/>
          <w:sz w:val="20"/>
          <w:szCs w:val="20"/>
        </w:rPr>
      </w:pPr>
    </w:p>
    <w:p w14:paraId="30C5223B" w14:textId="77777777" w:rsidR="00E31E08" w:rsidRPr="00D96DD1" w:rsidRDefault="00E31E08" w:rsidP="00850DFA">
      <w:pPr>
        <w:pStyle w:val="Quick1"/>
        <w:widowControl/>
        <w:numPr>
          <w:ilvl w:val="0"/>
          <w:numId w:val="9"/>
        </w:numPr>
        <w:ind w:left="851" w:hanging="567"/>
        <w:rPr>
          <w:rFonts w:ascii="Arial" w:hAnsi="Arial" w:cs="Arial"/>
          <w:sz w:val="20"/>
          <w:szCs w:val="20"/>
        </w:rPr>
      </w:pPr>
      <w:r w:rsidRPr="00963712">
        <w:rPr>
          <w:rFonts w:ascii="Arial" w:hAnsi="Arial" w:cs="Arial"/>
          <w:sz w:val="20"/>
          <w:szCs w:val="20"/>
        </w:rPr>
        <w:t xml:space="preserve">Cahill N, Suurdt J, Ouellette-Kuntz, H, </w:t>
      </w:r>
      <w:r w:rsidRPr="00C13EBE">
        <w:rPr>
          <w:rFonts w:ascii="Arial" w:hAnsi="Arial" w:cs="Arial"/>
          <w:b/>
          <w:sz w:val="20"/>
          <w:szCs w:val="20"/>
        </w:rPr>
        <w:t>Heyland DK</w:t>
      </w:r>
      <w:r w:rsidRPr="00963712">
        <w:rPr>
          <w:rFonts w:ascii="Arial" w:hAnsi="Arial" w:cs="Arial"/>
          <w:sz w:val="20"/>
          <w:szCs w:val="20"/>
        </w:rPr>
        <w:t xml:space="preserve">. </w:t>
      </w:r>
      <w:r w:rsidRPr="00D96DD1">
        <w:rPr>
          <w:rFonts w:ascii="Arial" w:hAnsi="Arial" w:cs="Arial"/>
          <w:sz w:val="20"/>
          <w:szCs w:val="20"/>
        </w:rPr>
        <w:t>Understanding adherence to guidelines in the intensive care unit: development of a comprehensive framework. JPEN J Parenter Enter Nutr 20</w:t>
      </w:r>
      <w:r>
        <w:rPr>
          <w:rFonts w:ascii="Arial" w:hAnsi="Arial" w:cs="Arial"/>
          <w:sz w:val="20"/>
          <w:szCs w:val="20"/>
        </w:rPr>
        <w:t>10;34(6):616-624.</w:t>
      </w:r>
      <w:r w:rsidR="002C5FE0">
        <w:rPr>
          <w:rFonts w:ascii="Arial" w:hAnsi="Arial" w:cs="Arial"/>
          <w:sz w:val="20"/>
          <w:szCs w:val="20"/>
        </w:rPr>
        <w:t xml:space="preserve"> </w:t>
      </w:r>
      <w:r w:rsidR="002C5FE0" w:rsidRPr="00493C1B">
        <w:rPr>
          <w:rFonts w:ascii="Arial" w:hAnsi="Arial" w:cs="Arial"/>
          <w:sz w:val="20"/>
          <w:szCs w:val="20"/>
        </w:rPr>
        <w:t>(PMID: 21097762)</w:t>
      </w:r>
    </w:p>
    <w:p w14:paraId="15BEEC1B" w14:textId="77777777" w:rsidR="00E31E08" w:rsidRPr="00D96DD1" w:rsidRDefault="00E31E08" w:rsidP="008C5BA5">
      <w:pPr>
        <w:pStyle w:val="Quick1"/>
        <w:widowControl/>
        <w:tabs>
          <w:tab w:val="clear" w:pos="0"/>
        </w:tabs>
        <w:ind w:left="851" w:hanging="567"/>
        <w:rPr>
          <w:rFonts w:ascii="Arial" w:hAnsi="Arial" w:cs="Arial"/>
          <w:sz w:val="20"/>
          <w:szCs w:val="20"/>
        </w:rPr>
      </w:pPr>
    </w:p>
    <w:p w14:paraId="587483E6" w14:textId="77777777" w:rsidR="00E31E08" w:rsidRPr="00D96DD1" w:rsidRDefault="00E31E08" w:rsidP="00850DFA">
      <w:pPr>
        <w:pStyle w:val="Quick1"/>
        <w:widowControl/>
        <w:numPr>
          <w:ilvl w:val="0"/>
          <w:numId w:val="9"/>
        </w:numPr>
        <w:ind w:left="851" w:hanging="567"/>
        <w:rPr>
          <w:rFonts w:ascii="Arial" w:hAnsi="Arial" w:cs="Arial"/>
          <w:color w:val="000000"/>
          <w:sz w:val="20"/>
          <w:szCs w:val="20"/>
        </w:rPr>
      </w:pPr>
      <w:r w:rsidRPr="00C13EBE">
        <w:rPr>
          <w:rFonts w:ascii="Arial" w:hAnsi="Arial" w:cs="Arial"/>
          <w:b/>
          <w:sz w:val="20"/>
          <w:szCs w:val="20"/>
        </w:rPr>
        <w:t>Heyland DK</w:t>
      </w:r>
      <w:r w:rsidRPr="00D96DD1">
        <w:rPr>
          <w:rFonts w:ascii="Arial" w:hAnsi="Arial" w:cs="Arial"/>
          <w:sz w:val="20"/>
          <w:szCs w:val="20"/>
        </w:rPr>
        <w:t xml:space="preserve">, Cahill NE, Dhaliwal R Sun X, Day AG, McClave SA. </w:t>
      </w:r>
      <w:r>
        <w:rPr>
          <w:rFonts w:ascii="Arial" w:hAnsi="Arial" w:cs="Arial"/>
          <w:sz w:val="20"/>
          <w:szCs w:val="20"/>
        </w:rPr>
        <w:t>I</w:t>
      </w:r>
      <w:r w:rsidRPr="00D96DD1">
        <w:rPr>
          <w:rFonts w:ascii="Arial" w:hAnsi="Arial" w:cs="Arial"/>
          <w:sz w:val="20"/>
          <w:szCs w:val="20"/>
        </w:rPr>
        <w:t>mpact of enteral feeding protocols on enteral nutrition delivery: results of a multicenter observational study. JPEN J Parenter Enter Nutr 20</w:t>
      </w:r>
      <w:r w:rsidR="002C5FE0">
        <w:rPr>
          <w:rFonts w:ascii="Arial" w:hAnsi="Arial" w:cs="Arial"/>
          <w:sz w:val="20"/>
          <w:szCs w:val="20"/>
        </w:rPr>
        <w:t xml:space="preserve">10;34(6):675-684. </w:t>
      </w:r>
      <w:r w:rsidR="002C5FE0" w:rsidRPr="00493C1B">
        <w:rPr>
          <w:rFonts w:ascii="Arial" w:hAnsi="Arial" w:cs="Arial"/>
          <w:sz w:val="20"/>
          <w:szCs w:val="20"/>
        </w:rPr>
        <w:t>(PMID: 21097768)</w:t>
      </w:r>
    </w:p>
    <w:p w14:paraId="08F50253" w14:textId="77777777" w:rsidR="00E31E08" w:rsidRPr="00C368B9" w:rsidRDefault="00E31E08" w:rsidP="008C5BA5">
      <w:pPr>
        <w:pStyle w:val="Quick1"/>
        <w:widowControl/>
        <w:tabs>
          <w:tab w:val="clear" w:pos="0"/>
        </w:tabs>
        <w:ind w:left="851" w:hanging="567"/>
        <w:rPr>
          <w:rFonts w:ascii="Arial" w:hAnsi="Arial" w:cs="Arial"/>
          <w:color w:val="000000"/>
          <w:sz w:val="20"/>
          <w:szCs w:val="20"/>
          <w:u w:val="single"/>
        </w:rPr>
      </w:pPr>
    </w:p>
    <w:p w14:paraId="3A66CF9E" w14:textId="77777777" w:rsidR="00E31E08" w:rsidRPr="007B3F80" w:rsidRDefault="00E31E08" w:rsidP="00850DFA">
      <w:pPr>
        <w:pStyle w:val="Quick1"/>
        <w:widowControl/>
        <w:numPr>
          <w:ilvl w:val="0"/>
          <w:numId w:val="9"/>
        </w:numPr>
        <w:ind w:left="851" w:hanging="567"/>
        <w:rPr>
          <w:rFonts w:ascii="Arial" w:hAnsi="Arial" w:cs="Arial"/>
          <w:sz w:val="20"/>
          <w:szCs w:val="20"/>
        </w:rPr>
      </w:pPr>
      <w:r w:rsidRPr="00C13EBE">
        <w:rPr>
          <w:rFonts w:ascii="Arial" w:hAnsi="Arial" w:cs="Arial"/>
          <w:b/>
          <w:sz w:val="20"/>
          <w:szCs w:val="20"/>
        </w:rPr>
        <w:t>Heyland DK</w:t>
      </w:r>
      <w:r>
        <w:rPr>
          <w:rFonts w:ascii="Arial" w:hAnsi="Arial" w:cs="Arial"/>
          <w:sz w:val="20"/>
          <w:szCs w:val="20"/>
        </w:rPr>
        <w:t>, Heyland R</w:t>
      </w:r>
      <w:r w:rsidRPr="007B3F80">
        <w:rPr>
          <w:rFonts w:ascii="Arial" w:hAnsi="Arial" w:cs="Arial"/>
          <w:sz w:val="20"/>
          <w:szCs w:val="20"/>
        </w:rPr>
        <w:t xml:space="preserve">D, </w:t>
      </w:r>
      <w:r>
        <w:rPr>
          <w:rFonts w:ascii="Arial" w:hAnsi="Arial" w:cs="Arial"/>
          <w:sz w:val="20"/>
          <w:szCs w:val="20"/>
        </w:rPr>
        <w:t>Cahill</w:t>
      </w:r>
      <w:r w:rsidRPr="007B3F80">
        <w:rPr>
          <w:rFonts w:ascii="Arial" w:hAnsi="Arial" w:cs="Arial"/>
          <w:sz w:val="20"/>
          <w:szCs w:val="20"/>
        </w:rPr>
        <w:t xml:space="preserve"> NE, Dhaliwal R, Day AG, Jiang X, Morrison S, Davies AR. Creating a culture of clinical excellence in critical care nutrition: The 2008 ‘Best of the Best’ award. JPEN J Parenter Enter Nutr 20</w:t>
      </w:r>
      <w:r>
        <w:rPr>
          <w:rFonts w:ascii="Arial" w:hAnsi="Arial" w:cs="Arial"/>
          <w:sz w:val="20"/>
          <w:szCs w:val="20"/>
        </w:rPr>
        <w:t>10;34(6):707-715.</w:t>
      </w:r>
      <w:r w:rsidR="002C5FE0" w:rsidRPr="00493C1B">
        <w:rPr>
          <w:rFonts w:ascii="Arial" w:hAnsi="Arial" w:cs="Arial"/>
          <w:sz w:val="20"/>
          <w:szCs w:val="20"/>
        </w:rPr>
        <w:t>(PMID: 21097771)</w:t>
      </w:r>
    </w:p>
    <w:p w14:paraId="1537B359" w14:textId="77777777" w:rsidR="00E31E08" w:rsidRPr="007B3F80" w:rsidRDefault="00E31E08" w:rsidP="008C5BA5">
      <w:pPr>
        <w:pStyle w:val="Quick1"/>
        <w:widowControl/>
        <w:tabs>
          <w:tab w:val="clear" w:pos="0"/>
        </w:tabs>
        <w:ind w:left="851" w:hanging="567"/>
        <w:rPr>
          <w:rFonts w:ascii="Arial" w:hAnsi="Arial" w:cs="Arial"/>
          <w:sz w:val="20"/>
          <w:szCs w:val="20"/>
          <w:u w:val="single"/>
        </w:rPr>
      </w:pPr>
    </w:p>
    <w:p w14:paraId="14E813BC" w14:textId="77777777" w:rsidR="002C5FE0" w:rsidRDefault="00E31E08" w:rsidP="00850DFA">
      <w:pPr>
        <w:pStyle w:val="Quick1"/>
        <w:widowControl/>
        <w:numPr>
          <w:ilvl w:val="0"/>
          <w:numId w:val="9"/>
        </w:numPr>
        <w:ind w:left="851" w:hanging="567"/>
        <w:rPr>
          <w:rFonts w:ascii="Arial" w:hAnsi="Arial" w:cs="Arial"/>
          <w:sz w:val="20"/>
          <w:szCs w:val="20"/>
        </w:rPr>
      </w:pPr>
      <w:r w:rsidRPr="00C13EBE">
        <w:rPr>
          <w:rFonts w:ascii="Arial" w:hAnsi="Arial" w:cs="Arial"/>
          <w:b/>
          <w:sz w:val="20"/>
          <w:szCs w:val="20"/>
        </w:rPr>
        <w:t>Heyland DK</w:t>
      </w:r>
      <w:r w:rsidRPr="007B3F80">
        <w:rPr>
          <w:rFonts w:ascii="Arial" w:hAnsi="Arial" w:cs="Arial"/>
          <w:sz w:val="20"/>
          <w:szCs w:val="20"/>
        </w:rPr>
        <w:t>, Heyland J, Dhaliwal R, Madden S, Cook D. Randomized trials in critical care nutrition: look how far we’ve come! (and where do we go from here?) JPEN J Parenter Enter Nutr 20</w:t>
      </w:r>
      <w:r>
        <w:rPr>
          <w:rFonts w:ascii="Arial" w:hAnsi="Arial" w:cs="Arial"/>
          <w:sz w:val="20"/>
          <w:szCs w:val="20"/>
        </w:rPr>
        <w:t>10;34(6):697-706.</w:t>
      </w:r>
      <w:r w:rsidR="002C5FE0">
        <w:rPr>
          <w:rFonts w:ascii="Arial" w:hAnsi="Arial" w:cs="Arial"/>
          <w:sz w:val="20"/>
          <w:szCs w:val="20"/>
        </w:rPr>
        <w:t xml:space="preserve"> </w:t>
      </w:r>
      <w:r w:rsidR="002C5FE0" w:rsidRPr="00ED7A53">
        <w:rPr>
          <w:rFonts w:ascii="Arial" w:hAnsi="Arial" w:cs="Arial"/>
          <w:sz w:val="20"/>
          <w:szCs w:val="20"/>
        </w:rPr>
        <w:t>(PMID: 21097770)</w:t>
      </w:r>
    </w:p>
    <w:p w14:paraId="2649C1D4" w14:textId="77777777" w:rsidR="002C5FE0" w:rsidRDefault="002C5FE0" w:rsidP="008C5BA5">
      <w:pPr>
        <w:pStyle w:val="ListParagraph"/>
        <w:ind w:left="851" w:hanging="567"/>
        <w:rPr>
          <w:rFonts w:ascii="Arial" w:hAnsi="Arial" w:cs="Arial"/>
          <w:sz w:val="20"/>
          <w:szCs w:val="20"/>
          <w:u w:val="single"/>
        </w:rPr>
      </w:pPr>
    </w:p>
    <w:p w14:paraId="769DB422" w14:textId="77777777" w:rsidR="002C5FE0" w:rsidRDefault="00E31E08" w:rsidP="00850DFA">
      <w:pPr>
        <w:pStyle w:val="Quick1"/>
        <w:widowControl/>
        <w:numPr>
          <w:ilvl w:val="0"/>
          <w:numId w:val="9"/>
        </w:numPr>
        <w:ind w:left="851" w:hanging="567"/>
        <w:rPr>
          <w:rFonts w:ascii="Arial" w:hAnsi="Arial" w:cs="Arial"/>
          <w:sz w:val="20"/>
          <w:szCs w:val="20"/>
        </w:rPr>
      </w:pPr>
      <w:r w:rsidRPr="00C13EBE">
        <w:rPr>
          <w:rFonts w:ascii="Arial" w:hAnsi="Arial" w:cs="Arial"/>
          <w:b/>
          <w:sz w:val="20"/>
          <w:szCs w:val="20"/>
        </w:rPr>
        <w:t>Heyland DK</w:t>
      </w:r>
      <w:r w:rsidRPr="002C5FE0">
        <w:rPr>
          <w:rFonts w:ascii="Arial" w:hAnsi="Arial" w:cs="Arial"/>
          <w:sz w:val="20"/>
          <w:szCs w:val="20"/>
        </w:rPr>
        <w:t>, Cahill N, Dhaliwal R. Lost in (knowledge) translation! JPEN J Parenter Enter Nutr 2010;34(6):610-615.</w:t>
      </w:r>
      <w:r w:rsidR="002C5FE0" w:rsidRPr="002C5FE0">
        <w:rPr>
          <w:rFonts w:ascii="Arial" w:hAnsi="Arial" w:cs="Arial"/>
          <w:sz w:val="20"/>
          <w:szCs w:val="20"/>
        </w:rPr>
        <w:t xml:space="preserve"> (PMID: 21097761)</w:t>
      </w:r>
    </w:p>
    <w:p w14:paraId="1B147F8E" w14:textId="77777777" w:rsidR="002C5FE0" w:rsidRDefault="002C5FE0" w:rsidP="008C5BA5">
      <w:pPr>
        <w:pStyle w:val="ListParagraph"/>
        <w:ind w:left="851" w:hanging="567"/>
        <w:rPr>
          <w:rFonts w:ascii="Arial" w:hAnsi="Arial" w:cs="Arial"/>
          <w:sz w:val="20"/>
          <w:szCs w:val="20"/>
        </w:rPr>
      </w:pPr>
    </w:p>
    <w:p w14:paraId="7C6E2028" w14:textId="77777777" w:rsidR="002C5FE0" w:rsidRDefault="00E31E08" w:rsidP="00850DFA">
      <w:pPr>
        <w:pStyle w:val="Quick1"/>
        <w:widowControl/>
        <w:numPr>
          <w:ilvl w:val="0"/>
          <w:numId w:val="9"/>
        </w:numPr>
        <w:ind w:left="851" w:hanging="567"/>
        <w:rPr>
          <w:rFonts w:ascii="Arial" w:hAnsi="Arial" w:cs="Arial"/>
          <w:sz w:val="20"/>
          <w:szCs w:val="20"/>
        </w:rPr>
      </w:pPr>
      <w:r w:rsidRPr="002C5FE0">
        <w:rPr>
          <w:rFonts w:ascii="Arial" w:hAnsi="Arial" w:cs="Arial"/>
          <w:sz w:val="20"/>
          <w:szCs w:val="20"/>
        </w:rPr>
        <w:t>Gramlich LM, Olstad D, Nasser R,</w:t>
      </w:r>
      <w:r w:rsidR="00C13EBE">
        <w:rPr>
          <w:rFonts w:ascii="Arial" w:hAnsi="Arial" w:cs="Arial"/>
          <w:sz w:val="20"/>
          <w:szCs w:val="20"/>
        </w:rPr>
        <w:t xml:space="preserve"> Goonewardene L, Raman M, Innis S, Wicklum S, Duerksen D, Rashid M,</w:t>
      </w:r>
      <w:r w:rsidRPr="002C5FE0">
        <w:rPr>
          <w:rFonts w:ascii="Arial" w:hAnsi="Arial" w:cs="Arial"/>
          <w:sz w:val="20"/>
          <w:szCs w:val="20"/>
        </w:rPr>
        <w:t xml:space="preserve"> </w:t>
      </w:r>
      <w:r w:rsidRPr="00C13EBE">
        <w:rPr>
          <w:rFonts w:ascii="Arial" w:hAnsi="Arial" w:cs="Arial"/>
          <w:b/>
          <w:sz w:val="20"/>
          <w:szCs w:val="20"/>
        </w:rPr>
        <w:t>Heyland DK</w:t>
      </w:r>
      <w:r w:rsidR="00C13EBE">
        <w:rPr>
          <w:rFonts w:ascii="Arial" w:hAnsi="Arial" w:cs="Arial"/>
          <w:sz w:val="20"/>
          <w:szCs w:val="20"/>
        </w:rPr>
        <w:t>, Armstrong D, Roy C.</w:t>
      </w:r>
      <w:r w:rsidRPr="002C5FE0">
        <w:rPr>
          <w:rFonts w:ascii="Arial" w:hAnsi="Arial" w:cs="Arial"/>
          <w:sz w:val="20"/>
          <w:szCs w:val="20"/>
        </w:rPr>
        <w:t xml:space="preserve"> Medical students’ perceptions of nutrition education in Canadian universities. Appl Physiol Nutr Metab 2010</w:t>
      </w:r>
      <w:r w:rsidR="00C13EBE">
        <w:rPr>
          <w:rFonts w:ascii="Arial" w:hAnsi="Arial" w:cs="Arial"/>
          <w:sz w:val="20"/>
          <w:szCs w:val="20"/>
        </w:rPr>
        <w:t xml:space="preserve"> Jun</w:t>
      </w:r>
      <w:r w:rsidRPr="002C5FE0">
        <w:rPr>
          <w:rFonts w:ascii="Arial" w:hAnsi="Arial" w:cs="Arial"/>
          <w:sz w:val="20"/>
          <w:szCs w:val="20"/>
        </w:rPr>
        <w:t>;35(3):336-43.</w:t>
      </w:r>
      <w:r w:rsidR="00473BBE">
        <w:rPr>
          <w:rFonts w:ascii="Arial" w:hAnsi="Arial" w:cs="Arial"/>
          <w:sz w:val="20"/>
          <w:szCs w:val="20"/>
        </w:rPr>
        <w:t xml:space="preserve"> </w:t>
      </w:r>
      <w:r w:rsidR="002C5FE0" w:rsidRPr="002C5FE0">
        <w:rPr>
          <w:rFonts w:ascii="Arial" w:hAnsi="Arial" w:cs="Arial"/>
          <w:sz w:val="20"/>
          <w:szCs w:val="20"/>
        </w:rPr>
        <w:t>(PMID: 20555378</w:t>
      </w:r>
      <w:r w:rsidR="002C5FE0">
        <w:rPr>
          <w:rFonts w:ascii="Arial" w:hAnsi="Arial" w:cs="Arial"/>
          <w:sz w:val="20"/>
          <w:szCs w:val="20"/>
        </w:rPr>
        <w:t>)</w:t>
      </w:r>
    </w:p>
    <w:p w14:paraId="27D499DD" w14:textId="77777777" w:rsidR="002C5FE0" w:rsidRDefault="002C5FE0" w:rsidP="008C5BA5">
      <w:pPr>
        <w:pStyle w:val="ListParagraph"/>
        <w:ind w:left="851" w:hanging="567"/>
        <w:rPr>
          <w:rFonts w:ascii="Arial" w:hAnsi="Arial" w:cs="Arial"/>
          <w:sz w:val="20"/>
          <w:szCs w:val="20"/>
        </w:rPr>
      </w:pPr>
    </w:p>
    <w:p w14:paraId="221F8C87" w14:textId="77777777" w:rsidR="002C5FE0" w:rsidRDefault="00E31E08" w:rsidP="00850DFA">
      <w:pPr>
        <w:pStyle w:val="Quick1"/>
        <w:widowControl/>
        <w:numPr>
          <w:ilvl w:val="0"/>
          <w:numId w:val="9"/>
        </w:numPr>
        <w:ind w:left="851" w:hanging="567"/>
        <w:rPr>
          <w:rFonts w:ascii="Arial" w:hAnsi="Arial" w:cs="Arial"/>
          <w:sz w:val="20"/>
          <w:szCs w:val="20"/>
        </w:rPr>
      </w:pPr>
      <w:r w:rsidRPr="002C5FE0">
        <w:rPr>
          <w:rFonts w:ascii="Arial" w:hAnsi="Arial" w:cs="Arial"/>
          <w:sz w:val="20"/>
          <w:szCs w:val="20"/>
        </w:rPr>
        <w:t xml:space="preserve">Dhaliwal R, Madden SM, Cahill N, Jeejeebhoy K, Kutsogiannis J, Muscedere J, McClave S, </w:t>
      </w:r>
      <w:r w:rsidRPr="00C13EBE">
        <w:rPr>
          <w:rFonts w:ascii="Arial" w:hAnsi="Arial" w:cs="Arial"/>
          <w:b/>
          <w:sz w:val="20"/>
          <w:szCs w:val="20"/>
        </w:rPr>
        <w:t>Heyland DK</w:t>
      </w:r>
      <w:r w:rsidRPr="002C5FE0">
        <w:rPr>
          <w:rFonts w:ascii="Arial" w:hAnsi="Arial" w:cs="Arial"/>
          <w:sz w:val="20"/>
          <w:szCs w:val="20"/>
        </w:rPr>
        <w:t>. Guidelines, guidelines, guidelines? What are we to do with all of these North American Guidelines? JPEN J Parenter Enter Nutr 20</w:t>
      </w:r>
      <w:r w:rsidR="002C5FE0" w:rsidRPr="002C5FE0">
        <w:rPr>
          <w:rFonts w:ascii="Arial" w:hAnsi="Arial" w:cs="Arial"/>
          <w:sz w:val="20"/>
          <w:szCs w:val="20"/>
        </w:rPr>
        <w:t>10;34(6):625-643. (PMID: 21097763)</w:t>
      </w:r>
    </w:p>
    <w:p w14:paraId="2F5ED755" w14:textId="77777777" w:rsidR="002C5FE0" w:rsidRDefault="002C5FE0" w:rsidP="008C5BA5">
      <w:pPr>
        <w:pStyle w:val="ListParagraph"/>
        <w:ind w:left="851" w:hanging="567"/>
        <w:rPr>
          <w:rFonts w:ascii="Arial" w:hAnsi="Arial" w:cs="Arial"/>
          <w:sz w:val="20"/>
          <w:szCs w:val="20"/>
        </w:rPr>
      </w:pPr>
    </w:p>
    <w:p w14:paraId="6477ABDF" w14:textId="77777777" w:rsidR="00150035" w:rsidRDefault="00E31E08" w:rsidP="00850DFA">
      <w:pPr>
        <w:pStyle w:val="Quick1"/>
        <w:widowControl/>
        <w:numPr>
          <w:ilvl w:val="0"/>
          <w:numId w:val="9"/>
        </w:numPr>
        <w:ind w:left="851" w:hanging="567"/>
        <w:rPr>
          <w:rFonts w:ascii="Arial" w:hAnsi="Arial" w:cs="Arial"/>
          <w:sz w:val="20"/>
          <w:szCs w:val="20"/>
        </w:rPr>
      </w:pPr>
      <w:r w:rsidRPr="002C5FE0">
        <w:rPr>
          <w:rFonts w:ascii="Arial" w:hAnsi="Arial" w:cs="Arial"/>
          <w:sz w:val="20"/>
          <w:szCs w:val="20"/>
        </w:rPr>
        <w:t xml:space="preserve">Cahill NE, Narasimhan S, Dhaliwal R, </w:t>
      </w:r>
      <w:r w:rsidRPr="00C13EBE">
        <w:rPr>
          <w:rFonts w:ascii="Arial" w:hAnsi="Arial" w:cs="Arial"/>
          <w:b/>
          <w:sz w:val="20"/>
          <w:szCs w:val="20"/>
        </w:rPr>
        <w:t>Heyland DK</w:t>
      </w:r>
      <w:r w:rsidRPr="002C5FE0">
        <w:rPr>
          <w:rFonts w:ascii="Arial" w:hAnsi="Arial" w:cs="Arial"/>
          <w:sz w:val="20"/>
          <w:szCs w:val="20"/>
        </w:rPr>
        <w:t>. Attitudes and beliefs related to the Canadian Critical Care Nutrition Practice Guidelines: An international survey of critical care physicians and dietitians. JPEN J Parenter Enter Nutr 2010;34(6):685-696.</w:t>
      </w:r>
      <w:r w:rsidR="002C5FE0" w:rsidRPr="002C5FE0">
        <w:rPr>
          <w:rFonts w:ascii="Arial" w:hAnsi="Arial" w:cs="Arial"/>
          <w:sz w:val="20"/>
          <w:szCs w:val="20"/>
        </w:rPr>
        <w:t xml:space="preserve"> (PMID: 21097769)</w:t>
      </w:r>
    </w:p>
    <w:p w14:paraId="5E097B9A" w14:textId="77777777" w:rsidR="00150035" w:rsidRDefault="00150035" w:rsidP="008C5BA5">
      <w:pPr>
        <w:pStyle w:val="ListParagraph"/>
        <w:ind w:left="851" w:hanging="567"/>
        <w:rPr>
          <w:rFonts w:ascii="Arial" w:hAnsi="Arial" w:cs="Arial"/>
          <w:sz w:val="20"/>
          <w:szCs w:val="20"/>
        </w:rPr>
      </w:pPr>
    </w:p>
    <w:p w14:paraId="2CD7AADF" w14:textId="77777777" w:rsidR="00150035" w:rsidRDefault="00E31E08" w:rsidP="00850DFA">
      <w:pPr>
        <w:pStyle w:val="Quick1"/>
        <w:widowControl/>
        <w:numPr>
          <w:ilvl w:val="0"/>
          <w:numId w:val="9"/>
        </w:numPr>
        <w:ind w:left="851" w:hanging="567"/>
        <w:rPr>
          <w:rFonts w:ascii="Arial" w:hAnsi="Arial" w:cs="Arial"/>
          <w:sz w:val="20"/>
          <w:szCs w:val="20"/>
        </w:rPr>
      </w:pPr>
      <w:r w:rsidRPr="00150035">
        <w:rPr>
          <w:rFonts w:ascii="Arial" w:hAnsi="Arial" w:cs="Arial"/>
          <w:sz w:val="20"/>
          <w:szCs w:val="20"/>
        </w:rPr>
        <w:t xml:space="preserve">Dodek P, Cahill N, </w:t>
      </w:r>
      <w:r w:rsidRPr="00C13EBE">
        <w:rPr>
          <w:rFonts w:ascii="Arial" w:hAnsi="Arial" w:cs="Arial"/>
          <w:b/>
          <w:sz w:val="20"/>
          <w:szCs w:val="20"/>
        </w:rPr>
        <w:t>Heyland DK</w:t>
      </w:r>
      <w:r w:rsidRPr="00150035">
        <w:rPr>
          <w:rFonts w:ascii="Arial" w:hAnsi="Arial" w:cs="Arial"/>
          <w:sz w:val="20"/>
          <w:szCs w:val="20"/>
        </w:rPr>
        <w:t>. The relationship between organizational culture and implementation of clinical practice guidelines: A narrative review. JPEN J Parenter Enter Nutr 2010;34(6):669-674.</w:t>
      </w:r>
      <w:r w:rsidR="002C5FE0" w:rsidRPr="00150035">
        <w:rPr>
          <w:rFonts w:ascii="Arial" w:hAnsi="Arial" w:cs="Arial"/>
          <w:sz w:val="20"/>
          <w:szCs w:val="20"/>
        </w:rPr>
        <w:t xml:space="preserve"> (PMID: </w:t>
      </w:r>
      <w:r w:rsidR="00150035" w:rsidRPr="00150035">
        <w:rPr>
          <w:rFonts w:ascii="Arial" w:hAnsi="Arial" w:cs="Arial"/>
          <w:sz w:val="20"/>
          <w:szCs w:val="20"/>
        </w:rPr>
        <w:t>21097767)</w:t>
      </w:r>
    </w:p>
    <w:p w14:paraId="68C30460" w14:textId="77777777" w:rsidR="00150035" w:rsidRDefault="00150035" w:rsidP="008C5BA5">
      <w:pPr>
        <w:pStyle w:val="ListParagraph"/>
        <w:ind w:left="851" w:hanging="567"/>
        <w:rPr>
          <w:rFonts w:ascii="Arial" w:hAnsi="Arial" w:cs="Arial"/>
          <w:sz w:val="20"/>
          <w:szCs w:val="20"/>
        </w:rPr>
      </w:pPr>
    </w:p>
    <w:p w14:paraId="1C8BCF23" w14:textId="77777777" w:rsidR="00150035" w:rsidRDefault="00E31E08" w:rsidP="00850DFA">
      <w:pPr>
        <w:pStyle w:val="Quick1"/>
        <w:widowControl/>
        <w:numPr>
          <w:ilvl w:val="0"/>
          <w:numId w:val="9"/>
        </w:numPr>
        <w:ind w:left="851" w:hanging="567"/>
        <w:rPr>
          <w:rFonts w:ascii="Arial" w:hAnsi="Arial" w:cs="Arial"/>
          <w:sz w:val="20"/>
          <w:szCs w:val="20"/>
        </w:rPr>
      </w:pPr>
      <w:r w:rsidRPr="00150035">
        <w:rPr>
          <w:rFonts w:ascii="Arial" w:hAnsi="Arial" w:cs="Arial"/>
          <w:sz w:val="20"/>
          <w:szCs w:val="20"/>
        </w:rPr>
        <w:t xml:space="preserve">Cahill N, </w:t>
      </w:r>
      <w:r w:rsidRPr="00C13EBE">
        <w:rPr>
          <w:rFonts w:ascii="Arial" w:hAnsi="Arial" w:cs="Arial"/>
          <w:b/>
          <w:sz w:val="20"/>
          <w:szCs w:val="20"/>
        </w:rPr>
        <w:t>Heyland DK.</w:t>
      </w:r>
      <w:r w:rsidRPr="00150035">
        <w:rPr>
          <w:rFonts w:ascii="Arial" w:hAnsi="Arial" w:cs="Arial"/>
          <w:sz w:val="20"/>
          <w:szCs w:val="20"/>
        </w:rPr>
        <w:t xml:space="preserve"> Bridging the guideline – Practice gap in critical care nutrition: A review of guideline implementation studies. JPEN J Parenter Enter Nutr 2010;34(6):653-659.</w:t>
      </w:r>
      <w:r w:rsidR="00150035" w:rsidRPr="00150035">
        <w:rPr>
          <w:rFonts w:ascii="Arial" w:hAnsi="Arial" w:cs="Arial"/>
          <w:sz w:val="20"/>
          <w:szCs w:val="20"/>
        </w:rPr>
        <w:t xml:space="preserve"> (PMID: 21097765)</w:t>
      </w:r>
    </w:p>
    <w:p w14:paraId="3A9639A6" w14:textId="77777777" w:rsidR="00150035" w:rsidRDefault="00150035" w:rsidP="008C5BA5">
      <w:pPr>
        <w:pStyle w:val="ListParagraph"/>
        <w:ind w:left="851" w:hanging="567"/>
        <w:rPr>
          <w:rFonts w:ascii="Arial" w:hAnsi="Arial" w:cs="Arial"/>
          <w:sz w:val="20"/>
          <w:szCs w:val="20"/>
        </w:rPr>
      </w:pPr>
    </w:p>
    <w:p w14:paraId="302E572B" w14:textId="77777777" w:rsidR="00150035" w:rsidRDefault="00E31E08" w:rsidP="00850DFA">
      <w:pPr>
        <w:pStyle w:val="Quick1"/>
        <w:widowControl/>
        <w:numPr>
          <w:ilvl w:val="0"/>
          <w:numId w:val="9"/>
        </w:numPr>
        <w:ind w:left="851" w:hanging="567"/>
        <w:rPr>
          <w:rFonts w:ascii="Arial" w:hAnsi="Arial" w:cs="Arial"/>
          <w:sz w:val="20"/>
          <w:szCs w:val="20"/>
        </w:rPr>
      </w:pPr>
      <w:r w:rsidRPr="00150035">
        <w:rPr>
          <w:rFonts w:ascii="Arial" w:hAnsi="Arial" w:cs="Arial"/>
          <w:sz w:val="20"/>
          <w:szCs w:val="20"/>
        </w:rPr>
        <w:t xml:space="preserve">Drover JW, Cahill NE, Kutsogiannis J, Pagliarello G, Wischmeyer P, Wang M, Day AG, </w:t>
      </w:r>
      <w:r w:rsidRPr="00C13EBE">
        <w:rPr>
          <w:rFonts w:ascii="Arial" w:hAnsi="Arial" w:cs="Arial"/>
          <w:b/>
          <w:sz w:val="20"/>
          <w:szCs w:val="20"/>
        </w:rPr>
        <w:t>Heyland DK</w:t>
      </w:r>
      <w:r w:rsidRPr="00C13EBE">
        <w:rPr>
          <w:rFonts w:ascii="Arial" w:hAnsi="Arial" w:cs="Arial"/>
          <w:sz w:val="20"/>
          <w:szCs w:val="20"/>
        </w:rPr>
        <w:t>.</w:t>
      </w:r>
      <w:r w:rsidRPr="00150035">
        <w:rPr>
          <w:rFonts w:ascii="Arial" w:hAnsi="Arial" w:cs="Arial"/>
          <w:sz w:val="20"/>
          <w:szCs w:val="20"/>
        </w:rPr>
        <w:t xml:space="preserve"> Nutrition therapy for the critically ill surgical patient: We need to do better! JPEN J Parenter Enter Nutr 2010;34(6):644-652.</w:t>
      </w:r>
      <w:r w:rsidR="00150035" w:rsidRPr="00150035">
        <w:rPr>
          <w:rFonts w:ascii="Arial" w:hAnsi="Arial" w:cs="Arial"/>
          <w:sz w:val="20"/>
          <w:szCs w:val="20"/>
        </w:rPr>
        <w:t xml:space="preserve"> (PMID: 21097764)</w:t>
      </w:r>
    </w:p>
    <w:p w14:paraId="7CD2D97E" w14:textId="77777777" w:rsidR="00150035" w:rsidRDefault="00150035" w:rsidP="008C5BA5">
      <w:pPr>
        <w:pStyle w:val="ListParagraph"/>
        <w:ind w:left="851" w:hanging="567"/>
        <w:rPr>
          <w:rFonts w:ascii="Arial" w:hAnsi="Arial" w:cs="Arial"/>
          <w:sz w:val="20"/>
          <w:szCs w:val="20"/>
        </w:rPr>
      </w:pPr>
    </w:p>
    <w:p w14:paraId="3FEEC4EA" w14:textId="77777777" w:rsidR="00150035" w:rsidRDefault="00E31E08" w:rsidP="00850DFA">
      <w:pPr>
        <w:pStyle w:val="Quick1"/>
        <w:widowControl/>
        <w:numPr>
          <w:ilvl w:val="0"/>
          <w:numId w:val="9"/>
        </w:numPr>
        <w:ind w:left="851" w:hanging="567"/>
        <w:rPr>
          <w:rFonts w:ascii="Arial" w:hAnsi="Arial" w:cs="Arial"/>
          <w:sz w:val="20"/>
          <w:szCs w:val="20"/>
        </w:rPr>
      </w:pPr>
      <w:r w:rsidRPr="00150035">
        <w:rPr>
          <w:rFonts w:ascii="Arial" w:hAnsi="Arial" w:cs="Arial"/>
          <w:sz w:val="20"/>
          <w:szCs w:val="20"/>
        </w:rPr>
        <w:t xml:space="preserve">Sinuff T, Cahill N, Dhaliwal R, Wang M, Day A, </w:t>
      </w:r>
      <w:r w:rsidRPr="00C13EBE">
        <w:rPr>
          <w:rFonts w:ascii="Arial" w:hAnsi="Arial" w:cs="Arial"/>
          <w:b/>
          <w:sz w:val="20"/>
          <w:szCs w:val="20"/>
        </w:rPr>
        <w:t>Heyland DK</w:t>
      </w:r>
      <w:r w:rsidRPr="00150035">
        <w:rPr>
          <w:rFonts w:ascii="Arial" w:hAnsi="Arial" w:cs="Arial"/>
          <w:sz w:val="20"/>
          <w:szCs w:val="20"/>
        </w:rPr>
        <w:t>. The value of “Audit and Feedback Reports” in improving nutritional therapy in the intensive care unit: A multicenter observational study. JPEN J Parenter Enter Nutr 2010;34(6):660-668.</w:t>
      </w:r>
      <w:r w:rsidR="00150035" w:rsidRPr="00150035">
        <w:rPr>
          <w:rFonts w:ascii="Arial" w:hAnsi="Arial" w:cs="Arial"/>
          <w:sz w:val="20"/>
          <w:szCs w:val="20"/>
        </w:rPr>
        <w:t xml:space="preserve"> (PMID: 21097766) </w:t>
      </w:r>
    </w:p>
    <w:p w14:paraId="46050E83" w14:textId="77777777" w:rsidR="00150035" w:rsidRDefault="00150035" w:rsidP="008C5BA5">
      <w:pPr>
        <w:pStyle w:val="ListParagraph"/>
        <w:ind w:left="851" w:hanging="567"/>
        <w:rPr>
          <w:rFonts w:ascii="Arial" w:hAnsi="Arial" w:cs="Arial"/>
          <w:sz w:val="20"/>
          <w:szCs w:val="20"/>
        </w:rPr>
      </w:pPr>
    </w:p>
    <w:p w14:paraId="4B0A98B2" w14:textId="77777777" w:rsidR="00150035" w:rsidRDefault="00E31E08" w:rsidP="00850DFA">
      <w:pPr>
        <w:pStyle w:val="Quick1"/>
        <w:widowControl/>
        <w:numPr>
          <w:ilvl w:val="0"/>
          <w:numId w:val="9"/>
        </w:numPr>
        <w:ind w:left="851" w:hanging="567"/>
        <w:rPr>
          <w:rFonts w:ascii="Arial" w:hAnsi="Arial" w:cs="Arial"/>
          <w:sz w:val="20"/>
          <w:szCs w:val="20"/>
        </w:rPr>
      </w:pPr>
      <w:r w:rsidRPr="00150035">
        <w:rPr>
          <w:rFonts w:ascii="Arial" w:hAnsi="Arial" w:cs="Arial"/>
          <w:sz w:val="20"/>
          <w:szCs w:val="20"/>
        </w:rPr>
        <w:t xml:space="preserve">Moore FA, Ziegler TR, </w:t>
      </w:r>
      <w:r w:rsidRPr="00D6327B">
        <w:rPr>
          <w:rFonts w:ascii="Arial" w:hAnsi="Arial" w:cs="Arial"/>
          <w:b/>
          <w:sz w:val="20"/>
          <w:szCs w:val="20"/>
        </w:rPr>
        <w:t>Heyland DK</w:t>
      </w:r>
      <w:r w:rsidRPr="00150035">
        <w:rPr>
          <w:rFonts w:ascii="Arial" w:hAnsi="Arial" w:cs="Arial"/>
          <w:sz w:val="20"/>
          <w:szCs w:val="20"/>
        </w:rPr>
        <w:t>, Marik PE, Bistrian BR. Developing research programs in clinical and translational nutrition. JPEN J Parenter Enter Nutr 2010;34(6 Suppl):97S-105S.</w:t>
      </w:r>
      <w:r w:rsidR="00150035" w:rsidRPr="00150035">
        <w:rPr>
          <w:rFonts w:ascii="Arial" w:hAnsi="Arial" w:cs="Arial"/>
          <w:sz w:val="20"/>
          <w:szCs w:val="20"/>
        </w:rPr>
        <w:t xml:space="preserve"> (PMID: 21149841)</w:t>
      </w:r>
    </w:p>
    <w:p w14:paraId="7090CE16" w14:textId="77777777" w:rsidR="00150035" w:rsidRDefault="00150035" w:rsidP="008C5BA5">
      <w:pPr>
        <w:pStyle w:val="ListParagraph"/>
        <w:ind w:left="851" w:hanging="567"/>
        <w:rPr>
          <w:rFonts w:ascii="Arial" w:hAnsi="Arial" w:cs="Arial"/>
          <w:sz w:val="20"/>
          <w:szCs w:val="20"/>
        </w:rPr>
      </w:pPr>
    </w:p>
    <w:p w14:paraId="7E3F11A2" w14:textId="77777777" w:rsidR="00E06CD0" w:rsidRDefault="00E31E08" w:rsidP="00850DFA">
      <w:pPr>
        <w:pStyle w:val="Quick1"/>
        <w:widowControl/>
        <w:numPr>
          <w:ilvl w:val="0"/>
          <w:numId w:val="9"/>
        </w:numPr>
        <w:ind w:left="851" w:hanging="567"/>
        <w:rPr>
          <w:rFonts w:ascii="Arial" w:hAnsi="Arial" w:cs="Arial"/>
          <w:sz w:val="20"/>
          <w:szCs w:val="20"/>
        </w:rPr>
      </w:pPr>
      <w:r w:rsidRPr="00150035">
        <w:rPr>
          <w:rFonts w:ascii="Arial" w:hAnsi="Arial" w:cs="Arial"/>
          <w:sz w:val="20"/>
          <w:szCs w:val="20"/>
        </w:rPr>
        <w:t xml:space="preserve">Martindale RG, McClave S, </w:t>
      </w:r>
      <w:r w:rsidRPr="00D6327B">
        <w:rPr>
          <w:rFonts w:ascii="Arial" w:hAnsi="Arial" w:cs="Arial"/>
          <w:b/>
          <w:sz w:val="20"/>
          <w:szCs w:val="20"/>
        </w:rPr>
        <w:t>Heyland DK</w:t>
      </w:r>
      <w:r w:rsidRPr="00150035">
        <w:rPr>
          <w:rFonts w:ascii="Arial" w:hAnsi="Arial" w:cs="Arial"/>
          <w:sz w:val="20"/>
          <w:szCs w:val="20"/>
        </w:rPr>
        <w:t>, August D. Developing a mentoring program in clinical nutrition. JPEN J Parenter Enter Nutr 2010;34(1):70S-77S.</w:t>
      </w:r>
      <w:r w:rsidR="00150035" w:rsidRPr="00150035">
        <w:rPr>
          <w:rFonts w:ascii="Arial" w:hAnsi="Arial" w:cs="Arial"/>
          <w:sz w:val="20"/>
          <w:szCs w:val="20"/>
        </w:rPr>
        <w:t xml:space="preserve"> (PMID: 21149838)</w:t>
      </w:r>
    </w:p>
    <w:p w14:paraId="54946691" w14:textId="77777777" w:rsidR="00E06CD0" w:rsidRDefault="00E06CD0" w:rsidP="008C5BA5">
      <w:pPr>
        <w:pStyle w:val="ListParagraph"/>
        <w:ind w:left="851" w:hanging="567"/>
        <w:rPr>
          <w:rFonts w:ascii="Arial" w:hAnsi="Arial" w:cs="Arial"/>
          <w:sz w:val="20"/>
          <w:szCs w:val="20"/>
        </w:rPr>
      </w:pPr>
    </w:p>
    <w:p w14:paraId="5C2FA61C" w14:textId="77777777" w:rsidR="00E06CD0" w:rsidRDefault="00E31E08" w:rsidP="00850DFA">
      <w:pPr>
        <w:pStyle w:val="Quick1"/>
        <w:widowControl/>
        <w:numPr>
          <w:ilvl w:val="0"/>
          <w:numId w:val="9"/>
        </w:numPr>
        <w:ind w:left="851" w:hanging="567"/>
        <w:rPr>
          <w:rFonts w:ascii="Arial" w:hAnsi="Arial" w:cs="Arial"/>
          <w:sz w:val="20"/>
          <w:szCs w:val="20"/>
        </w:rPr>
      </w:pPr>
      <w:r w:rsidRPr="00E06CD0">
        <w:rPr>
          <w:rFonts w:ascii="Arial" w:hAnsi="Arial" w:cs="Arial"/>
          <w:sz w:val="20"/>
          <w:szCs w:val="20"/>
        </w:rPr>
        <w:t xml:space="preserve">Cahill NE, Murch L, Jeejeebhoy K, McClave SA, Day AG, Wang M, </w:t>
      </w:r>
      <w:r w:rsidRPr="00D6327B">
        <w:rPr>
          <w:rFonts w:ascii="Arial" w:hAnsi="Arial" w:cs="Arial"/>
          <w:b/>
          <w:sz w:val="20"/>
          <w:szCs w:val="20"/>
        </w:rPr>
        <w:t>Heyland DK</w:t>
      </w:r>
      <w:r w:rsidRPr="00E06CD0">
        <w:rPr>
          <w:rFonts w:ascii="Arial" w:hAnsi="Arial" w:cs="Arial"/>
          <w:sz w:val="20"/>
          <w:szCs w:val="20"/>
        </w:rPr>
        <w:t>. When early enteral feeding is not possible in critically ill patients: results of a multicenter observational study. JPEN J Parenter Enteral Nutr 2011 (Mar-Apr);35(2):160-8.</w:t>
      </w:r>
      <w:r w:rsidR="00E06CD0" w:rsidRPr="00E06CD0">
        <w:rPr>
          <w:rFonts w:ascii="Arial" w:hAnsi="Arial" w:cs="Arial"/>
          <w:sz w:val="20"/>
          <w:szCs w:val="20"/>
        </w:rPr>
        <w:t xml:space="preserve"> (PMID: 21378245)</w:t>
      </w:r>
      <w:r w:rsidR="00E06CD0">
        <w:rPr>
          <w:rFonts w:ascii="Arial" w:hAnsi="Arial" w:cs="Arial"/>
          <w:sz w:val="20"/>
          <w:szCs w:val="20"/>
        </w:rPr>
        <w:t>\</w:t>
      </w:r>
    </w:p>
    <w:p w14:paraId="2B046D6B" w14:textId="77777777" w:rsidR="00E06CD0" w:rsidRDefault="00E06CD0" w:rsidP="008C5BA5">
      <w:pPr>
        <w:pStyle w:val="ListParagraph"/>
        <w:ind w:left="851" w:hanging="567"/>
        <w:rPr>
          <w:rFonts w:ascii="Arial" w:hAnsi="Arial" w:cs="Arial"/>
          <w:sz w:val="20"/>
          <w:szCs w:val="20"/>
        </w:rPr>
      </w:pPr>
    </w:p>
    <w:p w14:paraId="63E67544" w14:textId="77777777" w:rsidR="00E06CD0" w:rsidRDefault="00E31E08" w:rsidP="00850DFA">
      <w:pPr>
        <w:pStyle w:val="Quick1"/>
        <w:widowControl/>
        <w:numPr>
          <w:ilvl w:val="0"/>
          <w:numId w:val="9"/>
        </w:numPr>
        <w:ind w:left="851" w:hanging="567"/>
        <w:rPr>
          <w:rFonts w:ascii="Arial" w:hAnsi="Arial" w:cs="Arial"/>
          <w:sz w:val="20"/>
          <w:szCs w:val="20"/>
        </w:rPr>
      </w:pPr>
      <w:r w:rsidRPr="00E06CD0">
        <w:rPr>
          <w:rFonts w:ascii="Arial" w:hAnsi="Arial" w:cs="Arial"/>
          <w:sz w:val="20"/>
          <w:szCs w:val="20"/>
        </w:rPr>
        <w:t xml:space="preserve">Drover JW, Dhaliwal R, Weitzel L, Wischmeyer PE, Ochoa JB, </w:t>
      </w:r>
      <w:r w:rsidRPr="00D6327B">
        <w:rPr>
          <w:rFonts w:ascii="Arial" w:hAnsi="Arial" w:cs="Arial"/>
          <w:b/>
          <w:sz w:val="20"/>
          <w:szCs w:val="20"/>
        </w:rPr>
        <w:t>Heyland DK</w:t>
      </w:r>
      <w:r w:rsidRPr="00E06CD0">
        <w:rPr>
          <w:rFonts w:ascii="Arial" w:hAnsi="Arial" w:cs="Arial"/>
          <w:sz w:val="20"/>
          <w:szCs w:val="20"/>
        </w:rPr>
        <w:t xml:space="preserve">. Perioperative use of arginine-supplemented diets: A systematic review of the evidence. </w:t>
      </w:r>
      <w:r w:rsidRPr="00E06CD0">
        <w:rPr>
          <w:rStyle w:val="jrnl"/>
          <w:rFonts w:ascii="Arial" w:hAnsi="Arial" w:cs="Arial"/>
          <w:sz w:val="20"/>
          <w:szCs w:val="20"/>
        </w:rPr>
        <w:t>J Am Coll Surg 2011, Mar;212(3):385-399</w:t>
      </w:r>
      <w:r w:rsidRPr="00E06CD0">
        <w:rPr>
          <w:rFonts w:ascii="Arial" w:hAnsi="Arial" w:cs="Arial"/>
          <w:sz w:val="20"/>
          <w:szCs w:val="20"/>
        </w:rPr>
        <w:t>.</w:t>
      </w:r>
      <w:r w:rsidR="00E06CD0" w:rsidRPr="00E06CD0">
        <w:rPr>
          <w:rFonts w:ascii="Arial" w:hAnsi="Arial" w:cs="Arial"/>
          <w:sz w:val="20"/>
          <w:szCs w:val="20"/>
        </w:rPr>
        <w:t xml:space="preserve"> (PMID: 21247782)</w:t>
      </w:r>
    </w:p>
    <w:p w14:paraId="1B2D91EA" w14:textId="77777777" w:rsidR="00E06CD0" w:rsidRDefault="00E06CD0" w:rsidP="008C5BA5">
      <w:pPr>
        <w:pStyle w:val="ListParagraph"/>
        <w:ind w:left="851" w:hanging="567"/>
        <w:rPr>
          <w:rFonts w:ascii="Arial" w:hAnsi="Arial" w:cs="Arial"/>
          <w:sz w:val="20"/>
          <w:szCs w:val="20"/>
          <w:u w:val="single"/>
        </w:rPr>
      </w:pPr>
    </w:p>
    <w:p w14:paraId="3E437A2D" w14:textId="77777777" w:rsidR="00371650" w:rsidRDefault="00E31E08" w:rsidP="00850DFA">
      <w:pPr>
        <w:pStyle w:val="Quick1"/>
        <w:widowControl/>
        <w:numPr>
          <w:ilvl w:val="0"/>
          <w:numId w:val="9"/>
        </w:numPr>
        <w:ind w:left="851" w:hanging="567"/>
        <w:rPr>
          <w:rFonts w:ascii="Arial" w:hAnsi="Arial" w:cs="Arial"/>
          <w:sz w:val="20"/>
          <w:szCs w:val="20"/>
        </w:rPr>
      </w:pPr>
      <w:r w:rsidRPr="00D6327B">
        <w:rPr>
          <w:rFonts w:ascii="Arial" w:hAnsi="Arial" w:cs="Arial"/>
          <w:b/>
          <w:sz w:val="20"/>
          <w:szCs w:val="20"/>
        </w:rPr>
        <w:t>Heyland DK</w:t>
      </w:r>
      <w:r w:rsidRPr="00E06CD0">
        <w:rPr>
          <w:rFonts w:ascii="Arial" w:hAnsi="Arial" w:cs="Arial"/>
          <w:sz w:val="20"/>
          <w:szCs w:val="20"/>
        </w:rPr>
        <w:t>, Stephens KE, Day AG, McClave SA. The success of enteral nutrition and ICU-acquired infections: A multicenter observational study. Clin Nutr 201</w:t>
      </w:r>
      <w:r w:rsidR="00E06CD0" w:rsidRPr="00E06CD0">
        <w:rPr>
          <w:rFonts w:ascii="Arial" w:hAnsi="Arial" w:cs="Arial"/>
          <w:sz w:val="20"/>
          <w:szCs w:val="20"/>
        </w:rPr>
        <w:t>1</w:t>
      </w:r>
      <w:proofErr w:type="gramStart"/>
      <w:r w:rsidR="00E06CD0" w:rsidRPr="00E06CD0">
        <w:rPr>
          <w:rFonts w:ascii="Arial" w:hAnsi="Arial" w:cs="Arial"/>
          <w:sz w:val="20"/>
          <w:szCs w:val="20"/>
        </w:rPr>
        <w:t>;30:148</w:t>
      </w:r>
      <w:proofErr w:type="gramEnd"/>
      <w:r w:rsidR="00E06CD0" w:rsidRPr="00E06CD0">
        <w:rPr>
          <w:rFonts w:ascii="Arial" w:hAnsi="Arial" w:cs="Arial"/>
          <w:sz w:val="20"/>
          <w:szCs w:val="20"/>
        </w:rPr>
        <w:t>-155. (PMID: 20971534)</w:t>
      </w:r>
    </w:p>
    <w:p w14:paraId="3DB2E4B8" w14:textId="77777777" w:rsidR="00371650" w:rsidRDefault="00371650" w:rsidP="008C5BA5">
      <w:pPr>
        <w:pStyle w:val="ListParagraph"/>
        <w:ind w:left="851" w:hanging="567"/>
        <w:rPr>
          <w:rFonts w:ascii="Arial" w:hAnsi="Arial" w:cs="Arial"/>
          <w:sz w:val="20"/>
          <w:szCs w:val="20"/>
        </w:rPr>
      </w:pPr>
    </w:p>
    <w:p w14:paraId="12FD2E8E" w14:textId="77777777" w:rsidR="00371650" w:rsidRDefault="00E31E08" w:rsidP="00850DFA">
      <w:pPr>
        <w:pStyle w:val="Quick1"/>
        <w:widowControl/>
        <w:numPr>
          <w:ilvl w:val="0"/>
          <w:numId w:val="9"/>
        </w:numPr>
        <w:ind w:left="851" w:hanging="567"/>
        <w:rPr>
          <w:rFonts w:ascii="Arial" w:hAnsi="Arial" w:cs="Arial"/>
          <w:sz w:val="20"/>
          <w:szCs w:val="20"/>
        </w:rPr>
      </w:pPr>
      <w:r w:rsidRPr="00371650">
        <w:rPr>
          <w:rFonts w:ascii="Arial" w:hAnsi="Arial" w:cs="Arial"/>
          <w:sz w:val="20"/>
          <w:szCs w:val="20"/>
        </w:rPr>
        <w:t xml:space="preserve">Frost DW, Cook DJ, </w:t>
      </w:r>
      <w:r w:rsidRPr="00D6327B">
        <w:rPr>
          <w:rFonts w:ascii="Arial" w:hAnsi="Arial" w:cs="Arial"/>
          <w:b/>
          <w:sz w:val="20"/>
          <w:szCs w:val="20"/>
        </w:rPr>
        <w:t>Heyland DK</w:t>
      </w:r>
      <w:r w:rsidRPr="00371650">
        <w:rPr>
          <w:rFonts w:ascii="Arial" w:hAnsi="Arial" w:cs="Arial"/>
          <w:sz w:val="20"/>
          <w:szCs w:val="20"/>
        </w:rPr>
        <w:t>, Fowler RA. Patient and health care professional factors influencing end-of-life decision making during critical illness: a systematic review. Cr</w:t>
      </w:r>
      <w:r w:rsidR="00371650" w:rsidRPr="00371650">
        <w:rPr>
          <w:rFonts w:ascii="Arial" w:hAnsi="Arial" w:cs="Arial"/>
          <w:sz w:val="20"/>
          <w:szCs w:val="20"/>
        </w:rPr>
        <w:t>it Care Med, 2011;39(5):1174-89. (PMID: 21336127)</w:t>
      </w:r>
    </w:p>
    <w:p w14:paraId="15EFAA8C" w14:textId="77777777" w:rsidR="00371650" w:rsidRDefault="00371650" w:rsidP="008C5BA5">
      <w:pPr>
        <w:pStyle w:val="ListParagraph"/>
        <w:ind w:left="851" w:hanging="567"/>
        <w:rPr>
          <w:rFonts w:ascii="Arial" w:hAnsi="Arial" w:cs="Arial"/>
          <w:sz w:val="20"/>
          <w:szCs w:val="20"/>
          <w:lang w:val="nl-NL"/>
        </w:rPr>
      </w:pPr>
    </w:p>
    <w:p w14:paraId="266E6FBD" w14:textId="77777777" w:rsidR="00E31E08" w:rsidRPr="00371650" w:rsidRDefault="00E31E08" w:rsidP="00850DFA">
      <w:pPr>
        <w:pStyle w:val="Quick1"/>
        <w:widowControl/>
        <w:numPr>
          <w:ilvl w:val="0"/>
          <w:numId w:val="9"/>
        </w:numPr>
        <w:ind w:left="851" w:hanging="567"/>
        <w:rPr>
          <w:rFonts w:ascii="Arial" w:hAnsi="Arial" w:cs="Arial"/>
          <w:sz w:val="20"/>
          <w:szCs w:val="20"/>
        </w:rPr>
      </w:pPr>
      <w:r w:rsidRPr="00371650">
        <w:rPr>
          <w:rFonts w:ascii="Arial" w:hAnsi="Arial" w:cs="Arial"/>
          <w:sz w:val="20"/>
          <w:szCs w:val="20"/>
          <w:lang w:val="nl-NL"/>
        </w:rPr>
        <w:t xml:space="preserve">Henrich NJ, Dodek P, </w:t>
      </w:r>
      <w:r w:rsidRPr="00D6327B">
        <w:rPr>
          <w:rFonts w:ascii="Arial" w:hAnsi="Arial" w:cs="Arial"/>
          <w:b/>
          <w:sz w:val="20"/>
          <w:szCs w:val="20"/>
        </w:rPr>
        <w:t>Heyland DK</w:t>
      </w:r>
      <w:r w:rsidRPr="00371650">
        <w:rPr>
          <w:rFonts w:ascii="Arial" w:hAnsi="Arial" w:cs="Arial"/>
          <w:sz w:val="20"/>
          <w:szCs w:val="20"/>
          <w:u w:val="single"/>
          <w:lang w:val="nl-NL"/>
        </w:rPr>
        <w:t>,</w:t>
      </w:r>
      <w:r w:rsidRPr="00371650">
        <w:rPr>
          <w:rFonts w:ascii="Arial" w:hAnsi="Arial" w:cs="Arial"/>
          <w:sz w:val="20"/>
          <w:szCs w:val="20"/>
          <w:lang w:val="nl-NL"/>
        </w:rPr>
        <w:t xml:space="preserve"> Cook D, Rocker G, Kutsogiannis D, Dale C, Fowler R, Ayas N. </w:t>
      </w:r>
      <w:r w:rsidRPr="00371650">
        <w:rPr>
          <w:rFonts w:ascii="Arial" w:hAnsi="Arial" w:cs="Arial"/>
          <w:sz w:val="20"/>
          <w:szCs w:val="20"/>
        </w:rPr>
        <w:t>Qualitative analysis of an ICU family satisfaction survey. Crit Care Med 2011;39;1000-1005.</w:t>
      </w:r>
      <w:r w:rsidR="00371650" w:rsidRPr="00371650">
        <w:rPr>
          <w:rFonts w:ascii="Arial" w:hAnsi="Arial" w:cs="Arial"/>
          <w:sz w:val="20"/>
          <w:szCs w:val="20"/>
        </w:rPr>
        <w:t xml:space="preserve"> (PMID: 21283004)</w:t>
      </w:r>
    </w:p>
    <w:p w14:paraId="75C165F2" w14:textId="77777777" w:rsidR="00E31E08" w:rsidRDefault="00E31E08" w:rsidP="008C5BA5">
      <w:pPr>
        <w:pStyle w:val="Quick1"/>
        <w:widowControl/>
        <w:tabs>
          <w:tab w:val="clear" w:pos="0"/>
        </w:tabs>
        <w:ind w:left="851" w:hanging="567"/>
        <w:rPr>
          <w:rFonts w:ascii="Arial" w:hAnsi="Arial" w:cs="Arial"/>
          <w:sz w:val="20"/>
          <w:szCs w:val="20"/>
        </w:rPr>
      </w:pPr>
    </w:p>
    <w:p w14:paraId="1770EF46" w14:textId="77777777" w:rsidR="00371650" w:rsidRDefault="00E31E08" w:rsidP="00850DFA">
      <w:pPr>
        <w:pStyle w:val="Quick1"/>
        <w:widowControl/>
        <w:numPr>
          <w:ilvl w:val="0"/>
          <w:numId w:val="9"/>
        </w:numPr>
        <w:ind w:left="851" w:hanging="567"/>
        <w:rPr>
          <w:rFonts w:ascii="Arial" w:hAnsi="Arial" w:cs="Arial"/>
          <w:sz w:val="20"/>
          <w:szCs w:val="20"/>
        </w:rPr>
      </w:pPr>
      <w:r w:rsidRPr="00D6327B">
        <w:rPr>
          <w:rFonts w:ascii="Arial" w:hAnsi="Arial" w:cs="Arial"/>
          <w:b/>
          <w:sz w:val="20"/>
          <w:szCs w:val="20"/>
        </w:rPr>
        <w:t>Heyland DK</w:t>
      </w:r>
      <w:r>
        <w:rPr>
          <w:rFonts w:ascii="Arial" w:hAnsi="Arial" w:cs="Arial"/>
          <w:sz w:val="20"/>
          <w:szCs w:val="20"/>
        </w:rPr>
        <w:t xml:space="preserve">, Jiang X, Day AG, Laverdiere M. </w:t>
      </w:r>
      <w:r w:rsidRPr="00BD22A0">
        <w:rPr>
          <w:rFonts w:ascii="Arial" w:hAnsi="Arial" w:cs="Arial"/>
          <w:sz w:val="20"/>
          <w:szCs w:val="20"/>
        </w:rPr>
        <w:t xml:space="preserve">Serum Beta-D-Glucan of </w:t>
      </w:r>
      <w:r>
        <w:rPr>
          <w:rFonts w:ascii="Arial" w:hAnsi="Arial" w:cs="Arial"/>
          <w:sz w:val="20"/>
          <w:szCs w:val="20"/>
        </w:rPr>
        <w:t>c</w:t>
      </w:r>
      <w:r w:rsidRPr="00BD22A0">
        <w:rPr>
          <w:rFonts w:ascii="Arial" w:hAnsi="Arial" w:cs="Arial"/>
          <w:sz w:val="20"/>
          <w:szCs w:val="20"/>
        </w:rPr>
        <w:t xml:space="preserve">ritically </w:t>
      </w:r>
      <w:r>
        <w:rPr>
          <w:rFonts w:ascii="Arial" w:hAnsi="Arial" w:cs="Arial"/>
          <w:sz w:val="20"/>
          <w:szCs w:val="20"/>
        </w:rPr>
        <w:t>i</w:t>
      </w:r>
      <w:r w:rsidRPr="00BD22A0">
        <w:rPr>
          <w:rFonts w:ascii="Arial" w:hAnsi="Arial" w:cs="Arial"/>
          <w:sz w:val="20"/>
          <w:szCs w:val="20"/>
        </w:rPr>
        <w:t xml:space="preserve">ll </w:t>
      </w:r>
      <w:r>
        <w:rPr>
          <w:rFonts w:ascii="Arial" w:hAnsi="Arial" w:cs="Arial"/>
          <w:sz w:val="20"/>
          <w:szCs w:val="20"/>
        </w:rPr>
        <w:t>p</w:t>
      </w:r>
      <w:r w:rsidRPr="00BD22A0">
        <w:rPr>
          <w:rFonts w:ascii="Arial" w:hAnsi="Arial" w:cs="Arial"/>
          <w:sz w:val="20"/>
          <w:szCs w:val="20"/>
        </w:rPr>
        <w:t xml:space="preserve">atients with </w:t>
      </w:r>
      <w:r>
        <w:rPr>
          <w:rFonts w:ascii="Arial" w:hAnsi="Arial" w:cs="Arial"/>
          <w:sz w:val="20"/>
          <w:szCs w:val="20"/>
        </w:rPr>
        <w:t>s</w:t>
      </w:r>
      <w:r w:rsidRPr="00BD22A0">
        <w:rPr>
          <w:rFonts w:ascii="Arial" w:hAnsi="Arial" w:cs="Arial"/>
          <w:sz w:val="20"/>
          <w:szCs w:val="20"/>
        </w:rPr>
        <w:t xml:space="preserve">uspected </w:t>
      </w:r>
      <w:r>
        <w:rPr>
          <w:rFonts w:ascii="Arial" w:hAnsi="Arial" w:cs="Arial"/>
          <w:sz w:val="20"/>
          <w:szCs w:val="20"/>
        </w:rPr>
        <w:t>v</w:t>
      </w:r>
      <w:r w:rsidRPr="00BD22A0">
        <w:rPr>
          <w:rFonts w:ascii="Arial" w:hAnsi="Arial" w:cs="Arial"/>
          <w:sz w:val="20"/>
          <w:szCs w:val="20"/>
        </w:rPr>
        <w:t xml:space="preserve">entilator </w:t>
      </w:r>
      <w:r>
        <w:rPr>
          <w:rFonts w:ascii="Arial" w:hAnsi="Arial" w:cs="Arial"/>
          <w:sz w:val="20"/>
          <w:szCs w:val="20"/>
        </w:rPr>
        <w:t>a</w:t>
      </w:r>
      <w:r w:rsidRPr="00BD22A0">
        <w:rPr>
          <w:rFonts w:ascii="Arial" w:hAnsi="Arial" w:cs="Arial"/>
          <w:sz w:val="20"/>
          <w:szCs w:val="20"/>
        </w:rPr>
        <w:t xml:space="preserve">ssociated </w:t>
      </w:r>
      <w:r>
        <w:rPr>
          <w:rFonts w:ascii="Arial" w:hAnsi="Arial" w:cs="Arial"/>
          <w:sz w:val="20"/>
          <w:szCs w:val="20"/>
        </w:rPr>
        <w:t>p</w:t>
      </w:r>
      <w:r w:rsidRPr="00BD22A0">
        <w:rPr>
          <w:rFonts w:ascii="Arial" w:hAnsi="Arial" w:cs="Arial"/>
          <w:sz w:val="20"/>
          <w:szCs w:val="20"/>
        </w:rPr>
        <w:t>neu</w:t>
      </w:r>
      <w:r>
        <w:rPr>
          <w:rFonts w:ascii="Arial" w:hAnsi="Arial" w:cs="Arial"/>
          <w:sz w:val="20"/>
          <w:szCs w:val="20"/>
        </w:rPr>
        <w:t>monia: preliminary observations. J Critical Care 2011;26(5):536.e1-536.e9</w:t>
      </w:r>
    </w:p>
    <w:p w14:paraId="62981BBB" w14:textId="77777777" w:rsidR="00371650" w:rsidRDefault="00371650" w:rsidP="008C5BA5">
      <w:pPr>
        <w:pStyle w:val="ListParagraph"/>
        <w:ind w:left="851" w:hanging="567"/>
        <w:rPr>
          <w:rFonts w:ascii="Arial" w:hAnsi="Arial" w:cs="Arial"/>
          <w:sz w:val="20"/>
          <w:szCs w:val="20"/>
          <w:lang w:val="da-DK"/>
        </w:rPr>
      </w:pPr>
    </w:p>
    <w:p w14:paraId="006CC3D5" w14:textId="77777777" w:rsidR="00371650" w:rsidRDefault="00E31E08" w:rsidP="00850DFA">
      <w:pPr>
        <w:pStyle w:val="Quick1"/>
        <w:widowControl/>
        <w:numPr>
          <w:ilvl w:val="0"/>
          <w:numId w:val="9"/>
        </w:numPr>
        <w:ind w:left="851" w:hanging="567"/>
        <w:rPr>
          <w:rFonts w:ascii="Arial" w:hAnsi="Arial" w:cs="Arial"/>
          <w:sz w:val="20"/>
          <w:szCs w:val="20"/>
        </w:rPr>
      </w:pPr>
      <w:r w:rsidRPr="00371650">
        <w:rPr>
          <w:rFonts w:ascii="Arial" w:hAnsi="Arial" w:cs="Arial"/>
          <w:sz w:val="20"/>
          <w:szCs w:val="20"/>
          <w:lang w:val="da-DK"/>
        </w:rPr>
        <w:t xml:space="preserve">Williamson D, Albert M, Delisle M, Perreault M, Muscedere J, Jiang X, Rotstein C, </w:t>
      </w:r>
      <w:r w:rsidRPr="00D6327B">
        <w:rPr>
          <w:rFonts w:ascii="Arial" w:hAnsi="Arial" w:cs="Arial"/>
          <w:b/>
          <w:sz w:val="20"/>
          <w:szCs w:val="20"/>
        </w:rPr>
        <w:t>Heyland DK</w:t>
      </w:r>
      <w:r w:rsidRPr="00371650">
        <w:rPr>
          <w:rFonts w:ascii="Arial" w:hAnsi="Arial" w:cs="Arial"/>
          <w:sz w:val="20"/>
          <w:szCs w:val="20"/>
          <w:lang w:val="da-DK"/>
        </w:rPr>
        <w:t xml:space="preserve">. </w:t>
      </w:r>
      <w:r w:rsidRPr="00371650">
        <w:rPr>
          <w:rFonts w:ascii="Arial" w:hAnsi="Arial" w:cs="Arial"/>
          <w:sz w:val="20"/>
          <w:szCs w:val="20"/>
        </w:rPr>
        <w:t xml:space="preserve">The relationship between candida species cultured from the respiratory tract and systemic inflammation in critically ill patients with ventilator-associated pneumonia. </w:t>
      </w:r>
      <w:r w:rsidRPr="00371650">
        <w:rPr>
          <w:rFonts w:ascii="Arial" w:hAnsi="Arial" w:cs="Arial"/>
          <w:sz w:val="20"/>
          <w:szCs w:val="20"/>
          <w:lang w:val="da-DK"/>
        </w:rPr>
        <w:t>Can J Anaesth 2011</w:t>
      </w:r>
      <w:r w:rsidR="00D6327B">
        <w:rPr>
          <w:rFonts w:ascii="Arial" w:hAnsi="Arial" w:cs="Arial"/>
          <w:sz w:val="20"/>
          <w:szCs w:val="20"/>
          <w:lang w:val="da-DK"/>
        </w:rPr>
        <w:t xml:space="preserve"> Mar</w:t>
      </w:r>
      <w:r w:rsidRPr="00371650">
        <w:rPr>
          <w:rFonts w:ascii="Arial" w:hAnsi="Arial" w:cs="Arial"/>
          <w:sz w:val="20"/>
          <w:szCs w:val="20"/>
          <w:lang w:val="da-DK"/>
        </w:rPr>
        <w:t>;58(3):275-84.</w:t>
      </w:r>
      <w:r w:rsidR="00D6327B">
        <w:rPr>
          <w:rFonts w:ascii="Arial" w:hAnsi="Arial" w:cs="Arial"/>
          <w:sz w:val="20"/>
          <w:szCs w:val="20"/>
          <w:lang w:val="da-DK"/>
        </w:rPr>
        <w:t xml:space="preserve"> </w:t>
      </w:r>
      <w:r w:rsidR="00371650" w:rsidRPr="00371650">
        <w:rPr>
          <w:rFonts w:ascii="Arial" w:hAnsi="Arial" w:cs="Arial"/>
          <w:sz w:val="20"/>
          <w:szCs w:val="20"/>
          <w:lang w:val="da-DK"/>
        </w:rPr>
        <w:t xml:space="preserve">(PMID: </w:t>
      </w:r>
      <w:r w:rsidR="00371650" w:rsidRPr="00371650">
        <w:rPr>
          <w:rFonts w:ascii="Arial" w:hAnsi="Arial" w:cs="Arial"/>
          <w:sz w:val="20"/>
          <w:szCs w:val="20"/>
        </w:rPr>
        <w:t>21287306)</w:t>
      </w:r>
    </w:p>
    <w:p w14:paraId="67A16F42" w14:textId="77777777" w:rsidR="00371650" w:rsidRDefault="00371650" w:rsidP="008C5BA5">
      <w:pPr>
        <w:pStyle w:val="ListParagraph"/>
        <w:ind w:left="851" w:hanging="567"/>
        <w:rPr>
          <w:rFonts w:ascii="Arial" w:hAnsi="Arial" w:cs="Arial"/>
          <w:sz w:val="20"/>
          <w:szCs w:val="20"/>
          <w:u w:val="single"/>
        </w:rPr>
      </w:pPr>
    </w:p>
    <w:p w14:paraId="37362F9D" w14:textId="77777777" w:rsidR="00371650" w:rsidRDefault="00E31E08" w:rsidP="00850DFA">
      <w:pPr>
        <w:pStyle w:val="Quick1"/>
        <w:widowControl/>
        <w:numPr>
          <w:ilvl w:val="0"/>
          <w:numId w:val="9"/>
        </w:numPr>
        <w:ind w:left="851" w:hanging="567"/>
        <w:rPr>
          <w:rFonts w:ascii="Arial" w:hAnsi="Arial" w:cs="Arial"/>
          <w:sz w:val="20"/>
          <w:szCs w:val="20"/>
        </w:rPr>
      </w:pPr>
      <w:r w:rsidRPr="00D6327B">
        <w:rPr>
          <w:rFonts w:ascii="Arial" w:hAnsi="Arial" w:cs="Arial"/>
          <w:b/>
          <w:sz w:val="20"/>
          <w:szCs w:val="20"/>
        </w:rPr>
        <w:t>Heyland DK</w:t>
      </w:r>
      <w:r w:rsidRPr="00371650">
        <w:rPr>
          <w:rFonts w:ascii="Arial" w:hAnsi="Arial" w:cs="Arial"/>
          <w:sz w:val="20"/>
          <w:szCs w:val="20"/>
        </w:rPr>
        <w:t>, Johnson AP, Reynolds SC, Muscedere J. Procalcitonin for reduced antibiotic exposure in the critical care setting: A systematic review and an economic evaluation. Crit Care Med 2011;39(7):1792-1799.</w:t>
      </w:r>
      <w:r w:rsidR="00371650" w:rsidRPr="00371650">
        <w:rPr>
          <w:rFonts w:ascii="Arial" w:hAnsi="Arial" w:cs="Arial"/>
          <w:sz w:val="20"/>
          <w:szCs w:val="20"/>
        </w:rPr>
        <w:t xml:space="preserve"> (PMID: 21358400)</w:t>
      </w:r>
    </w:p>
    <w:p w14:paraId="34CD69E9" w14:textId="77777777" w:rsidR="00371650" w:rsidRDefault="00371650" w:rsidP="008C5BA5">
      <w:pPr>
        <w:pStyle w:val="ListParagraph"/>
        <w:ind w:left="851" w:hanging="567"/>
        <w:rPr>
          <w:rFonts w:ascii="Arial" w:hAnsi="Arial" w:cs="Arial"/>
          <w:sz w:val="20"/>
          <w:szCs w:val="20"/>
        </w:rPr>
      </w:pPr>
    </w:p>
    <w:p w14:paraId="4764DB3F" w14:textId="77777777" w:rsidR="00371650" w:rsidRDefault="00E31E08" w:rsidP="00850DFA">
      <w:pPr>
        <w:pStyle w:val="Quick1"/>
        <w:widowControl/>
        <w:numPr>
          <w:ilvl w:val="0"/>
          <w:numId w:val="9"/>
        </w:numPr>
        <w:ind w:left="851" w:hanging="567"/>
        <w:rPr>
          <w:rFonts w:ascii="Arial" w:hAnsi="Arial" w:cs="Arial"/>
          <w:sz w:val="20"/>
          <w:szCs w:val="20"/>
        </w:rPr>
      </w:pPr>
      <w:r w:rsidRPr="00371650">
        <w:rPr>
          <w:rFonts w:ascii="Arial" w:hAnsi="Arial" w:cs="Arial"/>
          <w:sz w:val="20"/>
          <w:szCs w:val="20"/>
        </w:rPr>
        <w:t xml:space="preserve">Stapleton RD, Martin TR, Weiss NS, Crowley JJ, Gundel SJ, Nathens AB, Akhtar SS, Ruzinski JT, Caldwell E, Curtis JR, </w:t>
      </w:r>
      <w:r w:rsidRPr="00D6327B">
        <w:rPr>
          <w:rFonts w:ascii="Arial" w:hAnsi="Arial" w:cs="Arial"/>
          <w:b/>
          <w:sz w:val="20"/>
          <w:szCs w:val="20"/>
        </w:rPr>
        <w:t>Heyland DK</w:t>
      </w:r>
      <w:r w:rsidRPr="00371650">
        <w:rPr>
          <w:rFonts w:ascii="Arial" w:hAnsi="Arial" w:cs="Arial"/>
          <w:sz w:val="20"/>
          <w:szCs w:val="20"/>
        </w:rPr>
        <w:t>, Watkins TR, Martin JM, Parsons PE, Wurfel MM, Hallstrand TS, Sims KA, Neff MJ. A phase II randomized placebo-controlled trial of Omega-3 fatty acids for the treatment of acute lung injury. Crit Care Med 2011;39(7):1655-1662.</w:t>
      </w:r>
      <w:r w:rsidR="00371650" w:rsidRPr="00371650">
        <w:rPr>
          <w:rFonts w:ascii="Arial" w:hAnsi="Arial" w:cs="Arial"/>
          <w:sz w:val="20"/>
          <w:szCs w:val="20"/>
        </w:rPr>
        <w:t xml:space="preserve"> (PMID: 21423000)</w:t>
      </w:r>
    </w:p>
    <w:p w14:paraId="033BE44B" w14:textId="77777777" w:rsidR="00371650" w:rsidRDefault="00371650" w:rsidP="008C5BA5">
      <w:pPr>
        <w:pStyle w:val="ListParagraph"/>
        <w:ind w:left="851" w:hanging="567"/>
        <w:rPr>
          <w:rFonts w:ascii="Arial" w:hAnsi="Arial" w:cs="Arial"/>
          <w:sz w:val="20"/>
          <w:szCs w:val="20"/>
        </w:rPr>
      </w:pPr>
    </w:p>
    <w:p w14:paraId="2BB1D402" w14:textId="77777777" w:rsidR="00C81CA4" w:rsidRDefault="00E31E08" w:rsidP="00850DFA">
      <w:pPr>
        <w:pStyle w:val="Quick1"/>
        <w:widowControl/>
        <w:numPr>
          <w:ilvl w:val="0"/>
          <w:numId w:val="9"/>
        </w:numPr>
        <w:ind w:left="851" w:hanging="567"/>
        <w:rPr>
          <w:rFonts w:ascii="Arial" w:hAnsi="Arial" w:cs="Arial"/>
          <w:sz w:val="20"/>
          <w:szCs w:val="20"/>
        </w:rPr>
      </w:pPr>
      <w:r w:rsidRPr="00371650">
        <w:rPr>
          <w:rFonts w:ascii="Arial" w:hAnsi="Arial" w:cs="Arial"/>
          <w:sz w:val="20"/>
          <w:szCs w:val="20"/>
        </w:rPr>
        <w:t xml:space="preserve">Muscedere J, Rewa O, McKechnie K, Jiang X, Laporta D, </w:t>
      </w:r>
      <w:r w:rsidRPr="00D6327B">
        <w:rPr>
          <w:rFonts w:ascii="Arial" w:hAnsi="Arial" w:cs="Arial"/>
          <w:b/>
          <w:sz w:val="20"/>
          <w:szCs w:val="20"/>
        </w:rPr>
        <w:t>Heyland DK</w:t>
      </w:r>
      <w:r w:rsidRPr="00371650">
        <w:rPr>
          <w:rFonts w:ascii="Arial" w:hAnsi="Arial" w:cs="Arial"/>
          <w:sz w:val="20"/>
          <w:szCs w:val="20"/>
        </w:rPr>
        <w:t>. Subglottic secretion drainage for the prevention of ventilator associated pneumonia: A systematic review and meta analysis. C</w:t>
      </w:r>
      <w:r w:rsidR="00371650" w:rsidRPr="00371650">
        <w:rPr>
          <w:rFonts w:ascii="Arial" w:hAnsi="Arial" w:cs="Arial"/>
          <w:sz w:val="20"/>
          <w:szCs w:val="20"/>
        </w:rPr>
        <w:t>rit Care Med 2011;39(8):1985-91. (PMID: 21478738)</w:t>
      </w:r>
    </w:p>
    <w:p w14:paraId="601F247F" w14:textId="77777777" w:rsidR="00C81CA4" w:rsidRDefault="00C81CA4" w:rsidP="008C5BA5">
      <w:pPr>
        <w:pStyle w:val="ListParagraph"/>
        <w:ind w:left="851" w:hanging="567"/>
        <w:rPr>
          <w:rFonts w:ascii="Arial" w:hAnsi="Arial" w:cs="Arial"/>
          <w:sz w:val="20"/>
          <w:szCs w:val="20"/>
        </w:rPr>
      </w:pPr>
    </w:p>
    <w:p w14:paraId="25C80FD4" w14:textId="77777777" w:rsidR="00C81CA4" w:rsidRDefault="00E31E08" w:rsidP="00850DFA">
      <w:pPr>
        <w:pStyle w:val="Quick1"/>
        <w:widowControl/>
        <w:numPr>
          <w:ilvl w:val="0"/>
          <w:numId w:val="9"/>
        </w:numPr>
        <w:ind w:left="851" w:hanging="567"/>
        <w:rPr>
          <w:rFonts w:ascii="Arial" w:hAnsi="Arial" w:cs="Arial"/>
          <w:sz w:val="20"/>
          <w:szCs w:val="20"/>
        </w:rPr>
      </w:pPr>
      <w:r w:rsidRPr="00C81CA4">
        <w:rPr>
          <w:rFonts w:ascii="Arial" w:hAnsi="Arial" w:cs="Arial"/>
          <w:sz w:val="20"/>
          <w:szCs w:val="20"/>
        </w:rPr>
        <w:t>Delisle MS, Williamson D, Albert M, Perreault M,</w:t>
      </w:r>
      <w:r w:rsidR="00D6327B">
        <w:rPr>
          <w:rFonts w:ascii="Arial" w:hAnsi="Arial" w:cs="Arial"/>
          <w:sz w:val="20"/>
          <w:szCs w:val="20"/>
        </w:rPr>
        <w:t xml:space="preserve"> Jiang X, Day AG,</w:t>
      </w:r>
      <w:r w:rsidRPr="00C81CA4">
        <w:rPr>
          <w:rFonts w:ascii="Arial" w:hAnsi="Arial" w:cs="Arial"/>
          <w:sz w:val="20"/>
          <w:szCs w:val="20"/>
        </w:rPr>
        <w:t xml:space="preserve"> </w:t>
      </w:r>
      <w:r w:rsidRPr="00D6327B">
        <w:rPr>
          <w:rFonts w:ascii="Arial" w:hAnsi="Arial" w:cs="Arial"/>
          <w:b/>
          <w:sz w:val="20"/>
          <w:szCs w:val="20"/>
        </w:rPr>
        <w:t>Heyland DK</w:t>
      </w:r>
      <w:r w:rsidR="00D6327B">
        <w:rPr>
          <w:rFonts w:ascii="Arial" w:hAnsi="Arial" w:cs="Arial"/>
          <w:sz w:val="20"/>
          <w:szCs w:val="20"/>
        </w:rPr>
        <w:t>.</w:t>
      </w:r>
      <w:r w:rsidRPr="00C81CA4">
        <w:rPr>
          <w:rFonts w:ascii="Arial" w:hAnsi="Arial" w:cs="Arial"/>
          <w:sz w:val="20"/>
          <w:szCs w:val="20"/>
        </w:rPr>
        <w:t xml:space="preserve"> Impact of candida species on clinical outcomes in patients with suspected ventilator-associated pneumonia. Can Resp J 2011</w:t>
      </w:r>
      <w:r w:rsidR="00D6327B">
        <w:rPr>
          <w:rFonts w:ascii="Arial" w:hAnsi="Arial" w:cs="Arial"/>
          <w:sz w:val="20"/>
          <w:szCs w:val="20"/>
        </w:rPr>
        <w:t xml:space="preserve"> May</w:t>
      </w:r>
      <w:r w:rsidRPr="00C81CA4">
        <w:rPr>
          <w:rFonts w:ascii="Arial" w:hAnsi="Arial" w:cs="Arial"/>
          <w:sz w:val="20"/>
          <w:szCs w:val="20"/>
        </w:rPr>
        <w:t>;18(3):131-136.</w:t>
      </w:r>
      <w:r w:rsidR="00C81CA4" w:rsidRPr="00C81CA4">
        <w:rPr>
          <w:rFonts w:ascii="Arial" w:hAnsi="Arial" w:cs="Arial"/>
          <w:sz w:val="20"/>
          <w:szCs w:val="20"/>
        </w:rPr>
        <w:t xml:space="preserve"> (PMID: 21766075)</w:t>
      </w:r>
    </w:p>
    <w:p w14:paraId="0713FCE1" w14:textId="77777777" w:rsidR="00C81CA4" w:rsidRDefault="00C81CA4" w:rsidP="008C5BA5">
      <w:pPr>
        <w:pStyle w:val="ListParagraph"/>
        <w:ind w:left="851" w:hanging="567"/>
        <w:rPr>
          <w:rFonts w:ascii="Arial" w:hAnsi="Arial" w:cs="Arial"/>
          <w:sz w:val="20"/>
          <w:szCs w:val="20"/>
        </w:rPr>
      </w:pPr>
    </w:p>
    <w:p w14:paraId="24D8F472" w14:textId="77777777" w:rsidR="00C81CA4" w:rsidRDefault="00E31E08" w:rsidP="00850DFA">
      <w:pPr>
        <w:pStyle w:val="Quick1"/>
        <w:widowControl/>
        <w:numPr>
          <w:ilvl w:val="0"/>
          <w:numId w:val="9"/>
        </w:numPr>
        <w:ind w:left="851" w:hanging="567"/>
        <w:rPr>
          <w:rFonts w:ascii="Arial" w:hAnsi="Arial" w:cs="Arial"/>
          <w:sz w:val="20"/>
          <w:szCs w:val="20"/>
        </w:rPr>
      </w:pPr>
      <w:r w:rsidRPr="00C81CA4">
        <w:rPr>
          <w:rFonts w:ascii="Arial" w:hAnsi="Arial" w:cs="Arial"/>
          <w:sz w:val="20"/>
          <w:szCs w:val="20"/>
        </w:rPr>
        <w:lastRenderedPageBreak/>
        <w:t xml:space="preserve">Martino JL, Stapleton RD, Wang M, Day AG, Cahill NE,Dixon AE, Suratt BT, </w:t>
      </w:r>
      <w:r w:rsidRPr="00D6327B">
        <w:rPr>
          <w:rFonts w:ascii="Arial" w:hAnsi="Arial" w:cs="Arial"/>
          <w:b/>
          <w:sz w:val="20"/>
          <w:szCs w:val="20"/>
        </w:rPr>
        <w:t>Heyland DK</w:t>
      </w:r>
      <w:r w:rsidRPr="00D6327B">
        <w:rPr>
          <w:rFonts w:ascii="Arial" w:hAnsi="Arial" w:cs="Arial"/>
          <w:sz w:val="20"/>
          <w:szCs w:val="20"/>
        </w:rPr>
        <w:t>.</w:t>
      </w:r>
      <w:r w:rsidRPr="00C81CA4">
        <w:rPr>
          <w:rFonts w:ascii="Arial" w:hAnsi="Arial" w:cs="Arial"/>
          <w:sz w:val="20"/>
          <w:szCs w:val="20"/>
          <w:u w:val="single"/>
        </w:rPr>
        <w:t xml:space="preserve"> </w:t>
      </w:r>
      <w:r w:rsidRPr="00C81CA4">
        <w:rPr>
          <w:rFonts w:ascii="Arial" w:hAnsi="Arial" w:cs="Arial"/>
          <w:sz w:val="20"/>
          <w:szCs w:val="20"/>
        </w:rPr>
        <w:t>Extreme obesity and outcomes in critically ill patients. Chest 2011; 140(5):1198-1206.</w:t>
      </w:r>
      <w:r w:rsidR="00C81CA4" w:rsidRPr="00C81CA4">
        <w:rPr>
          <w:rFonts w:ascii="Arial" w:hAnsi="Arial" w:cs="Arial"/>
          <w:sz w:val="20"/>
          <w:szCs w:val="20"/>
        </w:rPr>
        <w:t xml:space="preserve"> (PMID: 21816911)</w:t>
      </w:r>
    </w:p>
    <w:p w14:paraId="32266F70" w14:textId="77777777" w:rsidR="00C81CA4" w:rsidRDefault="00C81CA4" w:rsidP="008C5BA5">
      <w:pPr>
        <w:pStyle w:val="ListParagraph"/>
        <w:ind w:left="851" w:hanging="567"/>
        <w:rPr>
          <w:rFonts w:ascii="Arial" w:hAnsi="Arial" w:cs="Arial"/>
          <w:sz w:val="20"/>
          <w:szCs w:val="20"/>
        </w:rPr>
      </w:pPr>
    </w:p>
    <w:p w14:paraId="078DF41B" w14:textId="4C0FFC3E" w:rsidR="00E31E08" w:rsidRPr="00C81CA4" w:rsidRDefault="00E31E08" w:rsidP="00850DFA">
      <w:pPr>
        <w:pStyle w:val="Quick1"/>
        <w:widowControl/>
        <w:numPr>
          <w:ilvl w:val="0"/>
          <w:numId w:val="9"/>
        </w:numPr>
        <w:ind w:left="851" w:hanging="567"/>
        <w:rPr>
          <w:rFonts w:ascii="Arial" w:hAnsi="Arial" w:cs="Arial"/>
          <w:sz w:val="20"/>
          <w:szCs w:val="20"/>
        </w:rPr>
      </w:pPr>
      <w:r w:rsidRPr="00C81CA4">
        <w:rPr>
          <w:rFonts w:ascii="Arial" w:hAnsi="Arial" w:cs="Arial"/>
          <w:sz w:val="20"/>
          <w:szCs w:val="20"/>
        </w:rPr>
        <w:t xml:space="preserve">Stajduhar K, Funk L, Cohen R, Williams A, Bidgood D, </w:t>
      </w:r>
      <w:r w:rsidR="00D6327B">
        <w:rPr>
          <w:rFonts w:ascii="Arial" w:hAnsi="Arial" w:cs="Arial"/>
          <w:sz w:val="20"/>
          <w:szCs w:val="20"/>
        </w:rPr>
        <w:t xml:space="preserve">Allan D, Norgrove L, </w:t>
      </w:r>
      <w:r w:rsidRPr="00D6327B">
        <w:rPr>
          <w:rFonts w:ascii="Arial" w:hAnsi="Arial" w:cs="Arial"/>
          <w:b/>
          <w:sz w:val="20"/>
          <w:szCs w:val="20"/>
        </w:rPr>
        <w:t>Heyland DK</w:t>
      </w:r>
      <w:r w:rsidR="00D6327B">
        <w:rPr>
          <w:rFonts w:ascii="Arial" w:hAnsi="Arial" w:cs="Arial"/>
          <w:sz w:val="20"/>
          <w:szCs w:val="20"/>
        </w:rPr>
        <w:t>.</w:t>
      </w:r>
      <w:r w:rsidRPr="00C81CA4">
        <w:rPr>
          <w:rFonts w:ascii="Arial" w:hAnsi="Arial" w:cs="Arial"/>
          <w:sz w:val="20"/>
          <w:szCs w:val="20"/>
        </w:rPr>
        <w:t xml:space="preserve"> Bereaved family members’ assessments of the quality of EOL care: What is important? J </w:t>
      </w:r>
      <w:proofErr w:type="gramStart"/>
      <w:r w:rsidRPr="00C81CA4">
        <w:rPr>
          <w:rFonts w:ascii="Arial" w:hAnsi="Arial" w:cs="Arial"/>
          <w:sz w:val="20"/>
          <w:szCs w:val="20"/>
        </w:rPr>
        <w:t>Palliat</w:t>
      </w:r>
      <w:r w:rsidR="000663EA">
        <w:rPr>
          <w:rFonts w:ascii="Arial" w:hAnsi="Arial" w:cs="Arial"/>
          <w:sz w:val="20"/>
          <w:szCs w:val="20"/>
        </w:rPr>
        <w:t xml:space="preserve">ive </w:t>
      </w:r>
      <w:r w:rsidRPr="00C81CA4">
        <w:rPr>
          <w:rFonts w:ascii="Arial" w:hAnsi="Arial" w:cs="Arial"/>
          <w:sz w:val="20"/>
          <w:szCs w:val="20"/>
        </w:rPr>
        <w:t xml:space="preserve"> Care</w:t>
      </w:r>
      <w:proofErr w:type="gramEnd"/>
      <w:r w:rsidRPr="00C81CA4">
        <w:rPr>
          <w:rFonts w:ascii="Arial" w:hAnsi="Arial" w:cs="Arial"/>
          <w:sz w:val="20"/>
          <w:szCs w:val="20"/>
        </w:rPr>
        <w:t xml:space="preserve"> 2011;27(4):261-269.</w:t>
      </w:r>
      <w:r w:rsidR="00C81CA4" w:rsidRPr="00C81CA4">
        <w:rPr>
          <w:rFonts w:ascii="Arial" w:hAnsi="Arial" w:cs="Arial"/>
          <w:sz w:val="20"/>
          <w:szCs w:val="20"/>
        </w:rPr>
        <w:t xml:space="preserve"> (PMID: 22372280)</w:t>
      </w:r>
    </w:p>
    <w:p w14:paraId="6BDA702B" w14:textId="77777777" w:rsidR="00E31E08" w:rsidRDefault="00E31E08" w:rsidP="008C5BA5">
      <w:pPr>
        <w:pStyle w:val="ListParagraph"/>
        <w:ind w:left="851" w:hanging="567"/>
        <w:rPr>
          <w:rFonts w:ascii="Arial" w:hAnsi="Arial" w:cs="Arial"/>
          <w:sz w:val="20"/>
          <w:szCs w:val="20"/>
        </w:rPr>
      </w:pPr>
    </w:p>
    <w:p w14:paraId="360E22F3" w14:textId="77777777" w:rsidR="00165B2D" w:rsidRDefault="00E31E08" w:rsidP="00850DFA">
      <w:pPr>
        <w:pStyle w:val="Quick1"/>
        <w:widowControl/>
        <w:numPr>
          <w:ilvl w:val="0"/>
          <w:numId w:val="9"/>
        </w:numPr>
        <w:ind w:left="851" w:hanging="567"/>
        <w:rPr>
          <w:rFonts w:ascii="Arial" w:hAnsi="Arial" w:cs="Arial"/>
          <w:sz w:val="20"/>
          <w:szCs w:val="20"/>
        </w:rPr>
      </w:pPr>
      <w:r w:rsidRPr="00165B2D">
        <w:rPr>
          <w:rFonts w:ascii="Arial" w:hAnsi="Arial" w:cs="Arial"/>
          <w:sz w:val="20"/>
          <w:szCs w:val="20"/>
        </w:rPr>
        <w:t xml:space="preserve">Hashemian SM, Cahill N, Murch L, Wang M, Jamaati HR, </w:t>
      </w:r>
      <w:r w:rsidRPr="00D6327B">
        <w:rPr>
          <w:rFonts w:ascii="Arial" w:hAnsi="Arial" w:cs="Arial"/>
          <w:b/>
          <w:sz w:val="20"/>
          <w:szCs w:val="20"/>
        </w:rPr>
        <w:t>Heyland DK</w:t>
      </w:r>
      <w:r w:rsidR="00D6327B">
        <w:rPr>
          <w:rFonts w:ascii="Arial" w:hAnsi="Arial" w:cs="Arial"/>
          <w:sz w:val="20"/>
          <w:szCs w:val="20"/>
        </w:rPr>
        <w:t xml:space="preserve">. </w:t>
      </w:r>
      <w:r w:rsidRPr="00165B2D">
        <w:rPr>
          <w:rFonts w:ascii="Arial" w:hAnsi="Arial" w:cs="Arial"/>
          <w:sz w:val="20"/>
          <w:szCs w:val="20"/>
        </w:rPr>
        <w:t>Improving the practice of nutrition therapy in the NRITLD critically ill patients: An international quality improvement project. Tanaffos 2011;10(4):31-37</w:t>
      </w:r>
    </w:p>
    <w:p w14:paraId="575F8B88" w14:textId="77777777" w:rsidR="00681D6B" w:rsidRDefault="00681D6B" w:rsidP="008C5BA5">
      <w:pPr>
        <w:pStyle w:val="ListParagraph"/>
        <w:ind w:left="851" w:hanging="567"/>
        <w:rPr>
          <w:rFonts w:ascii="Arial" w:hAnsi="Arial" w:cs="Arial"/>
          <w:sz w:val="20"/>
          <w:szCs w:val="20"/>
          <w:u w:val="single"/>
        </w:rPr>
      </w:pPr>
    </w:p>
    <w:p w14:paraId="0778D6A6" w14:textId="77777777" w:rsidR="00C81CA4" w:rsidRDefault="00A06B4B" w:rsidP="00850DFA">
      <w:pPr>
        <w:pStyle w:val="Quick1"/>
        <w:widowControl/>
        <w:numPr>
          <w:ilvl w:val="0"/>
          <w:numId w:val="9"/>
        </w:numPr>
        <w:ind w:left="851" w:hanging="567"/>
        <w:rPr>
          <w:rFonts w:ascii="Arial" w:hAnsi="Arial" w:cs="Arial"/>
          <w:sz w:val="20"/>
          <w:szCs w:val="20"/>
        </w:rPr>
      </w:pPr>
      <w:r w:rsidRPr="00D6327B">
        <w:rPr>
          <w:rFonts w:ascii="Arial" w:hAnsi="Arial" w:cs="Arial"/>
          <w:b/>
          <w:sz w:val="20"/>
          <w:szCs w:val="20"/>
        </w:rPr>
        <w:t>Heyland DK</w:t>
      </w:r>
      <w:r>
        <w:rPr>
          <w:rFonts w:ascii="Arial" w:hAnsi="Arial" w:cs="Arial"/>
          <w:sz w:val="20"/>
          <w:szCs w:val="20"/>
        </w:rPr>
        <w:t xml:space="preserve">, Muscedere J, Drover J, Jiang X, Day A, on behalf of the Canadian Critical Care Trials Group. Persistent organ dysfunction plus death: a novel, composite outcome measure for critical </w:t>
      </w:r>
      <w:r w:rsidR="00D6327B">
        <w:rPr>
          <w:rFonts w:ascii="Arial" w:hAnsi="Arial" w:cs="Arial"/>
          <w:sz w:val="20"/>
          <w:szCs w:val="20"/>
        </w:rPr>
        <w:t>care trials. Crit Care 2011 Mar</w:t>
      </w:r>
      <w:proofErr w:type="gramStart"/>
      <w:r w:rsidR="00D6327B">
        <w:rPr>
          <w:rFonts w:ascii="Arial" w:hAnsi="Arial" w:cs="Arial"/>
          <w:sz w:val="20"/>
          <w:szCs w:val="20"/>
        </w:rPr>
        <w:t>;</w:t>
      </w:r>
      <w:r>
        <w:rPr>
          <w:rFonts w:ascii="Arial" w:hAnsi="Arial" w:cs="Arial"/>
          <w:sz w:val="20"/>
          <w:szCs w:val="20"/>
        </w:rPr>
        <w:t>15</w:t>
      </w:r>
      <w:proofErr w:type="gramEnd"/>
      <w:r>
        <w:rPr>
          <w:rFonts w:ascii="Arial" w:hAnsi="Arial" w:cs="Arial"/>
          <w:sz w:val="20"/>
          <w:szCs w:val="20"/>
        </w:rPr>
        <w:t>(2):R98.</w:t>
      </w:r>
    </w:p>
    <w:p w14:paraId="41CF438B" w14:textId="77777777" w:rsidR="00C81CA4" w:rsidRDefault="00C81CA4" w:rsidP="008C5BA5">
      <w:pPr>
        <w:pStyle w:val="ListParagraph"/>
        <w:ind w:left="851" w:hanging="567"/>
        <w:rPr>
          <w:rFonts w:ascii="Arial" w:hAnsi="Arial" w:cs="Arial"/>
          <w:sz w:val="20"/>
          <w:szCs w:val="20"/>
          <w:u w:val="single"/>
        </w:rPr>
      </w:pPr>
    </w:p>
    <w:p w14:paraId="475F0FE6" w14:textId="77777777" w:rsidR="00C81CA4" w:rsidRDefault="00165B2D" w:rsidP="00850DFA">
      <w:pPr>
        <w:pStyle w:val="Quick1"/>
        <w:widowControl/>
        <w:numPr>
          <w:ilvl w:val="0"/>
          <w:numId w:val="9"/>
        </w:numPr>
        <w:ind w:left="851" w:hanging="567"/>
        <w:rPr>
          <w:rFonts w:ascii="Arial" w:hAnsi="Arial" w:cs="Arial"/>
          <w:sz w:val="20"/>
          <w:szCs w:val="20"/>
        </w:rPr>
      </w:pPr>
      <w:r w:rsidRPr="00D6327B">
        <w:rPr>
          <w:rFonts w:ascii="Arial" w:hAnsi="Arial" w:cs="Arial"/>
          <w:b/>
          <w:sz w:val="20"/>
          <w:szCs w:val="20"/>
        </w:rPr>
        <w:t>Heyland DK</w:t>
      </w:r>
      <w:r w:rsidRPr="00C81CA4">
        <w:rPr>
          <w:rFonts w:ascii="Arial" w:hAnsi="Arial" w:cs="Arial"/>
          <w:sz w:val="20"/>
          <w:szCs w:val="20"/>
        </w:rPr>
        <w:t>, Dhaliwal R, Jiang X, Day A. Identifying critically ill patients who benefit the most from nutrition therapy: the development and initial validation of a novel risk assessment tool. Criti</w:t>
      </w:r>
      <w:r w:rsidR="00C81CA4" w:rsidRPr="00C81CA4">
        <w:rPr>
          <w:rFonts w:ascii="Arial" w:hAnsi="Arial" w:cs="Arial"/>
          <w:sz w:val="20"/>
          <w:szCs w:val="20"/>
        </w:rPr>
        <w:t>cal</w:t>
      </w:r>
      <w:r w:rsidR="00D6327B">
        <w:rPr>
          <w:rFonts w:ascii="Arial" w:hAnsi="Arial" w:cs="Arial"/>
          <w:sz w:val="20"/>
          <w:szCs w:val="20"/>
        </w:rPr>
        <w:t xml:space="preserve"> Care 2011 Nov</w:t>
      </w:r>
      <w:proofErr w:type="gramStart"/>
      <w:r w:rsidR="00D6327B">
        <w:rPr>
          <w:rFonts w:ascii="Arial" w:hAnsi="Arial" w:cs="Arial"/>
          <w:sz w:val="20"/>
          <w:szCs w:val="20"/>
        </w:rPr>
        <w:t>;</w:t>
      </w:r>
      <w:r w:rsidR="00C81CA4" w:rsidRPr="00C81CA4">
        <w:rPr>
          <w:rFonts w:ascii="Arial" w:hAnsi="Arial" w:cs="Arial"/>
          <w:sz w:val="20"/>
          <w:szCs w:val="20"/>
        </w:rPr>
        <w:t>15</w:t>
      </w:r>
      <w:proofErr w:type="gramEnd"/>
      <w:r w:rsidR="00C81CA4" w:rsidRPr="00C81CA4">
        <w:rPr>
          <w:rFonts w:ascii="Arial" w:hAnsi="Arial" w:cs="Arial"/>
          <w:sz w:val="20"/>
          <w:szCs w:val="20"/>
        </w:rPr>
        <w:t>(6):R268. (PMID: 22085763)</w:t>
      </w:r>
    </w:p>
    <w:p w14:paraId="24F1D3AE" w14:textId="77777777" w:rsidR="00C81CA4" w:rsidRDefault="00C81CA4" w:rsidP="008C5BA5">
      <w:pPr>
        <w:pStyle w:val="ListParagraph"/>
        <w:ind w:left="851" w:hanging="567"/>
        <w:rPr>
          <w:rFonts w:ascii="Arial" w:hAnsi="Arial" w:cs="Arial"/>
          <w:sz w:val="20"/>
          <w:szCs w:val="20"/>
          <w:u w:val="single"/>
        </w:rPr>
      </w:pPr>
    </w:p>
    <w:p w14:paraId="6C528DFA" w14:textId="77777777" w:rsidR="00C81CA4" w:rsidRDefault="00165B2D" w:rsidP="00850DFA">
      <w:pPr>
        <w:pStyle w:val="Quick1"/>
        <w:widowControl/>
        <w:numPr>
          <w:ilvl w:val="0"/>
          <w:numId w:val="9"/>
        </w:numPr>
        <w:ind w:left="851" w:hanging="567"/>
        <w:rPr>
          <w:rFonts w:ascii="Arial" w:hAnsi="Arial" w:cs="Arial"/>
          <w:sz w:val="20"/>
          <w:szCs w:val="20"/>
        </w:rPr>
      </w:pPr>
      <w:r w:rsidRPr="00D6327B">
        <w:rPr>
          <w:rFonts w:ascii="Arial" w:hAnsi="Arial" w:cs="Arial"/>
          <w:b/>
          <w:sz w:val="20"/>
          <w:szCs w:val="20"/>
        </w:rPr>
        <w:t>Heyland DK</w:t>
      </w:r>
      <w:r w:rsidRPr="00C81CA4">
        <w:rPr>
          <w:rFonts w:ascii="Arial" w:hAnsi="Arial" w:cs="Arial"/>
          <w:sz w:val="20"/>
          <w:szCs w:val="20"/>
        </w:rPr>
        <w:t>, Cahill N, Day A. Optimal amount of calories for critically ill patients: Depends on how you slice the cake! Crit C</w:t>
      </w:r>
      <w:r w:rsidR="00D6327B">
        <w:rPr>
          <w:rFonts w:ascii="Arial" w:hAnsi="Arial" w:cs="Arial"/>
          <w:sz w:val="20"/>
          <w:szCs w:val="20"/>
        </w:rPr>
        <w:t xml:space="preserve">are Med 2011 </w:t>
      </w:r>
      <w:r w:rsidR="00C81CA4" w:rsidRPr="00C81CA4">
        <w:rPr>
          <w:rFonts w:ascii="Arial" w:hAnsi="Arial" w:cs="Arial"/>
          <w:sz w:val="20"/>
          <w:szCs w:val="20"/>
        </w:rPr>
        <w:t>Dec;39(12):2619-26. (PMID: 21705881)</w:t>
      </w:r>
    </w:p>
    <w:p w14:paraId="361DB2DF" w14:textId="77777777" w:rsidR="00C81CA4" w:rsidRDefault="00C81CA4" w:rsidP="008C5BA5">
      <w:pPr>
        <w:pStyle w:val="ListParagraph"/>
        <w:ind w:left="851" w:hanging="567"/>
        <w:rPr>
          <w:rFonts w:ascii="Arial" w:hAnsi="Arial" w:cs="Arial"/>
          <w:sz w:val="20"/>
          <w:szCs w:val="20"/>
        </w:rPr>
      </w:pPr>
    </w:p>
    <w:p w14:paraId="2C63E303" w14:textId="77777777" w:rsidR="00C81CA4" w:rsidRPr="00D6327B" w:rsidRDefault="00165B2D" w:rsidP="00850DFA">
      <w:pPr>
        <w:pStyle w:val="Quick1"/>
        <w:widowControl/>
        <w:numPr>
          <w:ilvl w:val="0"/>
          <w:numId w:val="9"/>
        </w:numPr>
        <w:ind w:left="851" w:hanging="567"/>
        <w:rPr>
          <w:rFonts w:ascii="Arial" w:hAnsi="Arial" w:cs="Arial"/>
          <w:sz w:val="20"/>
          <w:szCs w:val="20"/>
        </w:rPr>
      </w:pPr>
      <w:r w:rsidRPr="00D6327B">
        <w:rPr>
          <w:rFonts w:ascii="Arial" w:hAnsi="Arial" w:cs="Arial"/>
          <w:sz w:val="20"/>
          <w:szCs w:val="20"/>
        </w:rPr>
        <w:t xml:space="preserve">Kutsogiannis J, Alberda C, Gramlich L, Cahill N, </w:t>
      </w:r>
      <w:r w:rsidR="00D6327B" w:rsidRPr="00D6327B">
        <w:rPr>
          <w:rFonts w:ascii="Arial" w:hAnsi="Arial" w:cs="Arial"/>
          <w:sz w:val="20"/>
          <w:szCs w:val="20"/>
        </w:rPr>
        <w:t xml:space="preserve">Wang M, Day AG, Dhaliwal R, </w:t>
      </w:r>
      <w:r w:rsidRPr="00D6327B">
        <w:rPr>
          <w:rFonts w:ascii="Arial" w:hAnsi="Arial" w:cs="Arial"/>
          <w:b/>
          <w:sz w:val="20"/>
          <w:szCs w:val="20"/>
        </w:rPr>
        <w:t>Heyland DK</w:t>
      </w:r>
      <w:r w:rsidR="00D6327B" w:rsidRPr="00D6327B">
        <w:rPr>
          <w:rFonts w:ascii="Arial" w:hAnsi="Arial" w:cs="Arial"/>
          <w:sz w:val="20"/>
          <w:szCs w:val="20"/>
        </w:rPr>
        <w:t>.</w:t>
      </w:r>
      <w:r w:rsidRPr="00D6327B">
        <w:rPr>
          <w:rFonts w:ascii="Arial" w:hAnsi="Arial" w:cs="Arial"/>
          <w:sz w:val="20"/>
          <w:szCs w:val="20"/>
        </w:rPr>
        <w:t xml:space="preserve"> Early use of supplemental parenteral nutrition in critically ill patients: Results of an international multicenter observatio</w:t>
      </w:r>
      <w:r w:rsidR="00D6327B" w:rsidRPr="00D6327B">
        <w:rPr>
          <w:rFonts w:ascii="Arial" w:hAnsi="Arial" w:cs="Arial"/>
          <w:sz w:val="20"/>
          <w:szCs w:val="20"/>
        </w:rPr>
        <w:t>nal study.  Crit Care Med 2011 Dec;</w:t>
      </w:r>
      <w:r w:rsidRPr="00D6327B">
        <w:rPr>
          <w:rFonts w:ascii="Arial" w:hAnsi="Arial" w:cs="Arial"/>
          <w:sz w:val="20"/>
          <w:szCs w:val="20"/>
        </w:rPr>
        <w:t>39(12):2691-9.</w:t>
      </w:r>
      <w:r w:rsidR="00C81CA4" w:rsidRPr="00D6327B">
        <w:rPr>
          <w:rFonts w:ascii="Arial" w:hAnsi="Arial" w:cs="Arial"/>
          <w:sz w:val="20"/>
          <w:szCs w:val="20"/>
        </w:rPr>
        <w:t xml:space="preserve"> (PMID: 21765355)</w:t>
      </w:r>
    </w:p>
    <w:p w14:paraId="0F08C74E" w14:textId="77777777" w:rsidR="00C81CA4" w:rsidRDefault="00C81CA4" w:rsidP="008C5BA5">
      <w:pPr>
        <w:pStyle w:val="ListParagraph"/>
        <w:ind w:left="851" w:hanging="567"/>
        <w:rPr>
          <w:rFonts w:ascii="Arial" w:hAnsi="Arial" w:cs="Arial"/>
          <w:sz w:val="20"/>
          <w:szCs w:val="20"/>
        </w:rPr>
      </w:pPr>
    </w:p>
    <w:p w14:paraId="5ED2AD50" w14:textId="77777777" w:rsidR="00CF5DDC" w:rsidRDefault="00E31E08" w:rsidP="00850DFA">
      <w:pPr>
        <w:pStyle w:val="Quick1"/>
        <w:widowControl/>
        <w:numPr>
          <w:ilvl w:val="0"/>
          <w:numId w:val="9"/>
        </w:numPr>
        <w:ind w:left="851" w:hanging="567"/>
        <w:rPr>
          <w:rFonts w:ascii="Arial" w:hAnsi="Arial" w:cs="Arial"/>
          <w:sz w:val="20"/>
          <w:szCs w:val="20"/>
        </w:rPr>
      </w:pPr>
      <w:r w:rsidRPr="00C81CA4">
        <w:rPr>
          <w:rFonts w:ascii="Arial" w:hAnsi="Arial" w:cs="Arial"/>
          <w:sz w:val="20"/>
          <w:szCs w:val="20"/>
        </w:rPr>
        <w:t xml:space="preserve">Ilan R, LeBaron C, Christianson M, </w:t>
      </w:r>
      <w:r w:rsidRPr="00D6327B">
        <w:rPr>
          <w:rFonts w:ascii="Arial" w:hAnsi="Arial" w:cs="Arial"/>
          <w:b/>
          <w:sz w:val="20"/>
          <w:szCs w:val="20"/>
        </w:rPr>
        <w:t>Heyland DK</w:t>
      </w:r>
      <w:r w:rsidRPr="00C81CA4">
        <w:rPr>
          <w:rFonts w:ascii="Arial" w:hAnsi="Arial" w:cs="Arial"/>
          <w:sz w:val="20"/>
          <w:szCs w:val="20"/>
        </w:rPr>
        <w:t>, Day A, Cohen M. Handover patterns: an observational study of critical care physicians.</w:t>
      </w:r>
      <w:r w:rsidRPr="006669F5">
        <w:t xml:space="preserve"> </w:t>
      </w:r>
      <w:r w:rsidRPr="00C81CA4">
        <w:rPr>
          <w:rStyle w:val="Emphasis"/>
          <w:rFonts w:ascii="Arial" w:hAnsi="Arial" w:cs="Arial"/>
          <w:i w:val="0"/>
          <w:iCs w:val="0"/>
          <w:sz w:val="20"/>
          <w:szCs w:val="20"/>
        </w:rPr>
        <w:t>BMC Health Services Research</w:t>
      </w:r>
      <w:r w:rsidR="00D6327B">
        <w:rPr>
          <w:rFonts w:ascii="Arial" w:hAnsi="Arial" w:cs="Arial"/>
          <w:sz w:val="20"/>
          <w:szCs w:val="20"/>
        </w:rPr>
        <w:t xml:space="preserve"> 2012 Jan 10;</w:t>
      </w:r>
      <w:r w:rsidRPr="00C81CA4">
        <w:rPr>
          <w:rFonts w:ascii="Arial" w:hAnsi="Arial" w:cs="Arial"/>
          <w:sz w:val="20"/>
          <w:szCs w:val="20"/>
        </w:rPr>
        <w:t>12(1):11.</w:t>
      </w:r>
      <w:r w:rsidR="00C81CA4" w:rsidRPr="00C81CA4">
        <w:rPr>
          <w:rFonts w:ascii="Arial" w:hAnsi="Arial" w:cs="Arial"/>
          <w:sz w:val="20"/>
          <w:szCs w:val="20"/>
        </w:rPr>
        <w:t xml:space="preserve"> (PMID: 22233877)</w:t>
      </w:r>
    </w:p>
    <w:p w14:paraId="534FB5D2" w14:textId="77777777" w:rsidR="00CF5DDC" w:rsidRDefault="00CF5DDC" w:rsidP="008C5BA5">
      <w:pPr>
        <w:pStyle w:val="ListParagraph"/>
        <w:ind w:left="851" w:hanging="567"/>
        <w:rPr>
          <w:rFonts w:ascii="Arial" w:hAnsi="Arial" w:cs="Arial"/>
          <w:sz w:val="20"/>
          <w:szCs w:val="20"/>
        </w:rPr>
      </w:pPr>
    </w:p>
    <w:p w14:paraId="33FF1860" w14:textId="77777777" w:rsidR="00CF5DDC" w:rsidRDefault="00850310" w:rsidP="00850DFA">
      <w:pPr>
        <w:pStyle w:val="Quick1"/>
        <w:widowControl/>
        <w:numPr>
          <w:ilvl w:val="0"/>
          <w:numId w:val="9"/>
        </w:numPr>
        <w:ind w:left="851" w:hanging="567"/>
        <w:rPr>
          <w:rFonts w:ascii="Arial" w:hAnsi="Arial" w:cs="Arial"/>
          <w:sz w:val="20"/>
          <w:szCs w:val="20"/>
        </w:rPr>
      </w:pPr>
      <w:r w:rsidRPr="00CF5DDC">
        <w:rPr>
          <w:rFonts w:ascii="Arial" w:hAnsi="Arial" w:cs="Arial"/>
          <w:sz w:val="20"/>
          <w:szCs w:val="20"/>
        </w:rPr>
        <w:t xml:space="preserve">McClave SA, Saad M, Jotautas, A, Franklin G, </w:t>
      </w:r>
      <w:r w:rsidRPr="004C08FA">
        <w:rPr>
          <w:rFonts w:ascii="Arial" w:hAnsi="Arial" w:cs="Arial"/>
          <w:b/>
          <w:sz w:val="20"/>
          <w:szCs w:val="20"/>
        </w:rPr>
        <w:t>Heyland D</w:t>
      </w:r>
      <w:r w:rsidR="00007DF9" w:rsidRPr="004C08FA">
        <w:rPr>
          <w:rFonts w:ascii="Arial" w:hAnsi="Arial" w:cs="Arial"/>
          <w:b/>
          <w:sz w:val="20"/>
          <w:szCs w:val="20"/>
        </w:rPr>
        <w:t>K</w:t>
      </w:r>
      <w:r w:rsidRPr="00CF5DDC">
        <w:rPr>
          <w:rFonts w:ascii="Arial" w:hAnsi="Arial" w:cs="Arial"/>
          <w:sz w:val="20"/>
          <w:szCs w:val="20"/>
        </w:rPr>
        <w:t>, Anderson M:  Volume-based feeding in the critically ill patient.  JPEN 2011;35(1):134-135.</w:t>
      </w:r>
      <w:r w:rsidR="00CF5DDC" w:rsidRPr="00CF5DDC">
        <w:rPr>
          <w:rFonts w:ascii="Arial" w:hAnsi="Arial" w:cs="Arial"/>
          <w:sz w:val="20"/>
          <w:szCs w:val="20"/>
        </w:rPr>
        <w:t xml:space="preserve"> (PMID: 24941950)</w:t>
      </w:r>
    </w:p>
    <w:p w14:paraId="5C56E19B" w14:textId="77777777" w:rsidR="00CF5DDC" w:rsidRDefault="00CF5DDC" w:rsidP="008C5BA5">
      <w:pPr>
        <w:pStyle w:val="ListParagraph"/>
        <w:ind w:left="851" w:hanging="567"/>
        <w:rPr>
          <w:rFonts w:ascii="Arial" w:hAnsi="Arial" w:cs="Arial"/>
          <w:sz w:val="20"/>
          <w:szCs w:val="20"/>
          <w:lang w:val="nl-NL"/>
        </w:rPr>
      </w:pPr>
    </w:p>
    <w:p w14:paraId="0C19E322" w14:textId="77777777" w:rsidR="00CF5DDC" w:rsidRDefault="00E31E08" w:rsidP="00850DFA">
      <w:pPr>
        <w:pStyle w:val="Quick1"/>
        <w:widowControl/>
        <w:numPr>
          <w:ilvl w:val="0"/>
          <w:numId w:val="9"/>
        </w:numPr>
        <w:ind w:left="851" w:hanging="567"/>
        <w:rPr>
          <w:rFonts w:ascii="Arial" w:hAnsi="Arial" w:cs="Arial"/>
          <w:sz w:val="20"/>
          <w:szCs w:val="20"/>
        </w:rPr>
      </w:pPr>
      <w:r w:rsidRPr="00CF5DDC">
        <w:rPr>
          <w:rFonts w:ascii="Arial" w:hAnsi="Arial" w:cs="Arial"/>
          <w:sz w:val="20"/>
          <w:szCs w:val="20"/>
          <w:lang w:val="nl-NL"/>
        </w:rPr>
        <w:t>Dodek PM, Wong H,</w:t>
      </w:r>
      <w:r w:rsidR="004C08FA">
        <w:rPr>
          <w:rFonts w:ascii="Arial" w:hAnsi="Arial" w:cs="Arial"/>
          <w:sz w:val="20"/>
          <w:szCs w:val="20"/>
          <w:lang w:val="nl-NL"/>
        </w:rPr>
        <w:t xml:space="preserve"> Jaswal D,</w:t>
      </w:r>
      <w:r w:rsidRPr="00CF5DDC">
        <w:rPr>
          <w:rFonts w:ascii="Arial" w:hAnsi="Arial" w:cs="Arial"/>
          <w:sz w:val="20"/>
          <w:szCs w:val="20"/>
          <w:lang w:val="nl-NL"/>
        </w:rPr>
        <w:t xml:space="preserve"> </w:t>
      </w:r>
      <w:r w:rsidRPr="004C08FA">
        <w:rPr>
          <w:rFonts w:ascii="Arial" w:hAnsi="Arial" w:cs="Arial"/>
          <w:b/>
          <w:sz w:val="20"/>
          <w:szCs w:val="20"/>
        </w:rPr>
        <w:t>Heyland DK</w:t>
      </w:r>
      <w:r w:rsidR="004C08FA">
        <w:rPr>
          <w:rFonts w:ascii="Arial" w:hAnsi="Arial" w:cs="Arial"/>
          <w:sz w:val="20"/>
          <w:szCs w:val="20"/>
          <w:lang w:val="nl-NL"/>
        </w:rPr>
        <w:t xml:space="preserve">, Cook DJ, Rocker GM, Kutsogiannis DJ, Dale C, Fowler R, Ayas NT. </w:t>
      </w:r>
      <w:r w:rsidRPr="00CF5DDC">
        <w:rPr>
          <w:rFonts w:ascii="Arial" w:hAnsi="Arial" w:cs="Arial"/>
          <w:sz w:val="20"/>
          <w:szCs w:val="20"/>
        </w:rPr>
        <w:t>Organizational and safety culture in Canadian intensive care units: Relationship to size of ICU and physician management model. J Crit Care 2012</w:t>
      </w:r>
      <w:r w:rsidR="004C08FA">
        <w:rPr>
          <w:rFonts w:ascii="Arial" w:hAnsi="Arial" w:cs="Arial"/>
          <w:sz w:val="20"/>
          <w:szCs w:val="20"/>
        </w:rPr>
        <w:t xml:space="preserve"> Feb</w:t>
      </w:r>
      <w:r w:rsidRPr="00CF5DDC">
        <w:rPr>
          <w:rFonts w:ascii="Arial" w:hAnsi="Arial" w:cs="Arial"/>
          <w:sz w:val="20"/>
          <w:szCs w:val="20"/>
        </w:rPr>
        <w:t>;27(1):11-17.</w:t>
      </w:r>
      <w:r w:rsidR="00CF5DDC" w:rsidRPr="00CF5DDC">
        <w:rPr>
          <w:rFonts w:ascii="Arial" w:hAnsi="Arial" w:cs="Arial"/>
          <w:sz w:val="20"/>
          <w:szCs w:val="20"/>
        </w:rPr>
        <w:t xml:space="preserve"> (PMID: 21958984)</w:t>
      </w:r>
    </w:p>
    <w:p w14:paraId="582B5170" w14:textId="77777777" w:rsidR="00CF5DDC" w:rsidRDefault="00CF5DDC" w:rsidP="008C5BA5">
      <w:pPr>
        <w:pStyle w:val="ListParagraph"/>
        <w:ind w:left="851" w:hanging="567"/>
        <w:rPr>
          <w:rFonts w:ascii="Arial" w:hAnsi="Arial" w:cs="Arial"/>
          <w:sz w:val="20"/>
          <w:szCs w:val="20"/>
        </w:rPr>
      </w:pPr>
    </w:p>
    <w:p w14:paraId="10E01779" w14:textId="77777777" w:rsidR="00CF5DDC" w:rsidRDefault="00E31E08" w:rsidP="00850DFA">
      <w:pPr>
        <w:pStyle w:val="Quick1"/>
        <w:widowControl/>
        <w:numPr>
          <w:ilvl w:val="0"/>
          <w:numId w:val="9"/>
        </w:numPr>
        <w:ind w:left="851" w:hanging="567"/>
        <w:rPr>
          <w:rFonts w:ascii="Arial" w:hAnsi="Arial" w:cs="Arial"/>
          <w:sz w:val="20"/>
          <w:szCs w:val="20"/>
        </w:rPr>
      </w:pPr>
      <w:r w:rsidRPr="00CF5DDC">
        <w:rPr>
          <w:rFonts w:ascii="Arial" w:hAnsi="Arial" w:cs="Arial"/>
          <w:sz w:val="20"/>
          <w:szCs w:val="20"/>
        </w:rPr>
        <w:t xml:space="preserve">Kryworuchko J, Stacey D, Peterson WE, </w:t>
      </w:r>
      <w:r w:rsidRPr="004C08FA">
        <w:rPr>
          <w:rFonts w:ascii="Arial" w:hAnsi="Arial" w:cs="Arial"/>
          <w:b/>
          <w:sz w:val="20"/>
          <w:szCs w:val="20"/>
        </w:rPr>
        <w:t>Heyland DK</w:t>
      </w:r>
      <w:r w:rsidRPr="00CF5DDC">
        <w:rPr>
          <w:rFonts w:ascii="Arial" w:hAnsi="Arial" w:cs="Arial"/>
          <w:sz w:val="20"/>
          <w:szCs w:val="20"/>
        </w:rPr>
        <w:t>, Graham ID. A qualitative study of family involvement in decisions about life support in the intensive care unit. Am J Hosp Palliat Care 2012;29(1):36-46.</w:t>
      </w:r>
      <w:r w:rsidR="00CF5DDC" w:rsidRPr="00CF5DDC">
        <w:rPr>
          <w:rFonts w:ascii="Arial" w:hAnsi="Arial" w:cs="Arial"/>
          <w:sz w:val="20"/>
          <w:szCs w:val="20"/>
        </w:rPr>
        <w:t xml:space="preserve"> (PMID: 21737407)</w:t>
      </w:r>
    </w:p>
    <w:p w14:paraId="7FF13201" w14:textId="77777777" w:rsidR="00CF5DDC" w:rsidRDefault="00CF5DDC" w:rsidP="008C5BA5">
      <w:pPr>
        <w:pStyle w:val="ListParagraph"/>
        <w:ind w:left="851" w:hanging="567"/>
        <w:rPr>
          <w:rFonts w:ascii="Arial" w:hAnsi="Arial" w:cs="Arial"/>
          <w:sz w:val="20"/>
          <w:szCs w:val="20"/>
        </w:rPr>
      </w:pPr>
    </w:p>
    <w:p w14:paraId="63184147" w14:textId="77777777" w:rsidR="00E31E08" w:rsidRPr="00CF5DDC" w:rsidRDefault="00E31E08" w:rsidP="00850DFA">
      <w:pPr>
        <w:pStyle w:val="Quick1"/>
        <w:widowControl/>
        <w:numPr>
          <w:ilvl w:val="0"/>
          <w:numId w:val="9"/>
        </w:numPr>
        <w:ind w:left="851" w:hanging="567"/>
        <w:rPr>
          <w:rFonts w:ascii="Arial" w:hAnsi="Arial" w:cs="Arial"/>
          <w:sz w:val="20"/>
          <w:szCs w:val="20"/>
        </w:rPr>
      </w:pPr>
      <w:r w:rsidRPr="00CF5DDC">
        <w:rPr>
          <w:rFonts w:ascii="Arial" w:hAnsi="Arial" w:cs="Arial"/>
          <w:sz w:val="20"/>
          <w:szCs w:val="20"/>
        </w:rPr>
        <w:t xml:space="preserve">Dodek PM, Wong H, </w:t>
      </w:r>
      <w:r w:rsidRPr="004C08FA">
        <w:rPr>
          <w:rFonts w:ascii="Arial" w:hAnsi="Arial" w:cs="Arial"/>
          <w:b/>
          <w:sz w:val="20"/>
          <w:szCs w:val="20"/>
        </w:rPr>
        <w:t>Heyland DK</w:t>
      </w:r>
      <w:r w:rsidRPr="00CF5DDC">
        <w:rPr>
          <w:rFonts w:ascii="Arial" w:hAnsi="Arial" w:cs="Arial"/>
          <w:sz w:val="20"/>
          <w:szCs w:val="20"/>
        </w:rPr>
        <w:t xml:space="preserve"> </w:t>
      </w:r>
      <w:r w:rsidR="004C08FA">
        <w:rPr>
          <w:rFonts w:ascii="Arial" w:hAnsi="Arial" w:cs="Arial"/>
          <w:sz w:val="20"/>
          <w:szCs w:val="20"/>
        </w:rPr>
        <w:t>Cook CJ, Rocker GM, Kutsogiannis DJ, Dale C, Fowler R, Robinson S for Canadian Researchers at the End of Life Network (CARENET)</w:t>
      </w:r>
      <w:r w:rsidRPr="00CF5DDC">
        <w:rPr>
          <w:rFonts w:ascii="Arial" w:hAnsi="Arial" w:cs="Arial"/>
          <w:sz w:val="20"/>
          <w:szCs w:val="20"/>
        </w:rPr>
        <w:t>. The relationship between organizational culture and family satisfaction in critical care. Crit Care Med 2012</w:t>
      </w:r>
      <w:r w:rsidR="004C08FA">
        <w:rPr>
          <w:rFonts w:ascii="Arial" w:hAnsi="Arial" w:cs="Arial"/>
          <w:sz w:val="20"/>
          <w:szCs w:val="20"/>
        </w:rPr>
        <w:t xml:space="preserve"> May</w:t>
      </w:r>
      <w:r w:rsidRPr="00CF5DDC">
        <w:rPr>
          <w:rFonts w:ascii="Arial" w:hAnsi="Arial" w:cs="Arial"/>
          <w:sz w:val="20"/>
          <w:szCs w:val="20"/>
        </w:rPr>
        <w:t>;40(5):1506-1512.</w:t>
      </w:r>
      <w:r w:rsidR="00CF5DDC" w:rsidRPr="00CF5DDC">
        <w:rPr>
          <w:rFonts w:ascii="Arial" w:hAnsi="Arial" w:cs="Arial"/>
          <w:sz w:val="20"/>
          <w:szCs w:val="20"/>
        </w:rPr>
        <w:t xml:space="preserve"> (PMID: 22511132)</w:t>
      </w:r>
    </w:p>
    <w:p w14:paraId="348D36CE" w14:textId="77777777" w:rsidR="00E31E08" w:rsidRDefault="00E31E08" w:rsidP="008C5BA5">
      <w:pPr>
        <w:pStyle w:val="Quick1"/>
        <w:widowControl/>
        <w:tabs>
          <w:tab w:val="clear" w:pos="0"/>
        </w:tabs>
        <w:ind w:left="851" w:hanging="567"/>
        <w:rPr>
          <w:rFonts w:ascii="Arial" w:hAnsi="Arial" w:cs="Arial"/>
          <w:sz w:val="20"/>
          <w:szCs w:val="20"/>
        </w:rPr>
      </w:pPr>
    </w:p>
    <w:p w14:paraId="287C59E6" w14:textId="77777777" w:rsidR="00CF5DDC"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Ridley E, Davies A, </w:t>
      </w:r>
      <w:r w:rsidRPr="004C08FA">
        <w:rPr>
          <w:rFonts w:ascii="Arial" w:hAnsi="Arial" w:cs="Arial"/>
          <w:b/>
          <w:sz w:val="20"/>
          <w:szCs w:val="20"/>
        </w:rPr>
        <w:t>Heyland DK</w:t>
      </w:r>
      <w:r>
        <w:rPr>
          <w:rFonts w:ascii="Arial" w:hAnsi="Arial" w:cs="Arial"/>
          <w:sz w:val="20"/>
          <w:szCs w:val="20"/>
        </w:rPr>
        <w:t xml:space="preserve"> et al. Excellence in nutrition therapy: Lessons from the International Nutrition Survey and the Best of the Best Awards. </w:t>
      </w:r>
      <w:r w:rsidR="00473BBE">
        <w:rPr>
          <w:rFonts w:ascii="Arial" w:hAnsi="Arial" w:cs="Arial"/>
          <w:sz w:val="20"/>
          <w:szCs w:val="20"/>
        </w:rPr>
        <w:t>ICU management 2012;12(1):17-20.</w:t>
      </w:r>
    </w:p>
    <w:p w14:paraId="459196F5" w14:textId="77777777" w:rsidR="00CF5DDC" w:rsidRDefault="00CF5DDC" w:rsidP="008C5BA5">
      <w:pPr>
        <w:pStyle w:val="ListParagraph"/>
        <w:ind w:left="851" w:hanging="567"/>
        <w:rPr>
          <w:rFonts w:ascii="Arial" w:hAnsi="Arial" w:cs="Arial"/>
          <w:sz w:val="20"/>
          <w:szCs w:val="20"/>
        </w:rPr>
      </w:pPr>
    </w:p>
    <w:p w14:paraId="7D591D00" w14:textId="77777777" w:rsidR="00CF5DDC" w:rsidRDefault="00E31E08" w:rsidP="00850DFA">
      <w:pPr>
        <w:pStyle w:val="Quick1"/>
        <w:widowControl/>
        <w:numPr>
          <w:ilvl w:val="0"/>
          <w:numId w:val="9"/>
        </w:numPr>
        <w:ind w:left="851" w:hanging="567"/>
        <w:rPr>
          <w:rFonts w:ascii="Arial" w:hAnsi="Arial" w:cs="Arial"/>
          <w:sz w:val="20"/>
          <w:szCs w:val="20"/>
        </w:rPr>
      </w:pPr>
      <w:r w:rsidRPr="00CF5DDC">
        <w:rPr>
          <w:rFonts w:ascii="Arial" w:hAnsi="Arial" w:cs="Arial"/>
          <w:sz w:val="20"/>
          <w:szCs w:val="20"/>
        </w:rPr>
        <w:t>Muscedere J, Shorr A,</w:t>
      </w:r>
      <w:r w:rsidR="004C08FA">
        <w:rPr>
          <w:rFonts w:ascii="Arial" w:hAnsi="Arial" w:cs="Arial"/>
          <w:sz w:val="20"/>
          <w:szCs w:val="20"/>
        </w:rPr>
        <w:t xml:space="preserve"> Jiang X, Day A,</w:t>
      </w:r>
      <w:r w:rsidRPr="00CF5DDC">
        <w:rPr>
          <w:rFonts w:ascii="Arial" w:hAnsi="Arial" w:cs="Arial"/>
          <w:sz w:val="20"/>
          <w:szCs w:val="20"/>
        </w:rPr>
        <w:t xml:space="preserve"> </w:t>
      </w:r>
      <w:r w:rsidRPr="004C08FA">
        <w:rPr>
          <w:rFonts w:ascii="Arial" w:hAnsi="Arial" w:cs="Arial"/>
          <w:b/>
          <w:sz w:val="20"/>
          <w:szCs w:val="20"/>
        </w:rPr>
        <w:t>Heyland D</w:t>
      </w:r>
      <w:r w:rsidR="004C08FA">
        <w:rPr>
          <w:rFonts w:ascii="Arial" w:hAnsi="Arial" w:cs="Arial"/>
          <w:b/>
          <w:sz w:val="20"/>
          <w:szCs w:val="20"/>
        </w:rPr>
        <w:t>K</w:t>
      </w:r>
      <w:r w:rsidR="004C08FA">
        <w:rPr>
          <w:rFonts w:ascii="Arial" w:hAnsi="Arial" w:cs="Arial"/>
          <w:sz w:val="20"/>
          <w:szCs w:val="20"/>
        </w:rPr>
        <w:t xml:space="preserve"> for the Canadian Critcal Care Trials Group</w:t>
      </w:r>
      <w:r w:rsidRPr="00CF5DDC">
        <w:rPr>
          <w:rFonts w:ascii="Arial" w:hAnsi="Arial" w:cs="Arial"/>
          <w:sz w:val="20"/>
          <w:szCs w:val="20"/>
        </w:rPr>
        <w:t>. The adequacy of timely empiric antibiotic therapy for ventilator associated pneumonia: An important determinant of outcome. J Crit Care 2012</w:t>
      </w:r>
      <w:r w:rsidR="004C08FA">
        <w:rPr>
          <w:rFonts w:ascii="Arial" w:hAnsi="Arial" w:cs="Arial"/>
          <w:sz w:val="20"/>
          <w:szCs w:val="20"/>
        </w:rPr>
        <w:t xml:space="preserve"> Junl</w:t>
      </w:r>
      <w:proofErr w:type="gramStart"/>
      <w:r w:rsidR="004C08FA">
        <w:rPr>
          <w:rFonts w:ascii="Arial" w:hAnsi="Arial" w:cs="Arial"/>
          <w:sz w:val="20"/>
          <w:szCs w:val="20"/>
        </w:rPr>
        <w:t>;</w:t>
      </w:r>
      <w:r w:rsidRPr="00CF5DDC">
        <w:rPr>
          <w:rFonts w:ascii="Arial" w:hAnsi="Arial" w:cs="Arial"/>
          <w:sz w:val="20"/>
          <w:szCs w:val="20"/>
        </w:rPr>
        <w:t>27</w:t>
      </w:r>
      <w:proofErr w:type="gramEnd"/>
      <w:r w:rsidRPr="00CF5DDC">
        <w:rPr>
          <w:rFonts w:ascii="Arial" w:hAnsi="Arial" w:cs="Arial"/>
          <w:sz w:val="20"/>
          <w:szCs w:val="20"/>
        </w:rPr>
        <w:t>(3):322.e7-14.</w:t>
      </w:r>
      <w:r w:rsidR="00CF5DDC" w:rsidRPr="00CF5DDC">
        <w:rPr>
          <w:rFonts w:ascii="Arial" w:hAnsi="Arial" w:cs="Arial"/>
          <w:sz w:val="20"/>
          <w:szCs w:val="20"/>
        </w:rPr>
        <w:t xml:space="preserve"> (PMID: 22137378)</w:t>
      </w:r>
    </w:p>
    <w:p w14:paraId="5EBA8DB2" w14:textId="77777777" w:rsidR="00CF5DDC" w:rsidRDefault="00CF5DDC" w:rsidP="008C5BA5">
      <w:pPr>
        <w:pStyle w:val="ListParagraph"/>
        <w:ind w:left="851" w:hanging="567"/>
        <w:rPr>
          <w:rFonts w:ascii="Arial" w:hAnsi="Arial" w:cs="Arial"/>
          <w:sz w:val="20"/>
          <w:szCs w:val="20"/>
        </w:rPr>
      </w:pPr>
    </w:p>
    <w:p w14:paraId="35DAD9E1" w14:textId="77777777" w:rsidR="00022B2E" w:rsidRDefault="00E31E08" w:rsidP="00850DFA">
      <w:pPr>
        <w:pStyle w:val="Quick1"/>
        <w:widowControl/>
        <w:numPr>
          <w:ilvl w:val="0"/>
          <w:numId w:val="9"/>
        </w:numPr>
        <w:ind w:left="851" w:hanging="567"/>
        <w:rPr>
          <w:rFonts w:ascii="Arial" w:hAnsi="Arial" w:cs="Arial"/>
          <w:sz w:val="20"/>
          <w:szCs w:val="20"/>
        </w:rPr>
      </w:pPr>
      <w:r w:rsidRPr="00CF5DDC">
        <w:rPr>
          <w:rFonts w:ascii="Arial" w:hAnsi="Arial" w:cs="Arial"/>
          <w:sz w:val="20"/>
          <w:szCs w:val="20"/>
        </w:rPr>
        <w:lastRenderedPageBreak/>
        <w:t xml:space="preserve">Higgins DM, Wischmeyer PE, Queensland KM, Sillau SH, Sufit AJ, </w:t>
      </w:r>
      <w:r w:rsidRPr="004C08FA">
        <w:rPr>
          <w:rFonts w:ascii="Arial" w:hAnsi="Arial" w:cs="Arial"/>
          <w:b/>
          <w:sz w:val="20"/>
          <w:szCs w:val="20"/>
        </w:rPr>
        <w:t>Heyland DK</w:t>
      </w:r>
      <w:r w:rsidRPr="00CF5DDC">
        <w:rPr>
          <w:rFonts w:ascii="Arial" w:hAnsi="Arial" w:cs="Arial"/>
          <w:sz w:val="20"/>
          <w:szCs w:val="20"/>
        </w:rPr>
        <w:t>. Relationship of vitamin D deficiency to clinical outcomes in critically ill patients. JPEN J Parenter Enteral Nutr 2012; 36(6):713-720.</w:t>
      </w:r>
      <w:r w:rsidR="00CF5DDC" w:rsidRPr="00CF5DDC">
        <w:rPr>
          <w:rFonts w:ascii="Arial" w:hAnsi="Arial" w:cs="Arial"/>
          <w:sz w:val="20"/>
          <w:szCs w:val="20"/>
        </w:rPr>
        <w:t xml:space="preserve"> (PMID: 22523178)</w:t>
      </w:r>
      <w:bookmarkStart w:id="11" w:name="OLE_LINK31"/>
      <w:bookmarkStart w:id="12" w:name="OLE_LINK32"/>
    </w:p>
    <w:p w14:paraId="27E55C04" w14:textId="77777777" w:rsidR="00022B2E" w:rsidRDefault="00022B2E" w:rsidP="008C5BA5">
      <w:pPr>
        <w:pStyle w:val="ListParagraph"/>
        <w:ind w:left="851" w:hanging="567"/>
        <w:rPr>
          <w:rFonts w:ascii="Arial" w:hAnsi="Arial" w:cs="Arial"/>
          <w:color w:val="000000"/>
          <w:sz w:val="20"/>
          <w:szCs w:val="20"/>
        </w:rPr>
      </w:pPr>
    </w:p>
    <w:p w14:paraId="2507BFAD" w14:textId="77777777" w:rsidR="00022B2E" w:rsidRDefault="00E31E08" w:rsidP="00850DFA">
      <w:pPr>
        <w:pStyle w:val="Quick1"/>
        <w:widowControl/>
        <w:numPr>
          <w:ilvl w:val="0"/>
          <w:numId w:val="9"/>
        </w:numPr>
        <w:ind w:left="851" w:hanging="567"/>
        <w:rPr>
          <w:rFonts w:ascii="Arial" w:hAnsi="Arial" w:cs="Arial"/>
          <w:sz w:val="20"/>
          <w:szCs w:val="20"/>
        </w:rPr>
      </w:pPr>
      <w:r w:rsidRPr="00022B2E">
        <w:rPr>
          <w:rFonts w:ascii="Arial" w:hAnsi="Arial" w:cs="Arial"/>
          <w:color w:val="000000"/>
          <w:sz w:val="20"/>
          <w:szCs w:val="20"/>
        </w:rPr>
        <w:t xml:space="preserve">Marshall A, Cahill N, Gramlich L, Alberda C, MacDonald G, </w:t>
      </w:r>
      <w:r w:rsidRPr="004C08FA">
        <w:rPr>
          <w:rFonts w:ascii="Arial" w:hAnsi="Arial" w:cs="Arial"/>
          <w:b/>
          <w:sz w:val="20"/>
          <w:szCs w:val="20"/>
        </w:rPr>
        <w:t>Heyland DK</w:t>
      </w:r>
      <w:r w:rsidRPr="00022B2E">
        <w:rPr>
          <w:rFonts w:ascii="Arial" w:hAnsi="Arial" w:cs="Arial"/>
          <w:color w:val="000000"/>
          <w:sz w:val="20"/>
          <w:szCs w:val="20"/>
        </w:rPr>
        <w:t>. Optimizing nutrition in Intensive Care Units: Empowering critical care nurses to be effective agents of change. Am J Crit Care 2012;21(3):186-194.</w:t>
      </w:r>
      <w:bookmarkEnd w:id="11"/>
      <w:bookmarkEnd w:id="12"/>
      <w:r w:rsidR="00CF5DDC" w:rsidRPr="00022B2E">
        <w:rPr>
          <w:rFonts w:ascii="Arial" w:hAnsi="Arial" w:cs="Arial"/>
          <w:color w:val="000000"/>
          <w:sz w:val="20"/>
          <w:szCs w:val="20"/>
        </w:rPr>
        <w:t xml:space="preserve"> (PMID: </w:t>
      </w:r>
      <w:r w:rsidR="00CF5DDC" w:rsidRPr="00022B2E">
        <w:rPr>
          <w:rFonts w:ascii="Arial" w:hAnsi="Arial" w:cs="Arial"/>
          <w:sz w:val="20"/>
          <w:szCs w:val="20"/>
        </w:rPr>
        <w:t>22549575)</w:t>
      </w:r>
    </w:p>
    <w:p w14:paraId="3551087F" w14:textId="77777777" w:rsidR="00022B2E" w:rsidRDefault="00022B2E" w:rsidP="008C5BA5">
      <w:pPr>
        <w:pStyle w:val="ListParagraph"/>
        <w:ind w:left="851" w:hanging="567"/>
        <w:rPr>
          <w:rFonts w:ascii="Arial" w:hAnsi="Arial" w:cs="Arial"/>
          <w:sz w:val="20"/>
          <w:szCs w:val="20"/>
        </w:rPr>
      </w:pPr>
    </w:p>
    <w:p w14:paraId="00BFAFE8" w14:textId="5FA57349" w:rsidR="00022B2E" w:rsidRDefault="00E31E08" w:rsidP="00850DFA">
      <w:pPr>
        <w:pStyle w:val="Quick1"/>
        <w:widowControl/>
        <w:numPr>
          <w:ilvl w:val="0"/>
          <w:numId w:val="9"/>
        </w:numPr>
        <w:ind w:left="851" w:hanging="567"/>
        <w:rPr>
          <w:rFonts w:ascii="Arial" w:hAnsi="Arial" w:cs="Arial"/>
          <w:sz w:val="20"/>
          <w:szCs w:val="20"/>
        </w:rPr>
      </w:pPr>
      <w:r w:rsidRPr="00022B2E">
        <w:rPr>
          <w:rFonts w:ascii="Arial" w:hAnsi="Arial" w:cs="Arial"/>
          <w:sz w:val="20"/>
          <w:szCs w:val="20"/>
        </w:rPr>
        <w:t xml:space="preserve">Frank C, Touw M, Suurdt J, Jiang X, Wattam P, </w:t>
      </w:r>
      <w:r w:rsidRPr="004C08FA">
        <w:rPr>
          <w:rFonts w:ascii="Arial" w:hAnsi="Arial" w:cs="Arial"/>
          <w:b/>
          <w:sz w:val="20"/>
          <w:szCs w:val="20"/>
        </w:rPr>
        <w:t>Heyland DK</w:t>
      </w:r>
      <w:r w:rsidRPr="00022B2E">
        <w:rPr>
          <w:rFonts w:ascii="Arial" w:hAnsi="Arial" w:cs="Arial"/>
          <w:sz w:val="20"/>
          <w:szCs w:val="20"/>
        </w:rPr>
        <w:t xml:space="preserve">. Optimizing end-of-life care on medical clinical teaching units using the CANHELP questionnaire and a nurse facilitator: A feasibility study. Can J Nurs Res 2012;44(1):41-58. </w:t>
      </w:r>
      <w:r w:rsidR="00CF5DDC" w:rsidRPr="00022B2E">
        <w:rPr>
          <w:rFonts w:ascii="Arial" w:hAnsi="Arial" w:cs="Arial"/>
          <w:sz w:val="20"/>
          <w:szCs w:val="20"/>
        </w:rPr>
        <w:t>(PMID: 22679844)</w:t>
      </w:r>
    </w:p>
    <w:p w14:paraId="54CBFA7F" w14:textId="77777777" w:rsidR="00022B2E" w:rsidRDefault="00022B2E" w:rsidP="008C5BA5">
      <w:pPr>
        <w:pStyle w:val="ListParagraph"/>
        <w:ind w:left="851" w:hanging="567"/>
        <w:rPr>
          <w:rFonts w:ascii="Arial" w:hAnsi="Arial" w:cs="Arial"/>
          <w:sz w:val="20"/>
          <w:szCs w:val="20"/>
        </w:rPr>
      </w:pPr>
    </w:p>
    <w:p w14:paraId="3055C237" w14:textId="01A02EE2" w:rsidR="00022B2E" w:rsidRPr="00C93B6E" w:rsidRDefault="00C93B6E" w:rsidP="00850DFA">
      <w:pPr>
        <w:pStyle w:val="Quick1"/>
        <w:widowControl/>
        <w:numPr>
          <w:ilvl w:val="0"/>
          <w:numId w:val="9"/>
        </w:numPr>
        <w:ind w:left="851" w:hanging="567"/>
        <w:rPr>
          <w:rFonts w:ascii="Arial" w:hAnsi="Arial" w:cs="Arial"/>
          <w:sz w:val="20"/>
          <w:szCs w:val="20"/>
        </w:rPr>
      </w:pPr>
      <w:r w:rsidRPr="00C93B6E">
        <w:rPr>
          <w:rFonts w:ascii="Arial" w:hAnsi="Arial" w:cs="Arial"/>
          <w:sz w:val="20"/>
          <w:szCs w:val="20"/>
        </w:rPr>
        <w:t xml:space="preserve">Manzanares W, Dhaliwal R, Jiang X, Murch L, </w:t>
      </w:r>
      <w:r w:rsidRPr="00C93B6E">
        <w:rPr>
          <w:rFonts w:ascii="Arial" w:hAnsi="Arial" w:cs="Arial"/>
          <w:b/>
          <w:sz w:val="20"/>
          <w:szCs w:val="20"/>
        </w:rPr>
        <w:t>Heyland DK</w:t>
      </w:r>
      <w:r w:rsidRPr="00C93B6E">
        <w:rPr>
          <w:rFonts w:ascii="Arial" w:hAnsi="Arial" w:cs="Arial"/>
          <w:sz w:val="20"/>
          <w:szCs w:val="20"/>
        </w:rPr>
        <w:t>. Antioxidant micronutrients in the critically ill: a systematic review and meta-analysis. Crit Care. 2012 Dec 12</w:t>
      </w:r>
      <w:proofErr w:type="gramStart"/>
      <w:r w:rsidRPr="00C93B6E">
        <w:rPr>
          <w:rFonts w:ascii="Arial" w:hAnsi="Arial" w:cs="Arial"/>
          <w:sz w:val="20"/>
          <w:szCs w:val="20"/>
        </w:rPr>
        <w:t>;16</w:t>
      </w:r>
      <w:proofErr w:type="gramEnd"/>
      <w:r w:rsidRPr="00C93B6E">
        <w:rPr>
          <w:rFonts w:ascii="Arial" w:hAnsi="Arial" w:cs="Arial"/>
          <w:sz w:val="20"/>
          <w:szCs w:val="20"/>
        </w:rPr>
        <w:t>(2):R66.</w:t>
      </w:r>
      <w:r>
        <w:rPr>
          <w:rFonts w:ascii="Arial" w:hAnsi="Arial" w:cs="Arial"/>
          <w:sz w:val="20"/>
          <w:szCs w:val="20"/>
        </w:rPr>
        <w:t xml:space="preserve"> </w:t>
      </w:r>
      <w:r w:rsidR="00CF5DDC" w:rsidRPr="00C93B6E">
        <w:rPr>
          <w:rFonts w:ascii="Arial" w:hAnsi="Arial" w:cs="Arial"/>
          <w:sz w:val="20"/>
          <w:szCs w:val="20"/>
        </w:rPr>
        <w:t>(PMID: 22534505)</w:t>
      </w:r>
      <w:r>
        <w:rPr>
          <w:rFonts w:ascii="Arial" w:hAnsi="Arial" w:cs="Arial"/>
          <w:sz w:val="20"/>
          <w:szCs w:val="20"/>
        </w:rPr>
        <w:t>.</w:t>
      </w:r>
    </w:p>
    <w:p w14:paraId="65088262" w14:textId="77777777" w:rsidR="00022B2E" w:rsidRDefault="00022B2E" w:rsidP="008C5BA5">
      <w:pPr>
        <w:pStyle w:val="ListParagraph"/>
        <w:ind w:left="851" w:hanging="567"/>
        <w:rPr>
          <w:rFonts w:ascii="Arial" w:hAnsi="Arial" w:cs="Arial"/>
          <w:sz w:val="20"/>
          <w:szCs w:val="20"/>
        </w:rPr>
      </w:pPr>
    </w:p>
    <w:p w14:paraId="127ED19B" w14:textId="26F4F9A5" w:rsidR="00E31E08" w:rsidRPr="00A9604F" w:rsidRDefault="00E31E08" w:rsidP="00850DFA">
      <w:pPr>
        <w:pStyle w:val="Quick1"/>
        <w:widowControl/>
        <w:numPr>
          <w:ilvl w:val="0"/>
          <w:numId w:val="9"/>
        </w:numPr>
        <w:ind w:left="851" w:hanging="567"/>
        <w:rPr>
          <w:rFonts w:ascii="Arial" w:hAnsi="Arial" w:cs="Arial"/>
          <w:sz w:val="20"/>
          <w:szCs w:val="20"/>
        </w:rPr>
      </w:pPr>
      <w:r w:rsidRPr="00A9604F">
        <w:rPr>
          <w:rFonts w:ascii="Arial" w:hAnsi="Arial" w:cs="Arial"/>
          <w:sz w:val="20"/>
          <w:szCs w:val="20"/>
        </w:rPr>
        <w:t>Mehta NM, Bechard L, Cahill N,</w:t>
      </w:r>
      <w:r w:rsidR="004C08FA" w:rsidRPr="00A9604F">
        <w:rPr>
          <w:rFonts w:ascii="Arial" w:hAnsi="Arial" w:cs="Arial"/>
          <w:sz w:val="20"/>
          <w:szCs w:val="20"/>
        </w:rPr>
        <w:t xml:space="preserve"> Wang M, Day A, Duggan CP,</w:t>
      </w:r>
      <w:r w:rsidRPr="00A9604F">
        <w:rPr>
          <w:rFonts w:ascii="Arial" w:hAnsi="Arial" w:cs="Arial"/>
          <w:sz w:val="20"/>
          <w:szCs w:val="20"/>
        </w:rPr>
        <w:t xml:space="preserve"> </w:t>
      </w:r>
      <w:r w:rsidRPr="00A9604F">
        <w:rPr>
          <w:rFonts w:ascii="Arial" w:hAnsi="Arial" w:cs="Arial"/>
          <w:b/>
          <w:sz w:val="20"/>
          <w:szCs w:val="20"/>
        </w:rPr>
        <w:t>Heyland DK</w:t>
      </w:r>
      <w:r w:rsidRPr="00A9604F">
        <w:rPr>
          <w:rFonts w:ascii="Arial" w:hAnsi="Arial" w:cs="Arial"/>
          <w:sz w:val="20"/>
          <w:szCs w:val="20"/>
        </w:rPr>
        <w:t xml:space="preserve">. Nutritional practices and their relationship to clinical outcomes in critically ill children – An international multicenter cohort study. </w:t>
      </w:r>
      <w:r w:rsidR="00A9604F" w:rsidRPr="00A9604F">
        <w:rPr>
          <w:rFonts w:ascii="Arial" w:hAnsi="Arial" w:cs="Arial"/>
          <w:sz w:val="20"/>
          <w:szCs w:val="20"/>
        </w:rPr>
        <w:t xml:space="preserve">Crit Care Med. 2012 Jul;40(7):2204-11. </w:t>
      </w:r>
      <w:r w:rsidR="00CF5DDC" w:rsidRPr="00A9604F">
        <w:rPr>
          <w:rFonts w:ascii="Arial" w:hAnsi="Arial" w:cs="Arial"/>
          <w:sz w:val="20"/>
          <w:szCs w:val="20"/>
        </w:rPr>
        <w:t>(PMID: 22564954)</w:t>
      </w:r>
    </w:p>
    <w:p w14:paraId="263BDF48" w14:textId="77777777" w:rsidR="00E31E08" w:rsidRDefault="00E31E08" w:rsidP="008C5BA5">
      <w:pPr>
        <w:pStyle w:val="ListParagraph"/>
        <w:ind w:left="851" w:hanging="567"/>
        <w:rPr>
          <w:rFonts w:ascii="Arial" w:hAnsi="Arial" w:cs="Arial"/>
          <w:sz w:val="20"/>
          <w:szCs w:val="20"/>
        </w:rPr>
      </w:pPr>
    </w:p>
    <w:p w14:paraId="61F19AEE" w14:textId="77777777" w:rsidR="00022B2E" w:rsidRDefault="00E31E08" w:rsidP="00850DFA">
      <w:pPr>
        <w:pStyle w:val="Quick1"/>
        <w:widowControl/>
        <w:numPr>
          <w:ilvl w:val="0"/>
          <w:numId w:val="9"/>
        </w:numPr>
        <w:ind w:left="851" w:hanging="567"/>
        <w:rPr>
          <w:rFonts w:ascii="Arial" w:hAnsi="Arial" w:cs="Arial"/>
          <w:sz w:val="20"/>
          <w:szCs w:val="20"/>
        </w:rPr>
      </w:pPr>
      <w:r>
        <w:rPr>
          <w:rFonts w:ascii="Arial" w:hAnsi="Arial" w:cs="Arial"/>
          <w:sz w:val="20"/>
          <w:szCs w:val="20"/>
        </w:rPr>
        <w:t xml:space="preserve">Manzanares W, </w:t>
      </w:r>
      <w:r w:rsidRPr="004C08FA">
        <w:rPr>
          <w:rFonts w:ascii="Arial" w:hAnsi="Arial" w:cs="Arial"/>
          <w:b/>
          <w:sz w:val="20"/>
          <w:szCs w:val="20"/>
        </w:rPr>
        <w:t>Heyland DK</w:t>
      </w:r>
      <w:r>
        <w:rPr>
          <w:rFonts w:ascii="Arial" w:hAnsi="Arial" w:cs="Arial"/>
          <w:sz w:val="20"/>
          <w:szCs w:val="20"/>
        </w:rPr>
        <w:t>. If the soup tastes bad, it doesn’t mean the potatoes are the culprit. Crit Care Med 2012;40(8):2541-2.</w:t>
      </w:r>
    </w:p>
    <w:p w14:paraId="0CD18B22" w14:textId="77777777" w:rsidR="00022B2E" w:rsidRPr="00A9604F" w:rsidRDefault="00022B2E" w:rsidP="008C5BA5">
      <w:pPr>
        <w:ind w:left="851" w:hanging="567"/>
        <w:rPr>
          <w:rFonts w:ascii="Arial" w:hAnsi="Arial" w:cs="Arial"/>
          <w:sz w:val="20"/>
          <w:szCs w:val="20"/>
        </w:rPr>
      </w:pPr>
    </w:p>
    <w:p w14:paraId="5DD355B1" w14:textId="77777777" w:rsidR="00022B2E" w:rsidRPr="00022B2E" w:rsidRDefault="00E31E08" w:rsidP="00850DFA">
      <w:pPr>
        <w:pStyle w:val="Quick1"/>
        <w:widowControl/>
        <w:numPr>
          <w:ilvl w:val="0"/>
          <w:numId w:val="9"/>
        </w:numPr>
        <w:ind w:left="851" w:hanging="567"/>
        <w:rPr>
          <w:rFonts w:ascii="Arial" w:hAnsi="Arial" w:cs="Arial"/>
          <w:sz w:val="20"/>
          <w:szCs w:val="20"/>
        </w:rPr>
      </w:pPr>
      <w:r w:rsidRPr="00022B2E">
        <w:rPr>
          <w:rFonts w:ascii="Arial" w:hAnsi="Arial" w:cs="Arial"/>
          <w:sz w:val="20"/>
          <w:szCs w:val="20"/>
        </w:rPr>
        <w:t xml:space="preserve">Davies AR, Morrison SS, Bailey MJ, Bellomo R, Cooper DJ, Doig GS, Finfer SR, </w:t>
      </w:r>
      <w:r w:rsidRPr="004C08FA">
        <w:rPr>
          <w:rFonts w:ascii="Arial" w:hAnsi="Arial" w:cs="Arial"/>
          <w:b/>
          <w:sz w:val="20"/>
          <w:szCs w:val="20"/>
        </w:rPr>
        <w:t>Heyland DK</w:t>
      </w:r>
      <w:r w:rsidRPr="00022B2E">
        <w:rPr>
          <w:rFonts w:ascii="Arial" w:hAnsi="Arial" w:cs="Arial"/>
          <w:sz w:val="20"/>
          <w:szCs w:val="20"/>
        </w:rPr>
        <w:t>, for the EN</w:t>
      </w:r>
      <w:r w:rsidR="00CF5DDC" w:rsidRPr="00022B2E">
        <w:rPr>
          <w:rFonts w:ascii="Arial" w:hAnsi="Arial" w:cs="Arial"/>
          <w:sz w:val="20"/>
          <w:szCs w:val="20"/>
        </w:rPr>
        <w:t xml:space="preserve">TERIC </w:t>
      </w:r>
      <w:r w:rsidRPr="00022B2E">
        <w:rPr>
          <w:rFonts w:ascii="Arial" w:hAnsi="Arial" w:cs="Arial"/>
          <w:sz w:val="20"/>
          <w:szCs w:val="20"/>
        </w:rPr>
        <w:t>Study Investigators and the ANZICS Clinical Trials Group. A multi-centre randomized controlled trial comparing early nasojejunal with nasogastric nutrition in critical illness. Crit Care Med 2012;40(8):2342-2348.</w:t>
      </w:r>
      <w:r w:rsidR="00CF5DDC" w:rsidRPr="00022B2E">
        <w:rPr>
          <w:rFonts w:ascii="Arial" w:hAnsi="Arial" w:cs="Arial"/>
          <w:sz w:val="20"/>
          <w:szCs w:val="20"/>
        </w:rPr>
        <w:t xml:space="preserve"> (PMID: </w:t>
      </w:r>
      <w:r w:rsidR="00CF5DDC" w:rsidRPr="00022B2E">
        <w:rPr>
          <w:rFonts w:ascii="Arial" w:hAnsi="Arial" w:cs="Arial"/>
          <w:sz w:val="20"/>
        </w:rPr>
        <w:t>22809907)</w:t>
      </w:r>
    </w:p>
    <w:p w14:paraId="0F8B45F0" w14:textId="77777777" w:rsidR="00022B2E" w:rsidRDefault="00022B2E" w:rsidP="008C5BA5">
      <w:pPr>
        <w:pStyle w:val="ListParagraph"/>
        <w:ind w:left="851" w:hanging="567"/>
        <w:rPr>
          <w:rFonts w:ascii="Arial" w:hAnsi="Arial" w:cs="Arial"/>
          <w:sz w:val="20"/>
          <w:szCs w:val="20"/>
        </w:rPr>
      </w:pPr>
    </w:p>
    <w:p w14:paraId="6D06CB78" w14:textId="77777777" w:rsidR="00022B2E" w:rsidRPr="004C08FA" w:rsidRDefault="00E31E08" w:rsidP="00850DFA">
      <w:pPr>
        <w:pStyle w:val="Quick1"/>
        <w:widowControl/>
        <w:numPr>
          <w:ilvl w:val="0"/>
          <w:numId w:val="9"/>
        </w:numPr>
        <w:ind w:left="851" w:hanging="567"/>
        <w:rPr>
          <w:rFonts w:ascii="Arial" w:hAnsi="Arial" w:cs="Arial"/>
          <w:sz w:val="20"/>
          <w:szCs w:val="20"/>
        </w:rPr>
      </w:pPr>
      <w:r w:rsidRPr="004C08FA">
        <w:rPr>
          <w:rFonts w:ascii="Arial" w:hAnsi="Arial" w:cs="Arial"/>
          <w:sz w:val="20"/>
          <w:szCs w:val="20"/>
        </w:rPr>
        <w:t>Finfer S, Liu B, Chittock DR,  Norton R,</w:t>
      </w:r>
      <w:r w:rsidR="004C08FA">
        <w:rPr>
          <w:rFonts w:ascii="Arial" w:hAnsi="Arial" w:cs="Arial"/>
          <w:sz w:val="20"/>
          <w:szCs w:val="20"/>
        </w:rPr>
        <w:t xml:space="preserve"> Myburgh JA, McArthur C, Mitchell I, Foster D, Dhingra V, Henderson WR, Ronco JJ, Bellomo R, Cook D, McDonald E, Dodek P, Hebert PC,</w:t>
      </w:r>
      <w:r w:rsidRPr="004C08FA">
        <w:rPr>
          <w:rFonts w:ascii="Arial" w:hAnsi="Arial" w:cs="Arial"/>
          <w:sz w:val="20"/>
          <w:szCs w:val="20"/>
        </w:rPr>
        <w:t xml:space="preserve"> </w:t>
      </w:r>
      <w:r w:rsidRPr="004C08FA">
        <w:rPr>
          <w:rFonts w:ascii="Arial" w:hAnsi="Arial" w:cs="Arial"/>
          <w:b/>
          <w:sz w:val="20"/>
          <w:szCs w:val="20"/>
        </w:rPr>
        <w:t>Heyland DK</w:t>
      </w:r>
      <w:r w:rsidR="00FB7BC3">
        <w:rPr>
          <w:rFonts w:ascii="Arial" w:hAnsi="Arial" w:cs="Arial"/>
          <w:sz w:val="20"/>
          <w:szCs w:val="20"/>
        </w:rPr>
        <w:t>, Robinson BG,</w:t>
      </w:r>
      <w:r w:rsidRPr="004C08FA">
        <w:rPr>
          <w:rFonts w:ascii="Arial" w:hAnsi="Arial" w:cs="Arial"/>
          <w:sz w:val="20"/>
          <w:szCs w:val="20"/>
        </w:rPr>
        <w:t xml:space="preserve"> and the NICE-SUGAR Study Investigators. </w:t>
      </w:r>
      <w:r w:rsidRPr="004C08FA">
        <w:rPr>
          <w:rFonts w:ascii="Arial" w:hAnsi="Arial" w:cs="Arial"/>
          <w:bCs/>
          <w:sz w:val="20"/>
          <w:szCs w:val="20"/>
        </w:rPr>
        <w:t>Hypoglycemia and risk of death in critically ill patients. N Engl J Med 2012</w:t>
      </w:r>
      <w:r w:rsidR="00FB7BC3">
        <w:rPr>
          <w:rFonts w:ascii="Arial" w:hAnsi="Arial" w:cs="Arial"/>
          <w:bCs/>
          <w:sz w:val="20"/>
          <w:szCs w:val="20"/>
        </w:rPr>
        <w:t xml:space="preserve"> Sep</w:t>
      </w:r>
      <w:r w:rsidRPr="004C08FA">
        <w:rPr>
          <w:rFonts w:ascii="Arial" w:hAnsi="Arial" w:cs="Arial"/>
          <w:bCs/>
          <w:sz w:val="20"/>
          <w:szCs w:val="20"/>
        </w:rPr>
        <w:t>;</w:t>
      </w:r>
      <w:r w:rsidRPr="004C08FA">
        <w:rPr>
          <w:rFonts w:ascii="Arial" w:hAnsi="Arial" w:cs="Arial"/>
          <w:sz w:val="20"/>
          <w:szCs w:val="20"/>
        </w:rPr>
        <w:t>367(12):1108-18.</w:t>
      </w:r>
      <w:r w:rsidR="00022B2E" w:rsidRPr="004C08FA">
        <w:rPr>
          <w:rFonts w:ascii="Arial" w:hAnsi="Arial" w:cs="Arial"/>
          <w:sz w:val="20"/>
          <w:szCs w:val="20"/>
        </w:rPr>
        <w:t xml:space="preserve"> (PMID: 22992074)</w:t>
      </w:r>
    </w:p>
    <w:p w14:paraId="38B8BF25" w14:textId="77777777" w:rsidR="00022B2E" w:rsidRDefault="00022B2E" w:rsidP="008C5BA5">
      <w:pPr>
        <w:pStyle w:val="ListParagraph"/>
        <w:ind w:left="851" w:hanging="567"/>
        <w:rPr>
          <w:rFonts w:ascii="Arial" w:hAnsi="Arial" w:cs="Arial"/>
          <w:sz w:val="20"/>
          <w:szCs w:val="20"/>
        </w:rPr>
      </w:pPr>
    </w:p>
    <w:p w14:paraId="2289AE5B" w14:textId="652615BD" w:rsidR="00022B2E" w:rsidRDefault="00E31E08" w:rsidP="00850DFA">
      <w:pPr>
        <w:pStyle w:val="Quick1"/>
        <w:widowControl/>
        <w:numPr>
          <w:ilvl w:val="0"/>
          <w:numId w:val="9"/>
        </w:numPr>
        <w:ind w:left="851" w:hanging="567"/>
        <w:rPr>
          <w:rFonts w:ascii="Arial" w:hAnsi="Arial" w:cs="Arial"/>
          <w:sz w:val="20"/>
          <w:szCs w:val="20"/>
        </w:rPr>
      </w:pPr>
      <w:r w:rsidRPr="00022B2E">
        <w:rPr>
          <w:rFonts w:ascii="Arial" w:hAnsi="Arial" w:cs="Arial"/>
          <w:sz w:val="20"/>
          <w:szCs w:val="20"/>
        </w:rPr>
        <w:t xml:space="preserve">Petrof E, Dhaliwal R, Manzanares W, Johnstone J, Cook D, </w:t>
      </w:r>
      <w:r w:rsidRPr="00FB7BC3">
        <w:rPr>
          <w:rFonts w:ascii="Arial" w:hAnsi="Arial" w:cs="Arial"/>
          <w:b/>
          <w:sz w:val="20"/>
          <w:szCs w:val="20"/>
        </w:rPr>
        <w:t>Heyland DK</w:t>
      </w:r>
      <w:r w:rsidRPr="00022B2E">
        <w:rPr>
          <w:rFonts w:ascii="Arial" w:hAnsi="Arial" w:cs="Arial"/>
          <w:sz w:val="20"/>
          <w:szCs w:val="20"/>
        </w:rPr>
        <w:t>. Probiotics in the critically ill: A systematic review of the randomized trial evidence. Crit Care Med</w:t>
      </w:r>
      <w:r w:rsidR="005F1B4E">
        <w:rPr>
          <w:rFonts w:ascii="Arial" w:hAnsi="Arial" w:cs="Arial"/>
          <w:sz w:val="20"/>
          <w:szCs w:val="20"/>
        </w:rPr>
        <w:t xml:space="preserve">. </w:t>
      </w:r>
      <w:r w:rsidRPr="00022B2E">
        <w:rPr>
          <w:rFonts w:ascii="Arial" w:hAnsi="Arial" w:cs="Arial"/>
          <w:sz w:val="20"/>
          <w:szCs w:val="20"/>
        </w:rPr>
        <w:t>2012;40(12):3290-3302.</w:t>
      </w:r>
      <w:r w:rsidR="00022B2E" w:rsidRPr="00022B2E">
        <w:rPr>
          <w:rFonts w:ascii="Arial" w:hAnsi="Arial" w:cs="Arial"/>
          <w:sz w:val="20"/>
          <w:szCs w:val="20"/>
        </w:rPr>
        <w:t xml:space="preserve"> (PMID: 22975886)</w:t>
      </w:r>
    </w:p>
    <w:p w14:paraId="16F2B094" w14:textId="77777777" w:rsidR="00022B2E" w:rsidRDefault="00022B2E" w:rsidP="008C5BA5">
      <w:pPr>
        <w:pStyle w:val="ListParagraph"/>
        <w:ind w:left="851" w:hanging="567"/>
        <w:rPr>
          <w:rFonts w:ascii="Arial" w:hAnsi="Arial" w:cs="Arial"/>
          <w:sz w:val="20"/>
          <w:szCs w:val="20"/>
        </w:rPr>
      </w:pPr>
    </w:p>
    <w:p w14:paraId="776CD73C" w14:textId="77777777" w:rsidR="00787E37" w:rsidRDefault="00E31E08" w:rsidP="00850DFA">
      <w:pPr>
        <w:pStyle w:val="Quick1"/>
        <w:widowControl/>
        <w:numPr>
          <w:ilvl w:val="0"/>
          <w:numId w:val="9"/>
        </w:numPr>
        <w:ind w:left="851" w:hanging="567"/>
        <w:rPr>
          <w:rFonts w:ascii="Arial" w:hAnsi="Arial" w:cs="Arial"/>
          <w:sz w:val="20"/>
          <w:szCs w:val="20"/>
        </w:rPr>
      </w:pPr>
      <w:r w:rsidRPr="00022B2E">
        <w:rPr>
          <w:rFonts w:ascii="Arial" w:hAnsi="Arial" w:cs="Arial"/>
          <w:sz w:val="20"/>
          <w:szCs w:val="20"/>
        </w:rPr>
        <w:t xml:space="preserve">Cahill NE, Murch L, Cook D, </w:t>
      </w:r>
      <w:r w:rsidRPr="00FB7BC3">
        <w:rPr>
          <w:rFonts w:ascii="Arial" w:hAnsi="Arial" w:cs="Arial"/>
          <w:b/>
          <w:sz w:val="20"/>
          <w:szCs w:val="20"/>
        </w:rPr>
        <w:t>Heyland DK</w:t>
      </w:r>
      <w:r w:rsidRPr="00022B2E">
        <w:rPr>
          <w:rFonts w:ascii="Arial" w:hAnsi="Arial" w:cs="Arial"/>
          <w:sz w:val="20"/>
          <w:szCs w:val="20"/>
        </w:rPr>
        <w:t>. Barriers to feeding critically ill patients: A multicenter survey of critical care nurses. J Crit Care 2012 Dec;27(6):727-734.</w:t>
      </w:r>
      <w:r w:rsidR="00022B2E" w:rsidRPr="00022B2E">
        <w:rPr>
          <w:rFonts w:ascii="Arial" w:hAnsi="Arial" w:cs="Arial"/>
          <w:sz w:val="20"/>
          <w:szCs w:val="20"/>
        </w:rPr>
        <w:t xml:space="preserve"> (PMID: 22981532)</w:t>
      </w:r>
    </w:p>
    <w:p w14:paraId="2589FEDA" w14:textId="77777777" w:rsidR="00787E37" w:rsidRDefault="00787E37" w:rsidP="008C5BA5">
      <w:pPr>
        <w:pStyle w:val="ListParagraph"/>
        <w:ind w:left="851" w:hanging="567"/>
        <w:rPr>
          <w:rFonts w:ascii="Arial" w:hAnsi="Arial" w:cs="Arial"/>
          <w:sz w:val="20"/>
          <w:szCs w:val="20"/>
        </w:rPr>
      </w:pPr>
    </w:p>
    <w:p w14:paraId="3A02B3F5" w14:textId="77777777" w:rsidR="00787E37" w:rsidRDefault="00E31E08" w:rsidP="00850DFA">
      <w:pPr>
        <w:pStyle w:val="Quick1"/>
        <w:widowControl/>
        <w:numPr>
          <w:ilvl w:val="0"/>
          <w:numId w:val="9"/>
        </w:numPr>
        <w:ind w:left="851" w:hanging="567"/>
        <w:rPr>
          <w:rFonts w:ascii="Arial" w:hAnsi="Arial" w:cs="Arial"/>
          <w:sz w:val="20"/>
          <w:szCs w:val="20"/>
        </w:rPr>
      </w:pPr>
      <w:r w:rsidRPr="00787E37">
        <w:rPr>
          <w:rFonts w:ascii="Arial" w:hAnsi="Arial" w:cs="Arial"/>
          <w:sz w:val="20"/>
          <w:szCs w:val="20"/>
        </w:rPr>
        <w:t xml:space="preserve">Reynolds S, Shorr A, Muscedere J, Jiang X, </w:t>
      </w:r>
      <w:r w:rsidRPr="00FB7BC3">
        <w:rPr>
          <w:rFonts w:ascii="Arial" w:hAnsi="Arial" w:cs="Arial"/>
          <w:b/>
          <w:sz w:val="20"/>
          <w:szCs w:val="20"/>
        </w:rPr>
        <w:t>Heyland DK</w:t>
      </w:r>
      <w:r w:rsidRPr="00787E37">
        <w:rPr>
          <w:rFonts w:ascii="Arial" w:hAnsi="Arial" w:cs="Arial"/>
          <w:sz w:val="20"/>
          <w:szCs w:val="20"/>
        </w:rPr>
        <w:t>. Longitudinal changes in procalcitonin in a heterogeneous group of critically ill patients. Crit Care Med 2012;40(10):2781-7.</w:t>
      </w:r>
      <w:r w:rsidR="00FA6DAF" w:rsidRPr="00787E37">
        <w:rPr>
          <w:rFonts w:ascii="Arial" w:hAnsi="Arial" w:cs="Arial"/>
          <w:sz w:val="20"/>
          <w:szCs w:val="20"/>
        </w:rPr>
        <w:t xml:space="preserve"> (PMID: 22824927)</w:t>
      </w:r>
    </w:p>
    <w:p w14:paraId="14BE91C7" w14:textId="77777777" w:rsidR="00787E37" w:rsidRDefault="00787E37" w:rsidP="008C5BA5">
      <w:pPr>
        <w:pStyle w:val="ListParagraph"/>
        <w:ind w:left="851" w:hanging="567"/>
        <w:rPr>
          <w:rFonts w:ascii="Arial" w:hAnsi="Arial" w:cs="Arial"/>
          <w:sz w:val="20"/>
          <w:szCs w:val="20"/>
        </w:rPr>
      </w:pPr>
    </w:p>
    <w:p w14:paraId="6DEB359D" w14:textId="77777777" w:rsidR="0077427A" w:rsidRPr="00787E37" w:rsidRDefault="00CC71A0" w:rsidP="00850DFA">
      <w:pPr>
        <w:pStyle w:val="Quick1"/>
        <w:widowControl/>
        <w:numPr>
          <w:ilvl w:val="0"/>
          <w:numId w:val="9"/>
        </w:numPr>
        <w:ind w:left="851" w:hanging="567"/>
        <w:rPr>
          <w:rFonts w:ascii="Arial" w:hAnsi="Arial" w:cs="Arial"/>
          <w:sz w:val="20"/>
          <w:szCs w:val="20"/>
        </w:rPr>
      </w:pPr>
      <w:r w:rsidRPr="00787E37">
        <w:rPr>
          <w:rFonts w:ascii="Arial" w:hAnsi="Arial" w:cs="Arial"/>
          <w:sz w:val="20"/>
          <w:szCs w:val="20"/>
        </w:rPr>
        <w:t xml:space="preserve">Funk L, Stadjuhar K, Cohen R, </w:t>
      </w:r>
      <w:r w:rsidRPr="00FB7BC3">
        <w:rPr>
          <w:rFonts w:ascii="Arial" w:hAnsi="Arial" w:cs="Arial"/>
          <w:b/>
          <w:sz w:val="20"/>
          <w:szCs w:val="20"/>
        </w:rPr>
        <w:t>Heyland DK</w:t>
      </w:r>
      <w:r w:rsidRPr="00FB7BC3">
        <w:rPr>
          <w:rFonts w:ascii="Arial" w:hAnsi="Arial" w:cs="Arial"/>
          <w:sz w:val="20"/>
          <w:szCs w:val="20"/>
        </w:rPr>
        <w:t xml:space="preserve">, </w:t>
      </w:r>
      <w:r w:rsidRPr="00787E37">
        <w:rPr>
          <w:rFonts w:ascii="Arial" w:hAnsi="Arial" w:cs="Arial"/>
          <w:sz w:val="20"/>
          <w:szCs w:val="20"/>
        </w:rPr>
        <w:t>Williams A. Legitimising and rationalizing in talk about satisfaction with formal health care among bereaved family members. Social Health Illn 2012;34(7):1010-24</w:t>
      </w:r>
      <w:r w:rsidR="00D9473D" w:rsidRPr="00787E37">
        <w:rPr>
          <w:rFonts w:ascii="Arial" w:hAnsi="Arial" w:cs="Arial"/>
          <w:sz w:val="20"/>
          <w:szCs w:val="20"/>
        </w:rPr>
        <w:t>.</w:t>
      </w:r>
      <w:r w:rsidR="00FA6DAF" w:rsidRPr="00787E37">
        <w:rPr>
          <w:rFonts w:ascii="Arial" w:hAnsi="Arial" w:cs="Arial"/>
          <w:sz w:val="20"/>
          <w:szCs w:val="20"/>
        </w:rPr>
        <w:t xml:space="preserve"> (PMID: </w:t>
      </w:r>
      <w:r w:rsidR="00FA6DAF" w:rsidRPr="00787E37">
        <w:rPr>
          <w:rFonts w:ascii="Arial" w:hAnsi="Arial" w:cs="Arial"/>
          <w:sz w:val="20"/>
        </w:rPr>
        <w:t>22384989)</w:t>
      </w:r>
    </w:p>
    <w:p w14:paraId="7374BC52" w14:textId="77777777" w:rsidR="00FA6DAF" w:rsidRDefault="00FA6DAF" w:rsidP="008C5BA5">
      <w:pPr>
        <w:shd w:val="clear" w:color="auto" w:fill="FFFFFF"/>
        <w:ind w:left="851" w:hanging="567"/>
        <w:rPr>
          <w:rFonts w:ascii="Arial" w:hAnsi="Arial" w:cs="Arial"/>
          <w:sz w:val="20"/>
          <w:szCs w:val="20"/>
        </w:rPr>
      </w:pPr>
    </w:p>
    <w:p w14:paraId="60699265" w14:textId="1AC11DC0" w:rsidR="00787E37" w:rsidRPr="00787E37" w:rsidRDefault="00D9473D" w:rsidP="00850DFA">
      <w:pPr>
        <w:pStyle w:val="Quick1"/>
        <w:widowControl/>
        <w:numPr>
          <w:ilvl w:val="0"/>
          <w:numId w:val="9"/>
        </w:numPr>
        <w:spacing w:after="240"/>
        <w:ind w:left="851" w:hanging="567"/>
        <w:rPr>
          <w:rFonts w:ascii="Arial" w:hAnsi="Arial" w:cs="Arial"/>
          <w:sz w:val="20"/>
          <w:szCs w:val="20"/>
        </w:rPr>
      </w:pPr>
      <w:r w:rsidRPr="00FB7BC3">
        <w:rPr>
          <w:rFonts w:ascii="Arial" w:hAnsi="Arial" w:cs="Arial"/>
          <w:b/>
          <w:sz w:val="20"/>
          <w:szCs w:val="20"/>
        </w:rPr>
        <w:t>Heyland DK</w:t>
      </w:r>
      <w:r>
        <w:rPr>
          <w:rFonts w:ascii="Arial" w:hAnsi="Arial" w:cs="Arial"/>
          <w:sz w:val="20"/>
          <w:szCs w:val="20"/>
        </w:rPr>
        <w:t>, Pichora D, Dodek P, Lamontagne F, You JJ, Barwich D</w:t>
      </w:r>
      <w:r w:rsidR="009041BE">
        <w:rPr>
          <w:rFonts w:ascii="Arial" w:hAnsi="Arial" w:cs="Arial"/>
          <w:sz w:val="20"/>
          <w:szCs w:val="20"/>
        </w:rPr>
        <w:t>, Tayler C, Porterfield P, Simon J, Enns B</w:t>
      </w:r>
      <w:r>
        <w:rPr>
          <w:rFonts w:ascii="Arial" w:hAnsi="Arial" w:cs="Arial"/>
          <w:sz w:val="20"/>
          <w:szCs w:val="20"/>
        </w:rPr>
        <w:t>. The development and validation of a questionnaire to audit advance care planning</w:t>
      </w:r>
      <w:r w:rsidR="009041BE">
        <w:rPr>
          <w:rFonts w:ascii="Arial" w:hAnsi="Arial" w:cs="Arial"/>
          <w:sz w:val="20"/>
          <w:szCs w:val="20"/>
        </w:rPr>
        <w:t xml:space="preserve"> (ACP)</w:t>
      </w:r>
      <w:r>
        <w:rPr>
          <w:rFonts w:ascii="Arial" w:hAnsi="Arial" w:cs="Arial"/>
          <w:sz w:val="20"/>
          <w:szCs w:val="20"/>
        </w:rPr>
        <w:t xml:space="preserve">. </w:t>
      </w:r>
      <w:r w:rsidR="009041BE" w:rsidRPr="00D60F75">
        <w:rPr>
          <w:rFonts w:ascii="Arial" w:hAnsi="Arial" w:cs="Arial"/>
          <w:sz w:val="20"/>
          <w:szCs w:val="20"/>
        </w:rPr>
        <w:t>J Palliativ</w:t>
      </w:r>
      <w:r w:rsidR="009041BE">
        <w:rPr>
          <w:rFonts w:ascii="Arial" w:hAnsi="Arial" w:cs="Arial"/>
          <w:sz w:val="20"/>
          <w:szCs w:val="20"/>
        </w:rPr>
        <w:t>e Care Med 2012;2(5)</w:t>
      </w:r>
      <w:r>
        <w:rPr>
          <w:rFonts w:ascii="Arial" w:hAnsi="Arial" w:cs="Arial"/>
          <w:sz w:val="20"/>
          <w:szCs w:val="20"/>
        </w:rPr>
        <w:t>.</w:t>
      </w:r>
      <w:r w:rsidR="00787E37">
        <w:rPr>
          <w:rFonts w:ascii="Arial" w:hAnsi="Arial" w:cs="Arial"/>
          <w:sz w:val="20"/>
          <w:szCs w:val="20"/>
        </w:rPr>
        <w:t xml:space="preserve"> </w:t>
      </w:r>
    </w:p>
    <w:p w14:paraId="4D22093A" w14:textId="77777777" w:rsidR="00787E37" w:rsidRPr="00787E37" w:rsidRDefault="00E31E08" w:rsidP="00850DFA">
      <w:pPr>
        <w:pStyle w:val="Quick1"/>
        <w:widowControl/>
        <w:numPr>
          <w:ilvl w:val="0"/>
          <w:numId w:val="9"/>
        </w:numPr>
        <w:spacing w:after="240"/>
        <w:ind w:left="851" w:hanging="567"/>
        <w:rPr>
          <w:rFonts w:ascii="Arial" w:hAnsi="Arial" w:cs="Arial"/>
          <w:sz w:val="20"/>
          <w:szCs w:val="20"/>
        </w:rPr>
      </w:pPr>
      <w:r w:rsidRPr="00787E37">
        <w:rPr>
          <w:rFonts w:ascii="Arial" w:hAnsi="Arial" w:cs="Arial"/>
          <w:sz w:val="20"/>
          <w:szCs w:val="20"/>
        </w:rPr>
        <w:t xml:space="preserve">Rahman A, Stapleton R, Jiang X, </w:t>
      </w:r>
      <w:r w:rsidRPr="00FB7BC3">
        <w:rPr>
          <w:rFonts w:ascii="Arial" w:hAnsi="Arial" w:cs="Arial"/>
          <w:b/>
          <w:sz w:val="20"/>
          <w:szCs w:val="20"/>
        </w:rPr>
        <w:t>Heyland DK</w:t>
      </w:r>
      <w:r w:rsidRPr="00787E37">
        <w:rPr>
          <w:rFonts w:ascii="Arial" w:hAnsi="Arial" w:cs="Arial"/>
          <w:sz w:val="20"/>
          <w:szCs w:val="20"/>
        </w:rPr>
        <w:t xml:space="preserve">. Not all critically ill obese patients are the same: the influence of prior co-morbidities. ISRN Obesity 2012, </w:t>
      </w:r>
      <w:r w:rsidRPr="00787E37">
        <w:rPr>
          <w:rFonts w:ascii="Arial" w:hAnsi="Arial" w:cs="Arial"/>
          <w:bCs/>
          <w:color w:val="333333"/>
          <w:sz w:val="20"/>
          <w:szCs w:val="20"/>
        </w:rPr>
        <w:t xml:space="preserve">Retrieve from </w:t>
      </w:r>
      <w:hyperlink r:id="rId14" w:history="1">
        <w:r w:rsidR="00A23D51" w:rsidRPr="00A21CC5">
          <w:rPr>
            <w:rStyle w:val="Hyperlink"/>
            <w:rFonts w:ascii="Arial" w:hAnsi="Arial" w:cs="Arial"/>
            <w:bCs/>
            <w:color w:val="auto"/>
            <w:sz w:val="20"/>
            <w:szCs w:val="20"/>
          </w:rPr>
          <w:t>http://www.hindawi.com/isrn/obesity/2012/743978/</w:t>
        </w:r>
      </w:hyperlink>
      <w:r w:rsidRPr="00787E37">
        <w:rPr>
          <w:rFonts w:ascii="Arial" w:hAnsi="Arial" w:cs="Arial"/>
          <w:sz w:val="20"/>
          <w:szCs w:val="20"/>
        </w:rPr>
        <w:t>.</w:t>
      </w:r>
      <w:r w:rsidR="00FA6DAF" w:rsidRPr="00787E37">
        <w:rPr>
          <w:rFonts w:ascii="Arial" w:hAnsi="Arial" w:cs="Arial"/>
          <w:sz w:val="20"/>
          <w:szCs w:val="20"/>
        </w:rPr>
        <w:t xml:space="preserve"> (PMID: </w:t>
      </w:r>
      <w:r w:rsidR="00FA6DAF" w:rsidRPr="00787E37">
        <w:rPr>
          <w:rFonts w:ascii="Arial" w:hAnsi="Arial" w:cs="Arial"/>
          <w:sz w:val="20"/>
        </w:rPr>
        <w:t xml:space="preserve">24533210) </w:t>
      </w:r>
    </w:p>
    <w:p w14:paraId="2DC8DC6C" w14:textId="77777777" w:rsidR="00787E37" w:rsidRDefault="00E31E08" w:rsidP="00850DFA">
      <w:pPr>
        <w:pStyle w:val="Quick1"/>
        <w:widowControl/>
        <w:numPr>
          <w:ilvl w:val="0"/>
          <w:numId w:val="9"/>
        </w:numPr>
        <w:spacing w:after="240"/>
        <w:ind w:left="851" w:hanging="567"/>
        <w:rPr>
          <w:rFonts w:ascii="Arial" w:hAnsi="Arial" w:cs="Arial"/>
          <w:sz w:val="20"/>
          <w:szCs w:val="20"/>
        </w:rPr>
      </w:pPr>
      <w:r w:rsidRPr="00FB7BC3">
        <w:rPr>
          <w:rFonts w:ascii="Arial" w:hAnsi="Arial" w:cs="Arial"/>
          <w:b/>
          <w:sz w:val="20"/>
          <w:szCs w:val="20"/>
        </w:rPr>
        <w:lastRenderedPageBreak/>
        <w:t>Heyland DK</w:t>
      </w:r>
      <w:r w:rsidRPr="00787E37">
        <w:rPr>
          <w:rFonts w:ascii="Arial" w:hAnsi="Arial" w:cs="Arial"/>
          <w:sz w:val="20"/>
          <w:szCs w:val="20"/>
        </w:rPr>
        <w:t>. Critical care nutrition support research: lessons learned from recent trials. Curr Opin Clin Nutr Metab Care 2013;16</w:t>
      </w:r>
      <w:r w:rsidR="00EA723B" w:rsidRPr="00787E37">
        <w:rPr>
          <w:rFonts w:ascii="Arial" w:hAnsi="Arial" w:cs="Arial"/>
          <w:sz w:val="20"/>
          <w:szCs w:val="20"/>
        </w:rPr>
        <w:t>(2)</w:t>
      </w:r>
      <w:r w:rsidRPr="00787E37">
        <w:rPr>
          <w:rFonts w:ascii="Arial" w:hAnsi="Arial" w:cs="Arial"/>
          <w:sz w:val="20"/>
          <w:szCs w:val="20"/>
        </w:rPr>
        <w:t>:176-181.</w:t>
      </w:r>
      <w:r w:rsidR="00FA6DAF" w:rsidRPr="00787E37">
        <w:rPr>
          <w:rFonts w:ascii="Arial" w:hAnsi="Arial" w:cs="Arial"/>
          <w:sz w:val="20"/>
          <w:szCs w:val="20"/>
        </w:rPr>
        <w:t xml:space="preserve"> (PMID: 23242313)</w:t>
      </w:r>
    </w:p>
    <w:p w14:paraId="0DBCF9B9" w14:textId="77777777" w:rsidR="00787E37" w:rsidRPr="00FB7BC3" w:rsidRDefault="00E31E08" w:rsidP="00850DFA">
      <w:pPr>
        <w:pStyle w:val="Quick1"/>
        <w:widowControl/>
        <w:numPr>
          <w:ilvl w:val="0"/>
          <w:numId w:val="9"/>
        </w:numPr>
        <w:spacing w:after="240"/>
        <w:ind w:left="851" w:hanging="567"/>
        <w:rPr>
          <w:rFonts w:ascii="Arial" w:hAnsi="Arial" w:cs="Arial"/>
          <w:sz w:val="20"/>
          <w:szCs w:val="20"/>
        </w:rPr>
      </w:pPr>
      <w:r w:rsidRPr="00FB7BC3">
        <w:rPr>
          <w:rFonts w:ascii="Arial" w:hAnsi="Arial" w:cs="Arial"/>
          <w:sz w:val="20"/>
          <w:szCs w:val="20"/>
        </w:rPr>
        <w:t xml:space="preserve">Sinuff T, Muscedere J, </w:t>
      </w:r>
      <w:r w:rsidR="00FB7BC3" w:rsidRPr="00FB7BC3">
        <w:rPr>
          <w:rFonts w:ascii="Arial" w:hAnsi="Arial" w:cs="Arial"/>
          <w:sz w:val="20"/>
          <w:szCs w:val="20"/>
        </w:rPr>
        <w:t xml:space="preserve">Cook DJ, Dodek PM, Anderson W, Keenan SP, Wood G, Tan R, Haupt MT, Miletin M, Bouali R, Jiang X, Day AG, Overvelde J, </w:t>
      </w:r>
      <w:r w:rsidRPr="00FB7BC3">
        <w:rPr>
          <w:rFonts w:ascii="Arial" w:hAnsi="Arial" w:cs="Arial"/>
          <w:b/>
          <w:sz w:val="20"/>
          <w:szCs w:val="20"/>
        </w:rPr>
        <w:t>Heyland DK</w:t>
      </w:r>
      <w:r w:rsidR="00FB7BC3" w:rsidRPr="00FB7BC3">
        <w:rPr>
          <w:rFonts w:ascii="Arial" w:hAnsi="Arial" w:cs="Arial"/>
          <w:sz w:val="20"/>
          <w:szCs w:val="20"/>
        </w:rPr>
        <w:t>, for the Canadian Critical Care Trials Group</w:t>
      </w:r>
      <w:r w:rsidRPr="00FB7BC3">
        <w:rPr>
          <w:rFonts w:ascii="Arial" w:hAnsi="Arial" w:cs="Arial"/>
          <w:sz w:val="20"/>
          <w:szCs w:val="20"/>
        </w:rPr>
        <w:t>. Implementation of clinical practice guidelines for ventilator associated pneumonia: a multicenter prospective study. Crit Care Med 2013 Jan;41(1):15-23.</w:t>
      </w:r>
      <w:r w:rsidR="00FA6DAF" w:rsidRPr="00FB7BC3">
        <w:rPr>
          <w:rFonts w:ascii="Arial" w:hAnsi="Arial" w:cs="Arial"/>
          <w:sz w:val="20"/>
          <w:szCs w:val="20"/>
        </w:rPr>
        <w:t xml:space="preserve"> (PMID: 23222254)</w:t>
      </w:r>
    </w:p>
    <w:p w14:paraId="25C4E38F" w14:textId="77777777" w:rsidR="00787E37" w:rsidRDefault="00E31E08" w:rsidP="00850DFA">
      <w:pPr>
        <w:pStyle w:val="Quick1"/>
        <w:widowControl/>
        <w:numPr>
          <w:ilvl w:val="0"/>
          <w:numId w:val="9"/>
        </w:numPr>
        <w:spacing w:after="240"/>
        <w:ind w:left="851" w:hanging="567"/>
        <w:rPr>
          <w:rFonts w:ascii="Arial" w:hAnsi="Arial" w:cs="Arial"/>
          <w:sz w:val="20"/>
          <w:szCs w:val="20"/>
        </w:rPr>
      </w:pPr>
      <w:r w:rsidRPr="00787E37">
        <w:rPr>
          <w:rFonts w:ascii="Arial" w:hAnsi="Arial" w:cs="Arial"/>
          <w:sz w:val="20"/>
          <w:szCs w:val="20"/>
        </w:rPr>
        <w:t xml:space="preserve">Manzanares W, </w:t>
      </w:r>
      <w:r w:rsidRPr="00FB7BC3">
        <w:rPr>
          <w:rFonts w:ascii="Arial" w:hAnsi="Arial" w:cs="Arial"/>
          <w:b/>
          <w:sz w:val="20"/>
          <w:szCs w:val="20"/>
        </w:rPr>
        <w:t>Heyland DK</w:t>
      </w:r>
      <w:r w:rsidRPr="00787E37">
        <w:rPr>
          <w:rFonts w:ascii="Arial" w:hAnsi="Arial" w:cs="Arial"/>
          <w:sz w:val="20"/>
          <w:szCs w:val="20"/>
        </w:rPr>
        <w:t xml:space="preserve">. Pharmaconutrition with antioxidant micronutrients in the critically ill: The time has come! </w:t>
      </w:r>
      <w:r w:rsidR="00FA6DAF" w:rsidRPr="00787E37">
        <w:rPr>
          <w:rFonts w:ascii="Arial" w:hAnsi="Arial" w:cs="Arial"/>
          <w:sz w:val="20"/>
          <w:szCs w:val="20"/>
        </w:rPr>
        <w:t xml:space="preserve">Nutrition 2013 Jan;29(1):359-60. (PMID: 22995905) </w:t>
      </w:r>
    </w:p>
    <w:p w14:paraId="0D5AA504" w14:textId="77777777" w:rsidR="00787E37" w:rsidRDefault="0099152C" w:rsidP="00850DFA">
      <w:pPr>
        <w:pStyle w:val="Quick1"/>
        <w:widowControl/>
        <w:numPr>
          <w:ilvl w:val="0"/>
          <w:numId w:val="9"/>
        </w:numPr>
        <w:spacing w:after="240"/>
        <w:ind w:left="851" w:hanging="567"/>
        <w:rPr>
          <w:rFonts w:ascii="Arial" w:hAnsi="Arial" w:cs="Arial"/>
          <w:sz w:val="20"/>
          <w:szCs w:val="20"/>
        </w:rPr>
      </w:pPr>
      <w:r w:rsidRPr="00FB7BC3">
        <w:rPr>
          <w:rFonts w:ascii="Arial" w:hAnsi="Arial" w:cs="Arial"/>
          <w:b/>
          <w:sz w:val="20"/>
          <w:szCs w:val="20"/>
        </w:rPr>
        <w:t>Heyland DK</w:t>
      </w:r>
      <w:r w:rsidRPr="00787E37">
        <w:rPr>
          <w:rFonts w:ascii="Arial" w:hAnsi="Arial" w:cs="Arial"/>
          <w:sz w:val="20"/>
          <w:szCs w:val="20"/>
        </w:rPr>
        <w:t xml:space="preserve">, Muscedere J, Wischmeyer P, Cook D, Jones G, Albert M, Elke G, Berger MM, Day AG for the Canadian Critical Care Trials Group. A randomized trial of glutamine and antioxidants in critically ill patients. </w:t>
      </w:r>
      <w:r w:rsidRPr="00787E37">
        <w:rPr>
          <w:rFonts w:ascii="Arial" w:hAnsi="Arial" w:cs="Arial"/>
          <w:bCs/>
          <w:sz w:val="20"/>
          <w:szCs w:val="20"/>
        </w:rPr>
        <w:t>N Engl J Med 2013;368(16):1489-1497.</w:t>
      </w:r>
      <w:r w:rsidR="004C70A8" w:rsidRPr="00787E37">
        <w:rPr>
          <w:rFonts w:ascii="Arial" w:hAnsi="Arial" w:cs="Arial"/>
          <w:bCs/>
          <w:sz w:val="20"/>
          <w:szCs w:val="20"/>
        </w:rPr>
        <w:t xml:space="preserve"> (PMID: </w:t>
      </w:r>
      <w:r w:rsidR="004C70A8" w:rsidRPr="00787E37">
        <w:rPr>
          <w:rFonts w:ascii="Arial" w:hAnsi="Arial" w:cs="Arial"/>
          <w:sz w:val="20"/>
          <w:szCs w:val="20"/>
        </w:rPr>
        <w:t>23594003</w:t>
      </w:r>
      <w:r w:rsidR="00787E37">
        <w:rPr>
          <w:rFonts w:ascii="Arial" w:hAnsi="Arial" w:cs="Arial"/>
          <w:sz w:val="20"/>
          <w:szCs w:val="20"/>
        </w:rPr>
        <w:t>)</w:t>
      </w:r>
    </w:p>
    <w:p w14:paraId="6979498A" w14:textId="77777777" w:rsidR="00787E37" w:rsidRDefault="003A2663" w:rsidP="00850DFA">
      <w:pPr>
        <w:pStyle w:val="Quick1"/>
        <w:widowControl/>
        <w:numPr>
          <w:ilvl w:val="0"/>
          <w:numId w:val="9"/>
        </w:numPr>
        <w:spacing w:after="240"/>
        <w:ind w:left="851" w:hanging="567"/>
        <w:rPr>
          <w:rFonts w:ascii="Arial" w:hAnsi="Arial" w:cs="Arial"/>
          <w:sz w:val="20"/>
          <w:szCs w:val="20"/>
        </w:rPr>
      </w:pPr>
      <w:r w:rsidRPr="00787E37">
        <w:rPr>
          <w:rFonts w:ascii="Arial" w:hAnsi="Arial" w:cs="Arial"/>
          <w:sz w:val="20"/>
          <w:szCs w:val="20"/>
        </w:rPr>
        <w:t xml:space="preserve">Johnson AP, Hanvey L, Baxter S, </w:t>
      </w:r>
      <w:r w:rsidRPr="00FB7BC3">
        <w:rPr>
          <w:rFonts w:ascii="Arial" w:hAnsi="Arial" w:cs="Arial"/>
          <w:b/>
          <w:sz w:val="20"/>
          <w:szCs w:val="20"/>
        </w:rPr>
        <w:t>Heyland DK</w:t>
      </w:r>
      <w:r w:rsidRPr="00787E37">
        <w:rPr>
          <w:rFonts w:ascii="Arial" w:hAnsi="Arial" w:cs="Arial"/>
          <w:sz w:val="20"/>
          <w:szCs w:val="20"/>
        </w:rPr>
        <w:t>. Development of advance care planning research priorities: A call to action. J Palliat Care 2013;29(2):99-106.</w:t>
      </w:r>
      <w:r w:rsidR="004C70A8" w:rsidRPr="00787E37">
        <w:rPr>
          <w:rFonts w:ascii="Arial" w:hAnsi="Arial" w:cs="Arial"/>
          <w:sz w:val="20"/>
          <w:szCs w:val="20"/>
        </w:rPr>
        <w:t xml:space="preserve"> (PMID: 23923473</w:t>
      </w:r>
      <w:r w:rsidR="00787E37">
        <w:rPr>
          <w:rFonts w:ascii="Arial" w:hAnsi="Arial" w:cs="Arial"/>
          <w:sz w:val="20"/>
          <w:szCs w:val="20"/>
        </w:rPr>
        <w:t>)</w:t>
      </w:r>
    </w:p>
    <w:p w14:paraId="6D073116" w14:textId="77777777" w:rsidR="00787E37" w:rsidRDefault="00A74415" w:rsidP="00850DFA">
      <w:pPr>
        <w:pStyle w:val="Quick1"/>
        <w:widowControl/>
        <w:numPr>
          <w:ilvl w:val="0"/>
          <w:numId w:val="9"/>
        </w:numPr>
        <w:spacing w:after="240"/>
        <w:ind w:left="851" w:hanging="567"/>
        <w:rPr>
          <w:rFonts w:ascii="Arial" w:hAnsi="Arial" w:cs="Arial"/>
          <w:sz w:val="20"/>
          <w:szCs w:val="20"/>
        </w:rPr>
      </w:pPr>
      <w:r w:rsidRPr="00787E37">
        <w:rPr>
          <w:rFonts w:ascii="Arial" w:hAnsi="Arial" w:cs="Arial"/>
          <w:sz w:val="20"/>
          <w:szCs w:val="20"/>
        </w:rPr>
        <w:t>Manzanares W, Dhaliwal R,</w:t>
      </w:r>
      <w:r w:rsidR="00FB7BC3">
        <w:rPr>
          <w:rFonts w:ascii="Arial" w:hAnsi="Arial" w:cs="Arial"/>
          <w:sz w:val="20"/>
          <w:szCs w:val="20"/>
        </w:rPr>
        <w:t xml:space="preserve"> Jurewitsch B, Stapleton RD, Jeejeebhoy KN,</w:t>
      </w:r>
      <w:r w:rsidRPr="00787E37">
        <w:rPr>
          <w:rFonts w:ascii="Arial" w:hAnsi="Arial" w:cs="Arial"/>
          <w:sz w:val="20"/>
          <w:szCs w:val="20"/>
        </w:rPr>
        <w:t xml:space="preserve"> </w:t>
      </w:r>
      <w:r w:rsidRPr="00FB7BC3">
        <w:rPr>
          <w:rFonts w:ascii="Arial" w:hAnsi="Arial" w:cs="Arial"/>
          <w:b/>
          <w:sz w:val="20"/>
          <w:szCs w:val="20"/>
        </w:rPr>
        <w:t>Heyland DK</w:t>
      </w:r>
      <w:r w:rsidRPr="00787E37">
        <w:rPr>
          <w:rFonts w:ascii="Arial" w:hAnsi="Arial" w:cs="Arial"/>
          <w:sz w:val="20"/>
          <w:szCs w:val="20"/>
        </w:rPr>
        <w:t xml:space="preserve">. Alternative lipid </w:t>
      </w:r>
      <w:r w:rsidR="003D07B4">
        <w:rPr>
          <w:rFonts w:ascii="Arial" w:hAnsi="Arial" w:cs="Arial"/>
          <w:sz w:val="20"/>
          <w:szCs w:val="20"/>
        </w:rPr>
        <w:t>emulsions</w:t>
      </w:r>
      <w:r w:rsidRPr="00787E37">
        <w:rPr>
          <w:rFonts w:ascii="Arial" w:hAnsi="Arial" w:cs="Arial"/>
          <w:sz w:val="20"/>
          <w:szCs w:val="20"/>
        </w:rPr>
        <w:t xml:space="preserve"> in the critically ill: a systematic review </w:t>
      </w:r>
      <w:r w:rsidR="003D07B4">
        <w:rPr>
          <w:rFonts w:ascii="Arial" w:hAnsi="Arial" w:cs="Arial"/>
          <w:sz w:val="20"/>
          <w:szCs w:val="20"/>
        </w:rPr>
        <w:t>of the evidence</w:t>
      </w:r>
      <w:r w:rsidRPr="00787E37">
        <w:rPr>
          <w:rFonts w:ascii="Arial" w:hAnsi="Arial" w:cs="Arial"/>
          <w:sz w:val="20"/>
          <w:szCs w:val="20"/>
        </w:rPr>
        <w:t>. Intensive Care Med 2013</w:t>
      </w:r>
      <w:r w:rsidR="00FB7BC3">
        <w:rPr>
          <w:rFonts w:ascii="Arial" w:hAnsi="Arial" w:cs="Arial"/>
          <w:sz w:val="20"/>
          <w:szCs w:val="20"/>
        </w:rPr>
        <w:t xml:space="preserve"> Oct</w:t>
      </w:r>
      <w:r w:rsidRPr="00787E37">
        <w:rPr>
          <w:rFonts w:ascii="Arial" w:hAnsi="Arial" w:cs="Arial"/>
          <w:sz w:val="20"/>
          <w:szCs w:val="20"/>
        </w:rPr>
        <w:t>;39</w:t>
      </w:r>
      <w:r w:rsidR="00F054A2" w:rsidRPr="00787E37">
        <w:rPr>
          <w:rFonts w:ascii="Arial" w:hAnsi="Arial" w:cs="Arial"/>
          <w:sz w:val="20"/>
          <w:szCs w:val="20"/>
        </w:rPr>
        <w:t>(10)</w:t>
      </w:r>
      <w:r w:rsidRPr="00787E37">
        <w:rPr>
          <w:rFonts w:ascii="Arial" w:hAnsi="Arial" w:cs="Arial"/>
          <w:sz w:val="20"/>
          <w:szCs w:val="20"/>
        </w:rPr>
        <w:t>:1683-1694</w:t>
      </w:r>
      <w:r w:rsidR="004C70A8" w:rsidRPr="00787E37">
        <w:rPr>
          <w:rFonts w:ascii="Arial" w:hAnsi="Arial" w:cs="Arial"/>
          <w:sz w:val="20"/>
          <w:szCs w:val="20"/>
        </w:rPr>
        <w:t>. (PMID: 23812404)</w:t>
      </w:r>
    </w:p>
    <w:p w14:paraId="47F2FFCB" w14:textId="77777777" w:rsidR="00787E37" w:rsidRDefault="00F054A2" w:rsidP="00850DFA">
      <w:pPr>
        <w:pStyle w:val="Quick1"/>
        <w:widowControl/>
        <w:numPr>
          <w:ilvl w:val="0"/>
          <w:numId w:val="9"/>
        </w:numPr>
        <w:spacing w:after="240"/>
        <w:ind w:left="851" w:hanging="567"/>
        <w:rPr>
          <w:rFonts w:ascii="Arial" w:hAnsi="Arial" w:cs="Arial"/>
          <w:sz w:val="20"/>
          <w:szCs w:val="20"/>
        </w:rPr>
      </w:pPr>
      <w:r w:rsidRPr="00FB7BC3">
        <w:rPr>
          <w:rFonts w:ascii="Arial" w:hAnsi="Arial" w:cs="Arial"/>
          <w:b/>
          <w:sz w:val="20"/>
          <w:szCs w:val="20"/>
        </w:rPr>
        <w:t>Heyland DK</w:t>
      </w:r>
      <w:r w:rsidRPr="00787E37">
        <w:rPr>
          <w:rFonts w:ascii="Arial" w:hAnsi="Arial" w:cs="Arial"/>
          <w:sz w:val="20"/>
          <w:szCs w:val="20"/>
        </w:rPr>
        <w:t xml:space="preserve">, Jiang X, Day AG, Cohen SR. The development and validation of a shorter version of the Canadian Health Care Evaluation Project questionnaire (CANHELP Lite): A novel tool to measure patient and family satisfaction with end-of-life care. </w:t>
      </w:r>
      <w:hyperlink r:id="rId15" w:tooltip="Journal of pain and symptom management." w:history="1">
        <w:r w:rsidR="00142F35" w:rsidRPr="00787E37">
          <w:rPr>
            <w:rFonts w:ascii="Arial" w:hAnsi="Arial" w:cs="Arial"/>
            <w:sz w:val="20"/>
            <w:szCs w:val="20"/>
          </w:rPr>
          <w:t>J Pain Symptom Manage</w:t>
        </w:r>
      </w:hyperlink>
      <w:r w:rsidR="00142F35" w:rsidRPr="00787E37">
        <w:rPr>
          <w:rFonts w:ascii="Arial" w:hAnsi="Arial" w:cs="Arial"/>
          <w:sz w:val="20"/>
          <w:szCs w:val="20"/>
        </w:rPr>
        <w:t xml:space="preserve"> 2013 Aug;46(2):289-97.</w:t>
      </w:r>
      <w:r w:rsidR="004C70A8" w:rsidRPr="00787E37">
        <w:rPr>
          <w:rFonts w:ascii="Arial" w:hAnsi="Arial" w:cs="Arial"/>
          <w:sz w:val="20"/>
          <w:szCs w:val="20"/>
        </w:rPr>
        <w:t xml:space="preserve"> (PMID: 23102756)</w:t>
      </w:r>
    </w:p>
    <w:p w14:paraId="504BF0AD" w14:textId="77777777" w:rsidR="004A773E" w:rsidRDefault="0099152C" w:rsidP="00850DFA">
      <w:pPr>
        <w:pStyle w:val="Quick1"/>
        <w:widowControl/>
        <w:numPr>
          <w:ilvl w:val="0"/>
          <w:numId w:val="9"/>
        </w:numPr>
        <w:spacing w:after="240"/>
        <w:ind w:left="851" w:hanging="567"/>
        <w:rPr>
          <w:rFonts w:ascii="Arial" w:hAnsi="Arial" w:cs="Arial"/>
          <w:sz w:val="20"/>
          <w:szCs w:val="20"/>
        </w:rPr>
      </w:pPr>
      <w:r w:rsidRPr="00FB7BC3">
        <w:rPr>
          <w:rFonts w:ascii="Arial" w:hAnsi="Arial" w:cs="Arial"/>
          <w:sz w:val="20"/>
          <w:szCs w:val="20"/>
        </w:rPr>
        <w:t xml:space="preserve">Manzanares W, Dhaliwal R, Jurewitsch B, </w:t>
      </w:r>
      <w:r w:rsidR="00FB7BC3" w:rsidRPr="00FB7BC3">
        <w:rPr>
          <w:rFonts w:ascii="Arial" w:hAnsi="Arial" w:cs="Arial"/>
          <w:sz w:val="20"/>
          <w:szCs w:val="20"/>
        </w:rPr>
        <w:t>Stapleton RD, Jeejeebhoy KN,</w:t>
      </w:r>
      <w:r w:rsidR="005D0BDA" w:rsidRPr="00FB7BC3">
        <w:rPr>
          <w:rFonts w:ascii="Arial" w:hAnsi="Arial" w:cs="Arial"/>
          <w:sz w:val="20"/>
          <w:szCs w:val="20"/>
        </w:rPr>
        <w:t xml:space="preserve"> </w:t>
      </w:r>
      <w:r w:rsidRPr="00FB7BC3">
        <w:rPr>
          <w:rFonts w:ascii="Arial" w:hAnsi="Arial" w:cs="Arial"/>
          <w:b/>
          <w:sz w:val="20"/>
          <w:szCs w:val="20"/>
        </w:rPr>
        <w:t>Heyland DK</w:t>
      </w:r>
      <w:r w:rsidR="00FB7BC3">
        <w:rPr>
          <w:rFonts w:ascii="Arial" w:hAnsi="Arial" w:cs="Arial"/>
          <w:sz w:val="20"/>
          <w:szCs w:val="20"/>
        </w:rPr>
        <w:t xml:space="preserve">. </w:t>
      </w:r>
      <w:r w:rsidRPr="00FB7BC3">
        <w:rPr>
          <w:rFonts w:ascii="Arial" w:hAnsi="Arial" w:cs="Arial"/>
          <w:sz w:val="20"/>
          <w:szCs w:val="20"/>
        </w:rPr>
        <w:t>Parenteral fish oil lipid emulsions in the critically ill: a systematic review and meta-analysis. JPE</w:t>
      </w:r>
      <w:r w:rsidR="00FB7BC3">
        <w:rPr>
          <w:rFonts w:ascii="Arial" w:hAnsi="Arial" w:cs="Arial"/>
          <w:sz w:val="20"/>
          <w:szCs w:val="20"/>
        </w:rPr>
        <w:t>N J Parenter Enteral Nutr 2014 Jan; 31(1):20-8</w:t>
      </w:r>
      <w:r w:rsidR="004C70A8" w:rsidRPr="00FB7BC3">
        <w:rPr>
          <w:rFonts w:ascii="Arial" w:hAnsi="Arial" w:cs="Arial"/>
          <w:sz w:val="20"/>
          <w:szCs w:val="20"/>
        </w:rPr>
        <w:t xml:space="preserve"> (PMID: 23609773)</w:t>
      </w:r>
    </w:p>
    <w:p w14:paraId="0C5D0633" w14:textId="77777777" w:rsidR="00787E37" w:rsidRPr="004A773E" w:rsidRDefault="00322F6F" w:rsidP="00850DFA">
      <w:pPr>
        <w:pStyle w:val="Quick1"/>
        <w:widowControl/>
        <w:numPr>
          <w:ilvl w:val="0"/>
          <w:numId w:val="9"/>
        </w:numPr>
        <w:spacing w:after="240"/>
        <w:ind w:left="851" w:hanging="567"/>
        <w:rPr>
          <w:rFonts w:ascii="Arial" w:hAnsi="Arial" w:cs="Arial"/>
          <w:sz w:val="20"/>
          <w:szCs w:val="20"/>
        </w:rPr>
      </w:pPr>
      <w:r w:rsidRPr="004A773E">
        <w:rPr>
          <w:rFonts w:ascii="Arial" w:hAnsi="Arial" w:cs="Arial"/>
          <w:b/>
          <w:sz w:val="20"/>
          <w:szCs w:val="20"/>
        </w:rPr>
        <w:t>Heyland DK</w:t>
      </w:r>
      <w:r w:rsidRPr="004A773E">
        <w:rPr>
          <w:rFonts w:ascii="Arial" w:hAnsi="Arial" w:cs="Arial"/>
          <w:sz w:val="20"/>
          <w:szCs w:val="20"/>
        </w:rPr>
        <w:t>, Murch L, Cahill N, McC</w:t>
      </w:r>
      <w:r w:rsidR="00E617F0" w:rsidRPr="004A773E">
        <w:rPr>
          <w:rFonts w:ascii="Arial" w:hAnsi="Arial" w:cs="Arial"/>
          <w:sz w:val="20"/>
          <w:szCs w:val="20"/>
        </w:rPr>
        <w:t>all M, Muscedere J, Stelfox HT, Bray T, Tranquay T, Jiang X, Day AG</w:t>
      </w:r>
      <w:r w:rsidRPr="004A773E">
        <w:rPr>
          <w:rFonts w:ascii="Arial" w:hAnsi="Arial" w:cs="Arial"/>
          <w:sz w:val="20"/>
          <w:szCs w:val="20"/>
        </w:rPr>
        <w:t>. Enhanced protein-energy provision via the enteral route feeding protocol in critically ill patients (The PEP uP Protocol): Results of a cluster randomized trial. Crit Care Med 2013</w:t>
      </w:r>
      <w:r w:rsidR="002F18A5" w:rsidRPr="004A773E">
        <w:rPr>
          <w:rFonts w:ascii="Arial" w:hAnsi="Arial" w:cs="Arial"/>
          <w:sz w:val="20"/>
          <w:szCs w:val="20"/>
        </w:rPr>
        <w:t xml:space="preserve"> </w:t>
      </w:r>
      <w:r w:rsidR="00E617F0" w:rsidRPr="004A773E">
        <w:rPr>
          <w:rFonts w:ascii="Arial" w:hAnsi="Arial" w:cs="Arial"/>
          <w:sz w:val="20"/>
          <w:szCs w:val="20"/>
        </w:rPr>
        <w:t>Dec;41(12):2743-53</w:t>
      </w:r>
      <w:r w:rsidR="004A773E" w:rsidRPr="004A773E">
        <w:rPr>
          <w:rFonts w:ascii="Arial" w:hAnsi="Arial" w:cs="Arial"/>
          <w:sz w:val="20"/>
          <w:szCs w:val="20"/>
        </w:rPr>
        <w:t xml:space="preserve"> (PMID: 23982032)</w:t>
      </w:r>
    </w:p>
    <w:p w14:paraId="67C394D6" w14:textId="77777777" w:rsidR="00787E37" w:rsidRDefault="00B17CFA" w:rsidP="00850DFA">
      <w:pPr>
        <w:pStyle w:val="Quick1"/>
        <w:widowControl/>
        <w:numPr>
          <w:ilvl w:val="0"/>
          <w:numId w:val="9"/>
        </w:numPr>
        <w:ind w:left="851" w:hanging="567"/>
        <w:rPr>
          <w:rFonts w:ascii="Arial" w:hAnsi="Arial" w:cs="Arial"/>
          <w:sz w:val="20"/>
          <w:szCs w:val="20"/>
        </w:rPr>
      </w:pPr>
      <w:r w:rsidRPr="00FB7BC3">
        <w:rPr>
          <w:rFonts w:ascii="Arial" w:hAnsi="Arial" w:cs="Arial"/>
          <w:b/>
          <w:sz w:val="20"/>
          <w:szCs w:val="20"/>
        </w:rPr>
        <w:t>Heyland DK</w:t>
      </w:r>
      <w:r w:rsidRPr="00787E37">
        <w:rPr>
          <w:rFonts w:ascii="Arial" w:hAnsi="Arial" w:cs="Arial"/>
          <w:sz w:val="20"/>
          <w:szCs w:val="20"/>
        </w:rPr>
        <w:t>, Dhaliwal R, Cahill NE, et al. Driving perioperative nutrition quality improvement processes forward! JPEN J Parenter Enteral Nutr 2013</w:t>
      </w:r>
      <w:r w:rsidR="00171BB6" w:rsidRPr="00787E37">
        <w:rPr>
          <w:rFonts w:ascii="Arial" w:hAnsi="Arial" w:cs="Arial"/>
          <w:sz w:val="20"/>
          <w:szCs w:val="20"/>
        </w:rPr>
        <w:t>;37;(Suppl 5):83S-98S.</w:t>
      </w:r>
      <w:r w:rsidR="004C70A8" w:rsidRPr="00787E37">
        <w:rPr>
          <w:rFonts w:ascii="Arial" w:hAnsi="Arial" w:cs="Arial"/>
          <w:sz w:val="20"/>
          <w:szCs w:val="20"/>
        </w:rPr>
        <w:t xml:space="preserve"> (PMID: 24009253)</w:t>
      </w:r>
    </w:p>
    <w:p w14:paraId="5531CC6D" w14:textId="77777777" w:rsidR="00787E37" w:rsidRDefault="00787E37" w:rsidP="008C5BA5">
      <w:pPr>
        <w:pStyle w:val="ListParagraph"/>
        <w:ind w:left="851" w:hanging="567"/>
        <w:rPr>
          <w:rFonts w:ascii="Arial" w:hAnsi="Arial" w:cs="Arial"/>
          <w:sz w:val="20"/>
          <w:szCs w:val="20"/>
        </w:rPr>
      </w:pPr>
    </w:p>
    <w:p w14:paraId="727C6702" w14:textId="77777777" w:rsidR="00787E37" w:rsidRDefault="00171BB6" w:rsidP="00850DFA">
      <w:pPr>
        <w:pStyle w:val="Quick1"/>
        <w:widowControl/>
        <w:numPr>
          <w:ilvl w:val="0"/>
          <w:numId w:val="9"/>
        </w:numPr>
        <w:ind w:left="851" w:hanging="567"/>
        <w:rPr>
          <w:rFonts w:ascii="Arial" w:hAnsi="Arial" w:cs="Arial"/>
          <w:sz w:val="20"/>
          <w:szCs w:val="20"/>
        </w:rPr>
      </w:pPr>
      <w:r w:rsidRPr="00787E37">
        <w:rPr>
          <w:rFonts w:ascii="Arial" w:hAnsi="Arial" w:cs="Arial"/>
          <w:sz w:val="20"/>
          <w:szCs w:val="20"/>
        </w:rPr>
        <w:t xml:space="preserve">Braga M, Wischmeyer PE, Drover J, </w:t>
      </w:r>
      <w:r w:rsidRPr="00FB7BC3">
        <w:rPr>
          <w:rFonts w:ascii="Arial" w:hAnsi="Arial" w:cs="Arial"/>
          <w:b/>
          <w:sz w:val="20"/>
          <w:szCs w:val="20"/>
        </w:rPr>
        <w:t>Heyland DK</w:t>
      </w:r>
      <w:r w:rsidRPr="00787E37">
        <w:rPr>
          <w:rFonts w:ascii="Arial" w:hAnsi="Arial" w:cs="Arial"/>
          <w:sz w:val="20"/>
          <w:szCs w:val="20"/>
        </w:rPr>
        <w:t>. Clinical evidence for pharmaconutrition in major elective surgery. JPEN J Parenter Enteral Nutr 2013;37(Sup</w:t>
      </w:r>
      <w:r w:rsidR="00B12B0B" w:rsidRPr="00787E37">
        <w:rPr>
          <w:rFonts w:ascii="Arial" w:hAnsi="Arial" w:cs="Arial"/>
          <w:sz w:val="20"/>
          <w:szCs w:val="20"/>
        </w:rPr>
        <w:t>p</w:t>
      </w:r>
      <w:r w:rsidRPr="00787E37">
        <w:rPr>
          <w:rFonts w:ascii="Arial" w:hAnsi="Arial" w:cs="Arial"/>
          <w:sz w:val="20"/>
          <w:szCs w:val="20"/>
        </w:rPr>
        <w:t>l 5):66S-72S.</w:t>
      </w:r>
      <w:r w:rsidR="00787E37" w:rsidRPr="00787E37">
        <w:rPr>
          <w:rFonts w:ascii="Arial" w:hAnsi="Arial" w:cs="Arial"/>
          <w:sz w:val="20"/>
          <w:szCs w:val="20"/>
        </w:rPr>
        <w:t xml:space="preserve"> (PMID: 24009251)</w:t>
      </w:r>
    </w:p>
    <w:p w14:paraId="2988A9C5" w14:textId="77777777" w:rsidR="00787E37" w:rsidRDefault="00787E37" w:rsidP="008C5BA5">
      <w:pPr>
        <w:pStyle w:val="ListParagraph"/>
        <w:ind w:left="851" w:hanging="567"/>
        <w:rPr>
          <w:rFonts w:ascii="Arial" w:hAnsi="Arial" w:cs="Arial"/>
          <w:sz w:val="20"/>
          <w:szCs w:val="20"/>
        </w:rPr>
      </w:pPr>
    </w:p>
    <w:p w14:paraId="7AE5AFB9" w14:textId="77777777" w:rsidR="00787E37" w:rsidRDefault="00732E03" w:rsidP="00850DFA">
      <w:pPr>
        <w:pStyle w:val="Quick1"/>
        <w:widowControl/>
        <w:numPr>
          <w:ilvl w:val="0"/>
          <w:numId w:val="9"/>
        </w:numPr>
        <w:ind w:left="851" w:hanging="567"/>
        <w:rPr>
          <w:rFonts w:ascii="Arial" w:hAnsi="Arial" w:cs="Arial"/>
          <w:sz w:val="20"/>
          <w:szCs w:val="20"/>
        </w:rPr>
      </w:pPr>
      <w:r w:rsidRPr="00787E37">
        <w:rPr>
          <w:rFonts w:ascii="Arial" w:hAnsi="Arial" w:cs="Arial"/>
          <w:sz w:val="20"/>
          <w:szCs w:val="20"/>
        </w:rPr>
        <w:t xml:space="preserve">McClave SA, Kozasr R, Martindale RG, </w:t>
      </w:r>
      <w:r w:rsidRPr="00164DB8">
        <w:rPr>
          <w:rFonts w:ascii="Arial" w:hAnsi="Arial" w:cs="Arial"/>
          <w:b/>
          <w:sz w:val="20"/>
          <w:szCs w:val="20"/>
        </w:rPr>
        <w:t>Heyland DK</w:t>
      </w:r>
      <w:r w:rsidR="00164DB8">
        <w:rPr>
          <w:rFonts w:ascii="Arial" w:hAnsi="Arial" w:cs="Arial"/>
          <w:sz w:val="20"/>
          <w:szCs w:val="20"/>
        </w:rPr>
        <w:t>, Braga M, Carli F, Drover JW, Flum D, Gamlick L, Herndon DN, Ko C, Kudsk KA, Lawson CM, Miller KR, Taylor B, Wischeyer PE</w:t>
      </w:r>
      <w:r w:rsidRPr="00787E37">
        <w:rPr>
          <w:rFonts w:ascii="Arial" w:hAnsi="Arial" w:cs="Arial"/>
          <w:sz w:val="20"/>
          <w:szCs w:val="20"/>
        </w:rPr>
        <w:t>. Summary points and consensus recommendations from the north American surgical nutrition summit. JPEN J Parenter Enteral Nutr 2013</w:t>
      </w:r>
      <w:r w:rsidR="00164DB8">
        <w:rPr>
          <w:rFonts w:ascii="Arial" w:hAnsi="Arial" w:cs="Arial"/>
          <w:sz w:val="20"/>
          <w:szCs w:val="20"/>
        </w:rPr>
        <w:t xml:space="preserve"> Sept</w:t>
      </w:r>
      <w:r w:rsidRPr="00787E37">
        <w:rPr>
          <w:rFonts w:ascii="Arial" w:hAnsi="Arial" w:cs="Arial"/>
          <w:sz w:val="20"/>
          <w:szCs w:val="20"/>
        </w:rPr>
        <w:t>;37(Supple 5):99S-105S.</w:t>
      </w:r>
      <w:r w:rsidR="00787E37" w:rsidRPr="00787E37">
        <w:rPr>
          <w:rFonts w:ascii="Arial" w:hAnsi="Arial" w:cs="Arial"/>
          <w:sz w:val="20"/>
          <w:szCs w:val="20"/>
        </w:rPr>
        <w:t xml:space="preserve"> (PMID: 24009254</w:t>
      </w:r>
      <w:r w:rsidR="00787E37">
        <w:rPr>
          <w:rFonts w:ascii="Arial" w:hAnsi="Arial" w:cs="Arial"/>
          <w:sz w:val="20"/>
          <w:szCs w:val="20"/>
        </w:rPr>
        <w:t>)</w:t>
      </w:r>
    </w:p>
    <w:p w14:paraId="58933F25" w14:textId="77777777" w:rsidR="00787E37" w:rsidRDefault="00787E37" w:rsidP="008C5BA5">
      <w:pPr>
        <w:pStyle w:val="ListParagraph"/>
        <w:ind w:left="851" w:hanging="567"/>
      </w:pPr>
    </w:p>
    <w:p w14:paraId="23EA60DC" w14:textId="77777777" w:rsidR="00787E37" w:rsidRDefault="006E63E5" w:rsidP="00850DFA">
      <w:pPr>
        <w:pStyle w:val="Quick1"/>
        <w:widowControl/>
        <w:numPr>
          <w:ilvl w:val="0"/>
          <w:numId w:val="9"/>
        </w:numPr>
        <w:ind w:left="851" w:hanging="567"/>
        <w:rPr>
          <w:rFonts w:ascii="Arial" w:hAnsi="Arial" w:cs="Arial"/>
          <w:sz w:val="20"/>
          <w:szCs w:val="20"/>
        </w:rPr>
      </w:pPr>
      <w:hyperlink r:id="rId16" w:history="1">
        <w:r w:rsidR="00F054A2" w:rsidRPr="00787E37">
          <w:rPr>
            <w:rStyle w:val="highlight"/>
            <w:rFonts w:ascii="Arial" w:hAnsi="Arial" w:cs="Arial"/>
            <w:sz w:val="20"/>
            <w:szCs w:val="20"/>
          </w:rPr>
          <w:t>Epstein D</w:t>
        </w:r>
      </w:hyperlink>
      <w:r w:rsidR="00F054A2" w:rsidRPr="00787E37">
        <w:rPr>
          <w:rFonts w:ascii="Arial" w:hAnsi="Arial" w:cs="Arial"/>
          <w:sz w:val="20"/>
          <w:szCs w:val="20"/>
        </w:rPr>
        <w:t xml:space="preserve">, </w:t>
      </w:r>
      <w:hyperlink r:id="rId17" w:history="1">
        <w:r w:rsidR="00F054A2" w:rsidRPr="00787E37">
          <w:rPr>
            <w:rFonts w:ascii="Arial" w:hAnsi="Arial" w:cs="Arial"/>
            <w:sz w:val="20"/>
            <w:szCs w:val="20"/>
          </w:rPr>
          <w:t>Unger JB</w:t>
        </w:r>
      </w:hyperlink>
      <w:r w:rsidR="00F054A2" w:rsidRPr="00787E37">
        <w:rPr>
          <w:rFonts w:ascii="Arial" w:hAnsi="Arial" w:cs="Arial"/>
          <w:sz w:val="20"/>
          <w:szCs w:val="20"/>
        </w:rPr>
        <w:t xml:space="preserve">, </w:t>
      </w:r>
      <w:hyperlink r:id="rId18" w:history="1">
        <w:r w:rsidR="00F054A2" w:rsidRPr="00787E37">
          <w:rPr>
            <w:rFonts w:ascii="Arial" w:hAnsi="Arial" w:cs="Arial"/>
            <w:sz w:val="20"/>
            <w:szCs w:val="20"/>
          </w:rPr>
          <w:t>Ornelas B</w:t>
        </w:r>
      </w:hyperlink>
      <w:r w:rsidR="00F054A2" w:rsidRPr="00787E37">
        <w:rPr>
          <w:rFonts w:ascii="Arial" w:hAnsi="Arial" w:cs="Arial"/>
          <w:sz w:val="20"/>
          <w:szCs w:val="20"/>
        </w:rPr>
        <w:t xml:space="preserve">, </w:t>
      </w:r>
      <w:hyperlink r:id="rId19" w:history="1">
        <w:r w:rsidR="00F054A2" w:rsidRPr="00787E37">
          <w:rPr>
            <w:rFonts w:ascii="Arial" w:hAnsi="Arial" w:cs="Arial"/>
            <w:sz w:val="20"/>
            <w:szCs w:val="20"/>
          </w:rPr>
          <w:t>Chang JC</w:t>
        </w:r>
      </w:hyperlink>
      <w:r w:rsidR="00F054A2" w:rsidRPr="00787E37">
        <w:rPr>
          <w:rFonts w:ascii="Arial" w:hAnsi="Arial" w:cs="Arial"/>
          <w:sz w:val="20"/>
          <w:szCs w:val="20"/>
        </w:rPr>
        <w:t xml:space="preserve">, </w:t>
      </w:r>
      <w:r w:rsidR="00164DB8">
        <w:rPr>
          <w:rFonts w:ascii="Arial" w:hAnsi="Arial" w:cs="Arial"/>
          <w:sz w:val="20"/>
          <w:szCs w:val="20"/>
        </w:rPr>
        <w:t xml:space="preserve">Markovitz BP, Moromisato DY, Dodek PM, </w:t>
      </w:r>
      <w:r w:rsidR="00F054A2" w:rsidRPr="00164DB8">
        <w:rPr>
          <w:rFonts w:ascii="Arial" w:hAnsi="Arial" w:cs="Arial"/>
          <w:b/>
          <w:sz w:val="20"/>
          <w:szCs w:val="20"/>
        </w:rPr>
        <w:t>Heyland DK</w:t>
      </w:r>
      <w:r w:rsidR="00164DB8">
        <w:rPr>
          <w:rFonts w:ascii="Arial" w:hAnsi="Arial" w:cs="Arial"/>
          <w:sz w:val="20"/>
          <w:szCs w:val="20"/>
        </w:rPr>
        <w:t>, Gold JI</w:t>
      </w:r>
      <w:r w:rsidR="00F054A2" w:rsidRPr="00787E37">
        <w:rPr>
          <w:rFonts w:ascii="Arial" w:hAnsi="Arial" w:cs="Arial"/>
          <w:sz w:val="20"/>
          <w:szCs w:val="20"/>
        </w:rPr>
        <w:t>. Psychometric evaluation of a modified version of the Family Satisfaction in the ICU Survey in parents/caregivers of critically ill children. Pediatr Crit Care Med 2013 Oct</w:t>
      </w:r>
      <w:proofErr w:type="gramStart"/>
      <w:r w:rsidR="00F054A2" w:rsidRPr="00787E37">
        <w:rPr>
          <w:rFonts w:ascii="Arial" w:hAnsi="Arial" w:cs="Arial"/>
          <w:sz w:val="20"/>
          <w:szCs w:val="20"/>
        </w:rPr>
        <w:t>;14</w:t>
      </w:r>
      <w:proofErr w:type="gramEnd"/>
      <w:r w:rsidR="00F054A2" w:rsidRPr="00787E37">
        <w:rPr>
          <w:rFonts w:ascii="Arial" w:hAnsi="Arial" w:cs="Arial"/>
          <w:sz w:val="20"/>
          <w:szCs w:val="20"/>
        </w:rPr>
        <w:t>(8):e350-356.</w:t>
      </w:r>
      <w:r w:rsidR="00787E37" w:rsidRPr="00787E37">
        <w:rPr>
          <w:rFonts w:ascii="Arial" w:hAnsi="Arial" w:cs="Arial"/>
          <w:sz w:val="20"/>
          <w:szCs w:val="20"/>
        </w:rPr>
        <w:t xml:space="preserve"> (PMID: 23863815)</w:t>
      </w:r>
    </w:p>
    <w:p w14:paraId="71929968" w14:textId="77777777" w:rsidR="00787E37" w:rsidRDefault="00787E37" w:rsidP="008C5BA5">
      <w:pPr>
        <w:pStyle w:val="ListParagraph"/>
        <w:ind w:left="851" w:hanging="567"/>
        <w:rPr>
          <w:rFonts w:ascii="Arial" w:hAnsi="Arial" w:cs="Arial"/>
          <w:sz w:val="20"/>
          <w:szCs w:val="20"/>
        </w:rPr>
      </w:pPr>
    </w:p>
    <w:p w14:paraId="2014218B" w14:textId="77777777" w:rsidR="00787E37" w:rsidRDefault="00E3728A" w:rsidP="00850DFA">
      <w:pPr>
        <w:pStyle w:val="Quick1"/>
        <w:widowControl/>
        <w:numPr>
          <w:ilvl w:val="0"/>
          <w:numId w:val="9"/>
        </w:numPr>
        <w:ind w:left="851" w:hanging="567"/>
        <w:rPr>
          <w:rFonts w:ascii="Arial" w:hAnsi="Arial" w:cs="Arial"/>
          <w:sz w:val="20"/>
          <w:szCs w:val="20"/>
        </w:rPr>
      </w:pPr>
      <w:r w:rsidRPr="00787E37">
        <w:rPr>
          <w:rFonts w:ascii="Arial" w:hAnsi="Arial" w:cs="Arial"/>
          <w:sz w:val="20"/>
          <w:szCs w:val="20"/>
        </w:rPr>
        <w:lastRenderedPageBreak/>
        <w:t>Sinuff T, Muscedere J, Adhikari NK,</w:t>
      </w:r>
      <w:r w:rsidR="00164DB8">
        <w:rPr>
          <w:rFonts w:ascii="Arial" w:hAnsi="Arial" w:cs="Arial"/>
          <w:sz w:val="20"/>
          <w:szCs w:val="20"/>
        </w:rPr>
        <w:t xml:space="preserve"> Stelfox HT, Dodek P,</w:t>
      </w:r>
      <w:r w:rsidRPr="00787E37">
        <w:rPr>
          <w:rFonts w:ascii="Arial" w:hAnsi="Arial" w:cs="Arial"/>
          <w:sz w:val="20"/>
          <w:szCs w:val="20"/>
        </w:rPr>
        <w:t xml:space="preserve"> </w:t>
      </w:r>
      <w:r w:rsidRPr="00164DB8">
        <w:rPr>
          <w:rFonts w:ascii="Arial" w:hAnsi="Arial" w:cs="Arial"/>
          <w:b/>
          <w:sz w:val="20"/>
          <w:szCs w:val="20"/>
        </w:rPr>
        <w:t>Heyland DK</w:t>
      </w:r>
      <w:r w:rsidR="00164DB8">
        <w:rPr>
          <w:rFonts w:ascii="Arial" w:hAnsi="Arial" w:cs="Arial"/>
          <w:sz w:val="20"/>
          <w:szCs w:val="20"/>
        </w:rPr>
        <w:t xml:space="preserve">, Rubenfeld GD, Cook DJ, Pinto R, Manoharan V, Currie J, Cahill N, Friedrich JO, Amaral A, Piquette D, Scales DC, Dhanani S, Garland A for the </w:t>
      </w:r>
      <w:r w:rsidRPr="00787E37">
        <w:rPr>
          <w:rFonts w:ascii="Arial" w:hAnsi="Arial" w:cs="Arial"/>
          <w:sz w:val="20"/>
          <w:szCs w:val="20"/>
        </w:rPr>
        <w:t>KRITICAL Working group, the Canadian Critical Care Trials Group, and the Canadian Critical Care Society. Knowledge translation interventions for critically ill patients: A systemat</w:t>
      </w:r>
      <w:r w:rsidR="00164DB8">
        <w:rPr>
          <w:rFonts w:ascii="Arial" w:hAnsi="Arial" w:cs="Arial"/>
          <w:sz w:val="20"/>
          <w:szCs w:val="20"/>
        </w:rPr>
        <w:t>ic review. Crit Care Med 2013 N</w:t>
      </w:r>
      <w:r w:rsidR="00DE7657">
        <w:rPr>
          <w:rFonts w:ascii="Arial" w:hAnsi="Arial" w:cs="Arial"/>
          <w:sz w:val="20"/>
          <w:szCs w:val="20"/>
        </w:rPr>
        <w:t>ov;41(11):2627-2640</w:t>
      </w:r>
      <w:r w:rsidRPr="00787E37">
        <w:rPr>
          <w:rFonts w:ascii="Arial" w:hAnsi="Arial" w:cs="Arial"/>
          <w:sz w:val="20"/>
          <w:szCs w:val="20"/>
        </w:rPr>
        <w:t>.</w:t>
      </w:r>
      <w:r w:rsidR="00787E37" w:rsidRPr="00787E37">
        <w:rPr>
          <w:rFonts w:ascii="Arial" w:hAnsi="Arial" w:cs="Arial"/>
          <w:sz w:val="20"/>
          <w:szCs w:val="20"/>
        </w:rPr>
        <w:t xml:space="preserve"> (PMID: 23939356)</w:t>
      </w:r>
    </w:p>
    <w:p w14:paraId="3F57A797" w14:textId="77777777" w:rsidR="00787E37" w:rsidRDefault="00787E37" w:rsidP="008C5BA5">
      <w:pPr>
        <w:pStyle w:val="ListParagraph"/>
        <w:ind w:left="851" w:hanging="567"/>
        <w:rPr>
          <w:rFonts w:ascii="Arial" w:hAnsi="Arial" w:cs="Arial"/>
          <w:sz w:val="20"/>
          <w:szCs w:val="20"/>
          <w:u w:val="single"/>
        </w:rPr>
      </w:pPr>
    </w:p>
    <w:p w14:paraId="20C51A62" w14:textId="77777777" w:rsidR="00161D64" w:rsidRPr="00583ACB" w:rsidRDefault="00A74415" w:rsidP="00850DFA">
      <w:pPr>
        <w:pStyle w:val="Quick1"/>
        <w:widowControl/>
        <w:numPr>
          <w:ilvl w:val="0"/>
          <w:numId w:val="9"/>
        </w:numPr>
        <w:ind w:left="851" w:hanging="567"/>
        <w:rPr>
          <w:rFonts w:ascii="Arial" w:hAnsi="Arial" w:cs="Arial"/>
          <w:sz w:val="20"/>
          <w:szCs w:val="20"/>
        </w:rPr>
      </w:pPr>
      <w:r w:rsidRPr="00164DB8">
        <w:rPr>
          <w:rFonts w:ascii="Arial" w:hAnsi="Arial" w:cs="Arial"/>
          <w:b/>
          <w:sz w:val="20"/>
          <w:szCs w:val="20"/>
        </w:rPr>
        <w:t>Heyland DK</w:t>
      </w:r>
      <w:r w:rsidRPr="00583ACB">
        <w:rPr>
          <w:rFonts w:ascii="Arial" w:hAnsi="Arial" w:cs="Arial"/>
          <w:sz w:val="20"/>
          <w:szCs w:val="20"/>
        </w:rPr>
        <w:t>, Barwich D, Pichora D, Dodek P, Lamontagne F, You JJ, Tayler C, Porterfield P, Sinuff T, Simon J for the ACCEPT (Advance Care Planning Evaluation in Elderly Patients</w:t>
      </w:r>
      <w:r w:rsidR="00583ACB" w:rsidRPr="00583ACB">
        <w:rPr>
          <w:rFonts w:ascii="Arial" w:hAnsi="Arial" w:cs="Arial"/>
          <w:sz w:val="20"/>
          <w:szCs w:val="20"/>
        </w:rPr>
        <w:t>)</w:t>
      </w:r>
      <w:r w:rsidRPr="00583ACB">
        <w:rPr>
          <w:rFonts w:ascii="Arial" w:hAnsi="Arial" w:cs="Arial"/>
          <w:sz w:val="20"/>
          <w:szCs w:val="20"/>
        </w:rPr>
        <w:t xml:space="preserve"> Study Team and the Canadian Researchers at the End of Life Network (CARENET).</w:t>
      </w:r>
      <w:r w:rsidR="00164DB8">
        <w:rPr>
          <w:rFonts w:ascii="Arial" w:hAnsi="Arial" w:cs="Arial"/>
          <w:sz w:val="20"/>
          <w:szCs w:val="20"/>
        </w:rPr>
        <w:t xml:space="preserve"> </w:t>
      </w:r>
      <w:r w:rsidRPr="00583ACB">
        <w:rPr>
          <w:rFonts w:ascii="Arial" w:hAnsi="Arial" w:cs="Arial"/>
          <w:sz w:val="20"/>
          <w:szCs w:val="20"/>
        </w:rPr>
        <w:t>Failur</w:t>
      </w:r>
      <w:r w:rsidR="00164DB8">
        <w:rPr>
          <w:rFonts w:ascii="Arial" w:hAnsi="Arial" w:cs="Arial"/>
          <w:sz w:val="20"/>
          <w:szCs w:val="20"/>
        </w:rPr>
        <w:t xml:space="preserve">e </w:t>
      </w:r>
      <w:r w:rsidRPr="00583ACB">
        <w:rPr>
          <w:rFonts w:ascii="Arial" w:hAnsi="Arial" w:cs="Arial"/>
          <w:sz w:val="20"/>
          <w:szCs w:val="20"/>
        </w:rPr>
        <w:t>to engage hospitalized elderly patients and their families in advance care planning. J</w:t>
      </w:r>
      <w:r w:rsidR="00583ACB" w:rsidRPr="00583ACB">
        <w:rPr>
          <w:rFonts w:ascii="Arial" w:hAnsi="Arial" w:cs="Arial"/>
          <w:sz w:val="20"/>
          <w:szCs w:val="20"/>
        </w:rPr>
        <w:t>AMA Intern Med 2013 May</w:t>
      </w:r>
      <w:proofErr w:type="gramStart"/>
      <w:r w:rsidR="00583ACB" w:rsidRPr="00583ACB">
        <w:rPr>
          <w:rFonts w:ascii="Arial" w:hAnsi="Arial" w:cs="Arial"/>
          <w:sz w:val="20"/>
          <w:szCs w:val="20"/>
        </w:rPr>
        <w:t>;173:778</w:t>
      </w:r>
      <w:proofErr w:type="gramEnd"/>
      <w:r w:rsidR="00583ACB" w:rsidRPr="00583ACB">
        <w:rPr>
          <w:rFonts w:ascii="Arial" w:hAnsi="Arial" w:cs="Arial"/>
          <w:sz w:val="20"/>
          <w:szCs w:val="20"/>
        </w:rPr>
        <w:t xml:space="preserve">-87 </w:t>
      </w:r>
      <w:r w:rsidR="00787E37" w:rsidRPr="00583ACB">
        <w:rPr>
          <w:rFonts w:ascii="Arial" w:hAnsi="Arial" w:cs="Arial"/>
          <w:sz w:val="20"/>
          <w:szCs w:val="20"/>
        </w:rPr>
        <w:t>(PMID: 23545563)</w:t>
      </w:r>
      <w:r w:rsidR="00583ACB" w:rsidRPr="00583ACB">
        <w:rPr>
          <w:rFonts w:ascii="Arial" w:hAnsi="Arial" w:cs="Arial"/>
          <w:sz w:val="20"/>
          <w:szCs w:val="20"/>
        </w:rPr>
        <w:t>.</w:t>
      </w:r>
    </w:p>
    <w:p w14:paraId="4491E2DD" w14:textId="77777777" w:rsidR="00161D64" w:rsidRDefault="00161D64" w:rsidP="008C5BA5">
      <w:pPr>
        <w:pStyle w:val="ListParagraph"/>
        <w:ind w:left="851" w:hanging="567"/>
        <w:rPr>
          <w:rFonts w:ascii="Arial" w:hAnsi="Arial" w:cs="Arial"/>
          <w:sz w:val="20"/>
          <w:szCs w:val="20"/>
        </w:rPr>
      </w:pPr>
    </w:p>
    <w:p w14:paraId="2BB91A25" w14:textId="77777777" w:rsidR="00161D64" w:rsidRDefault="00D93A5E" w:rsidP="00850DFA">
      <w:pPr>
        <w:pStyle w:val="Quick1"/>
        <w:widowControl/>
        <w:numPr>
          <w:ilvl w:val="0"/>
          <w:numId w:val="9"/>
        </w:numPr>
        <w:ind w:left="851" w:hanging="567"/>
        <w:rPr>
          <w:rFonts w:ascii="Arial" w:hAnsi="Arial" w:cs="Arial"/>
          <w:sz w:val="20"/>
          <w:szCs w:val="20"/>
        </w:rPr>
      </w:pPr>
      <w:r w:rsidRPr="00161D64">
        <w:rPr>
          <w:rFonts w:ascii="Arial" w:hAnsi="Arial" w:cs="Arial"/>
          <w:sz w:val="20"/>
          <w:szCs w:val="20"/>
        </w:rPr>
        <w:t>Moisey LL, Mourtzakis M,</w:t>
      </w:r>
      <w:r w:rsidR="00164DB8">
        <w:rPr>
          <w:rFonts w:ascii="Arial" w:hAnsi="Arial" w:cs="Arial"/>
          <w:sz w:val="20"/>
          <w:szCs w:val="20"/>
        </w:rPr>
        <w:t xml:space="preserve"> Cotton BA, Premji T,</w:t>
      </w:r>
      <w:r w:rsidRPr="00161D64">
        <w:rPr>
          <w:rFonts w:ascii="Arial" w:hAnsi="Arial" w:cs="Arial"/>
          <w:sz w:val="20"/>
          <w:szCs w:val="20"/>
        </w:rPr>
        <w:t xml:space="preserve"> </w:t>
      </w:r>
      <w:r w:rsidRPr="00164DB8">
        <w:rPr>
          <w:rFonts w:ascii="Arial" w:hAnsi="Arial" w:cs="Arial"/>
          <w:b/>
          <w:sz w:val="20"/>
          <w:szCs w:val="20"/>
        </w:rPr>
        <w:t>Heyland DK</w:t>
      </w:r>
      <w:r w:rsidR="00164DB8">
        <w:rPr>
          <w:rFonts w:ascii="Arial" w:hAnsi="Arial" w:cs="Arial"/>
          <w:sz w:val="20"/>
          <w:szCs w:val="20"/>
        </w:rPr>
        <w:t xml:space="preserve">, Wade CEm Bulger E, Kozar RA for the Nutrition and Rehabilitation Investigators Consortium (NUTRIC). </w:t>
      </w:r>
      <w:r w:rsidRPr="00161D64">
        <w:rPr>
          <w:rFonts w:ascii="Arial" w:hAnsi="Arial" w:cs="Arial"/>
          <w:sz w:val="20"/>
          <w:szCs w:val="20"/>
        </w:rPr>
        <w:t>Skeletal muscle predicts ventilator-free days, ICU-free days, and mortality in elderly ICU patients. Crit Care 2013</w:t>
      </w:r>
      <w:r w:rsidR="00164DB8">
        <w:rPr>
          <w:rFonts w:ascii="Arial" w:hAnsi="Arial" w:cs="Arial"/>
          <w:sz w:val="20"/>
          <w:szCs w:val="20"/>
        </w:rPr>
        <w:t xml:space="preserve"> Sept</w:t>
      </w:r>
      <w:proofErr w:type="gramStart"/>
      <w:r w:rsidR="00164DB8">
        <w:rPr>
          <w:rFonts w:ascii="Arial" w:hAnsi="Arial" w:cs="Arial"/>
          <w:sz w:val="20"/>
          <w:szCs w:val="20"/>
        </w:rPr>
        <w:t>;</w:t>
      </w:r>
      <w:r w:rsidR="002F18A5" w:rsidRPr="00161D64">
        <w:rPr>
          <w:rFonts w:ascii="Arial" w:hAnsi="Arial" w:cs="Arial"/>
          <w:sz w:val="20"/>
          <w:szCs w:val="20"/>
        </w:rPr>
        <w:t>17</w:t>
      </w:r>
      <w:proofErr w:type="gramEnd"/>
      <w:r w:rsidR="002F18A5" w:rsidRPr="00161D64">
        <w:rPr>
          <w:rFonts w:ascii="Arial" w:hAnsi="Arial" w:cs="Arial"/>
          <w:sz w:val="20"/>
          <w:szCs w:val="20"/>
        </w:rPr>
        <w:t>(5):R206.</w:t>
      </w:r>
      <w:r w:rsidR="00787E37" w:rsidRPr="00161D64">
        <w:rPr>
          <w:rFonts w:ascii="Arial" w:hAnsi="Arial" w:cs="Arial"/>
          <w:sz w:val="20"/>
          <w:szCs w:val="20"/>
        </w:rPr>
        <w:t xml:space="preserve"> (PMID: 24050662)</w:t>
      </w:r>
    </w:p>
    <w:p w14:paraId="772CB975" w14:textId="77777777" w:rsidR="00161D64" w:rsidRDefault="00161D64" w:rsidP="008C5BA5">
      <w:pPr>
        <w:pStyle w:val="ListParagraph"/>
        <w:ind w:left="851" w:hanging="567"/>
        <w:rPr>
          <w:rFonts w:ascii="Arial" w:hAnsi="Arial" w:cs="Arial"/>
          <w:sz w:val="20"/>
          <w:szCs w:val="20"/>
        </w:rPr>
      </w:pPr>
    </w:p>
    <w:p w14:paraId="09D3AA4E" w14:textId="77777777" w:rsidR="00161D64" w:rsidRPr="00583ACB" w:rsidRDefault="00143DC1" w:rsidP="00850DFA">
      <w:pPr>
        <w:pStyle w:val="Quick1"/>
        <w:widowControl/>
        <w:numPr>
          <w:ilvl w:val="0"/>
          <w:numId w:val="9"/>
        </w:numPr>
        <w:ind w:left="851" w:hanging="567"/>
        <w:rPr>
          <w:rFonts w:ascii="Arial" w:hAnsi="Arial" w:cs="Arial"/>
          <w:sz w:val="20"/>
          <w:szCs w:val="20"/>
        </w:rPr>
      </w:pPr>
      <w:r w:rsidRPr="00583ACB">
        <w:rPr>
          <w:rFonts w:ascii="Arial" w:hAnsi="Arial" w:cs="Arial"/>
          <w:sz w:val="20"/>
          <w:szCs w:val="20"/>
        </w:rPr>
        <w:t xml:space="preserve">Deane AM, Dhaliwal R, </w:t>
      </w:r>
      <w:r w:rsidR="00583ACB" w:rsidRPr="00583ACB">
        <w:rPr>
          <w:rFonts w:ascii="Arial" w:hAnsi="Arial" w:cs="Arial"/>
          <w:sz w:val="20"/>
          <w:szCs w:val="20"/>
        </w:rPr>
        <w:t xml:space="preserve">Day AG, Ridley EJ, Davies AR, </w:t>
      </w:r>
      <w:r w:rsidRPr="00164DB8">
        <w:rPr>
          <w:rFonts w:ascii="Arial" w:hAnsi="Arial" w:cs="Arial"/>
          <w:b/>
          <w:sz w:val="20"/>
          <w:szCs w:val="20"/>
        </w:rPr>
        <w:t>Heyland DK</w:t>
      </w:r>
      <w:r w:rsidR="00583ACB" w:rsidRPr="00583ACB">
        <w:rPr>
          <w:rFonts w:ascii="Arial" w:hAnsi="Arial" w:cs="Arial"/>
          <w:sz w:val="20"/>
          <w:szCs w:val="20"/>
        </w:rPr>
        <w:t xml:space="preserve">. </w:t>
      </w:r>
      <w:r w:rsidRPr="00583ACB">
        <w:rPr>
          <w:rFonts w:ascii="Arial" w:hAnsi="Arial" w:cs="Arial"/>
          <w:sz w:val="20"/>
          <w:szCs w:val="20"/>
        </w:rPr>
        <w:t>Comparisons between intragastric and small intestinal delivery of enteral nutrition in the critically ill: a systemic review and meta-analysis. C</w:t>
      </w:r>
      <w:r w:rsidR="00E617F0">
        <w:rPr>
          <w:rFonts w:ascii="Arial" w:hAnsi="Arial" w:cs="Arial"/>
          <w:sz w:val="20"/>
          <w:szCs w:val="20"/>
        </w:rPr>
        <w:t>rit Care 2013 Jun 21</w:t>
      </w:r>
      <w:proofErr w:type="gramStart"/>
      <w:r w:rsidR="00E617F0">
        <w:rPr>
          <w:rFonts w:ascii="Arial" w:hAnsi="Arial" w:cs="Arial"/>
          <w:sz w:val="20"/>
          <w:szCs w:val="20"/>
        </w:rPr>
        <w:t>;17</w:t>
      </w:r>
      <w:proofErr w:type="gramEnd"/>
      <w:r w:rsidR="00E617F0">
        <w:rPr>
          <w:rFonts w:ascii="Arial" w:hAnsi="Arial" w:cs="Arial"/>
          <w:sz w:val="20"/>
          <w:szCs w:val="20"/>
        </w:rPr>
        <w:t xml:space="preserve">(3):R125. </w:t>
      </w:r>
      <w:r w:rsidR="00161D64" w:rsidRPr="00583ACB">
        <w:rPr>
          <w:rFonts w:ascii="Arial" w:hAnsi="Arial" w:cs="Arial"/>
          <w:sz w:val="20"/>
          <w:szCs w:val="20"/>
        </w:rPr>
        <w:t xml:space="preserve">(PMID: </w:t>
      </w:r>
      <w:r w:rsidR="00161D64" w:rsidRPr="00583ACB">
        <w:rPr>
          <w:rFonts w:ascii="Arial" w:hAnsi="Arial" w:cs="Arial"/>
          <w:sz w:val="20"/>
        </w:rPr>
        <w:t>23799928</w:t>
      </w:r>
      <w:r w:rsidR="00161D64" w:rsidRPr="00583ACB">
        <w:rPr>
          <w:rFonts w:ascii="Arial" w:hAnsi="Arial" w:cs="Arial"/>
          <w:sz w:val="20"/>
          <w:szCs w:val="20"/>
        </w:rPr>
        <w:t>)</w:t>
      </w:r>
    </w:p>
    <w:p w14:paraId="18391BED" w14:textId="77777777" w:rsidR="00161D64" w:rsidRDefault="00161D64" w:rsidP="008C5BA5">
      <w:pPr>
        <w:pStyle w:val="ListParagraph"/>
        <w:ind w:left="851" w:hanging="567"/>
        <w:rPr>
          <w:rFonts w:ascii="Arial" w:hAnsi="Arial" w:cs="Arial"/>
          <w:sz w:val="20"/>
          <w:szCs w:val="20"/>
          <w:u w:val="single"/>
        </w:rPr>
      </w:pPr>
    </w:p>
    <w:p w14:paraId="61F0FF4E" w14:textId="77777777" w:rsidR="00161D64" w:rsidRDefault="00383500" w:rsidP="00850DFA">
      <w:pPr>
        <w:pStyle w:val="Quick1"/>
        <w:widowControl/>
        <w:numPr>
          <w:ilvl w:val="0"/>
          <w:numId w:val="9"/>
        </w:numPr>
        <w:ind w:left="851" w:hanging="567"/>
        <w:rPr>
          <w:rFonts w:ascii="Arial" w:hAnsi="Arial" w:cs="Arial"/>
          <w:sz w:val="20"/>
          <w:szCs w:val="20"/>
        </w:rPr>
      </w:pPr>
      <w:r w:rsidRPr="00164DB8">
        <w:rPr>
          <w:rFonts w:ascii="Arial" w:hAnsi="Arial" w:cs="Arial"/>
          <w:b/>
          <w:sz w:val="20"/>
          <w:szCs w:val="20"/>
        </w:rPr>
        <w:t>Heyland DK</w:t>
      </w:r>
      <w:r w:rsidRPr="00161D64">
        <w:rPr>
          <w:rFonts w:ascii="Arial" w:hAnsi="Arial" w:cs="Arial"/>
          <w:sz w:val="20"/>
          <w:szCs w:val="20"/>
        </w:rPr>
        <w:t>, Wischmeyer P. Does artificial nutrition improve outcome of critical illness? An alternative view point! Critical Care 2013</w:t>
      </w:r>
      <w:r w:rsidR="00B12B0B" w:rsidRPr="00161D64">
        <w:rPr>
          <w:rFonts w:ascii="Arial" w:hAnsi="Arial" w:cs="Arial"/>
          <w:sz w:val="20"/>
          <w:szCs w:val="20"/>
        </w:rPr>
        <w:t xml:space="preserve"> Aug 27;</w:t>
      </w:r>
      <w:r w:rsidR="00732E03" w:rsidRPr="00161D64">
        <w:rPr>
          <w:rFonts w:ascii="Arial" w:hAnsi="Arial" w:cs="Arial"/>
          <w:sz w:val="20"/>
          <w:szCs w:val="20"/>
        </w:rPr>
        <w:t>17</w:t>
      </w:r>
      <w:r w:rsidR="00B12B0B" w:rsidRPr="00161D64">
        <w:rPr>
          <w:rFonts w:ascii="Arial" w:hAnsi="Arial" w:cs="Arial"/>
          <w:sz w:val="20"/>
          <w:szCs w:val="20"/>
        </w:rPr>
        <w:t>(4)</w:t>
      </w:r>
      <w:r w:rsidR="00E617F0">
        <w:rPr>
          <w:rFonts w:ascii="Arial" w:hAnsi="Arial" w:cs="Arial"/>
          <w:sz w:val="20"/>
          <w:szCs w:val="20"/>
        </w:rPr>
        <w:t xml:space="preserve">:324. </w:t>
      </w:r>
      <w:r w:rsidR="00161D64" w:rsidRPr="00161D64">
        <w:rPr>
          <w:rFonts w:ascii="Arial" w:hAnsi="Arial" w:cs="Arial"/>
          <w:sz w:val="20"/>
          <w:szCs w:val="20"/>
        </w:rPr>
        <w:t>(PMID: 23998635)</w:t>
      </w:r>
    </w:p>
    <w:p w14:paraId="6826F2A7" w14:textId="77777777" w:rsidR="00EE195D" w:rsidRDefault="00EE195D" w:rsidP="00EE195D">
      <w:pPr>
        <w:pStyle w:val="ListParagraph"/>
        <w:rPr>
          <w:rFonts w:ascii="Arial" w:hAnsi="Arial" w:cs="Arial"/>
          <w:sz w:val="20"/>
          <w:szCs w:val="20"/>
        </w:rPr>
      </w:pPr>
    </w:p>
    <w:p w14:paraId="11619893" w14:textId="2426881C" w:rsidR="00EE195D" w:rsidRDefault="00EE195D" w:rsidP="00EE195D">
      <w:pPr>
        <w:pStyle w:val="Quick1"/>
        <w:widowControl/>
        <w:numPr>
          <w:ilvl w:val="0"/>
          <w:numId w:val="9"/>
        </w:numPr>
        <w:ind w:left="851" w:hanging="567"/>
        <w:rPr>
          <w:rFonts w:ascii="Arial" w:hAnsi="Arial" w:cs="Arial"/>
          <w:sz w:val="20"/>
          <w:szCs w:val="20"/>
        </w:rPr>
      </w:pPr>
      <w:r w:rsidRPr="00161D64">
        <w:rPr>
          <w:rFonts w:ascii="Arial" w:hAnsi="Arial" w:cs="Arial"/>
          <w:sz w:val="20"/>
          <w:szCs w:val="20"/>
        </w:rPr>
        <w:t xml:space="preserve">Muscedere J, Sinuff T, </w:t>
      </w:r>
      <w:r w:rsidRPr="00164DB8">
        <w:rPr>
          <w:rFonts w:ascii="Arial" w:hAnsi="Arial" w:cs="Arial"/>
          <w:b/>
          <w:sz w:val="20"/>
          <w:szCs w:val="20"/>
        </w:rPr>
        <w:t>Heyland DK</w:t>
      </w:r>
      <w:r w:rsidRPr="00161D64">
        <w:rPr>
          <w:rFonts w:ascii="Arial" w:hAnsi="Arial" w:cs="Arial"/>
          <w:sz w:val="20"/>
          <w:szCs w:val="20"/>
        </w:rPr>
        <w:t>, Dodek PM</w:t>
      </w:r>
      <w:r>
        <w:rPr>
          <w:rFonts w:ascii="Arial" w:hAnsi="Arial" w:cs="Arial"/>
          <w:sz w:val="20"/>
          <w:szCs w:val="20"/>
        </w:rPr>
        <w:t>, Keenan SP, Wood G, Jiang X, Day AG, Laporta D, Klompas M for the Canadian Critical Care Trails Group.</w:t>
      </w:r>
      <w:r w:rsidRPr="00161D64">
        <w:rPr>
          <w:rFonts w:ascii="Arial" w:hAnsi="Arial" w:cs="Arial"/>
          <w:sz w:val="20"/>
          <w:szCs w:val="20"/>
        </w:rPr>
        <w:t xml:space="preserve"> The clinical impact and preventability of ventilator-associated conditions in critically ill mechanically ventilated patients. Chest 2013 </w:t>
      </w:r>
      <w:r>
        <w:rPr>
          <w:rFonts w:ascii="Arial" w:hAnsi="Arial" w:cs="Arial"/>
          <w:sz w:val="20"/>
          <w:szCs w:val="20"/>
        </w:rPr>
        <w:t>Nov;144(5):1453-60.</w:t>
      </w:r>
      <w:r w:rsidRPr="00161D64">
        <w:rPr>
          <w:rFonts w:ascii="Arial" w:hAnsi="Arial" w:cs="Arial"/>
          <w:sz w:val="20"/>
          <w:szCs w:val="20"/>
        </w:rPr>
        <w:t xml:space="preserve"> (PMID: 24030318</w:t>
      </w:r>
      <w:r>
        <w:rPr>
          <w:rFonts w:ascii="Arial" w:hAnsi="Arial" w:cs="Arial"/>
          <w:sz w:val="20"/>
          <w:szCs w:val="20"/>
        </w:rPr>
        <w:t>)</w:t>
      </w:r>
    </w:p>
    <w:p w14:paraId="7B8D430E" w14:textId="77777777" w:rsidR="00EE195D" w:rsidRDefault="00EE195D" w:rsidP="00EE195D">
      <w:pPr>
        <w:pStyle w:val="ListParagraph"/>
        <w:rPr>
          <w:rFonts w:ascii="Arial" w:hAnsi="Arial" w:cs="Arial"/>
          <w:sz w:val="20"/>
          <w:szCs w:val="20"/>
        </w:rPr>
      </w:pPr>
    </w:p>
    <w:p w14:paraId="4014DDC9" w14:textId="3A495235" w:rsidR="00EE195D" w:rsidRDefault="00EE195D" w:rsidP="00EE195D">
      <w:pPr>
        <w:pStyle w:val="Quick1"/>
        <w:widowControl/>
        <w:numPr>
          <w:ilvl w:val="0"/>
          <w:numId w:val="9"/>
        </w:numPr>
        <w:ind w:left="851" w:hanging="567"/>
        <w:rPr>
          <w:rFonts w:ascii="Arial" w:hAnsi="Arial" w:cs="Arial"/>
          <w:sz w:val="20"/>
          <w:szCs w:val="20"/>
        </w:rPr>
      </w:pPr>
      <w:r w:rsidRPr="00161D64">
        <w:rPr>
          <w:rFonts w:ascii="Arial" w:hAnsi="Arial" w:cs="Arial"/>
          <w:sz w:val="20"/>
          <w:szCs w:val="20"/>
        </w:rPr>
        <w:t xml:space="preserve">Cook D, Rocker G, </w:t>
      </w:r>
      <w:r w:rsidRPr="000029A5">
        <w:rPr>
          <w:rFonts w:ascii="Arial" w:hAnsi="Arial" w:cs="Arial"/>
          <w:b/>
          <w:sz w:val="20"/>
          <w:szCs w:val="20"/>
        </w:rPr>
        <w:t>Heyland DK</w:t>
      </w:r>
      <w:r w:rsidRPr="00161D64">
        <w:rPr>
          <w:rFonts w:ascii="Arial" w:hAnsi="Arial" w:cs="Arial"/>
          <w:sz w:val="20"/>
          <w:szCs w:val="20"/>
        </w:rPr>
        <w:t>. Enhancing the quality of end-of</w:t>
      </w:r>
      <w:r>
        <w:rPr>
          <w:rFonts w:ascii="Arial" w:hAnsi="Arial" w:cs="Arial"/>
          <w:sz w:val="20"/>
          <w:szCs w:val="20"/>
        </w:rPr>
        <w:t>-life care in Canada. CMAJ 2013 Nov;</w:t>
      </w:r>
      <w:r w:rsidRPr="00161D64">
        <w:rPr>
          <w:rFonts w:ascii="Arial" w:hAnsi="Arial" w:cs="Arial"/>
          <w:sz w:val="20"/>
          <w:szCs w:val="20"/>
        </w:rPr>
        <w:t>185</w:t>
      </w:r>
      <w:r>
        <w:rPr>
          <w:rFonts w:ascii="Arial" w:hAnsi="Arial" w:cs="Arial"/>
          <w:sz w:val="20"/>
          <w:szCs w:val="20"/>
        </w:rPr>
        <w:t>(16):1383-</w:t>
      </w:r>
      <w:r w:rsidRPr="00161D64">
        <w:rPr>
          <w:rFonts w:ascii="Arial" w:hAnsi="Arial" w:cs="Arial"/>
          <w:sz w:val="20"/>
          <w:szCs w:val="20"/>
        </w:rPr>
        <w:t>4. (PMID: 24062171</w:t>
      </w:r>
      <w:r>
        <w:rPr>
          <w:rFonts w:ascii="Arial" w:hAnsi="Arial" w:cs="Arial"/>
          <w:sz w:val="20"/>
          <w:szCs w:val="20"/>
        </w:rPr>
        <w:t>)</w:t>
      </w:r>
    </w:p>
    <w:p w14:paraId="228208DE" w14:textId="77777777" w:rsidR="00EE195D" w:rsidRDefault="00EE195D" w:rsidP="00EE195D">
      <w:pPr>
        <w:pStyle w:val="ListParagraph"/>
        <w:rPr>
          <w:rFonts w:ascii="Arial" w:hAnsi="Arial" w:cs="Arial"/>
          <w:sz w:val="20"/>
          <w:szCs w:val="20"/>
        </w:rPr>
      </w:pPr>
    </w:p>
    <w:p w14:paraId="370CB2CE" w14:textId="1CF6CC83" w:rsidR="00161D64" w:rsidRPr="00EE195D" w:rsidRDefault="00EE195D" w:rsidP="00EE195D">
      <w:pPr>
        <w:pStyle w:val="Quick1"/>
        <w:widowControl/>
        <w:numPr>
          <w:ilvl w:val="0"/>
          <w:numId w:val="9"/>
        </w:numPr>
        <w:ind w:left="851" w:hanging="567"/>
        <w:rPr>
          <w:rFonts w:ascii="Arial" w:hAnsi="Arial" w:cs="Arial"/>
          <w:sz w:val="20"/>
          <w:szCs w:val="20"/>
        </w:rPr>
      </w:pPr>
      <w:r w:rsidRPr="00161D64">
        <w:rPr>
          <w:rFonts w:ascii="Arial" w:hAnsi="Arial" w:cs="Arial"/>
          <w:sz w:val="20"/>
          <w:szCs w:val="20"/>
        </w:rPr>
        <w:t xml:space="preserve">Cahill N, Day A, Cook D, </w:t>
      </w:r>
      <w:r w:rsidRPr="000029A5">
        <w:rPr>
          <w:rFonts w:ascii="Arial" w:hAnsi="Arial" w:cs="Arial"/>
          <w:b/>
          <w:sz w:val="20"/>
          <w:szCs w:val="20"/>
        </w:rPr>
        <w:t>Heyland DK</w:t>
      </w:r>
      <w:r w:rsidRPr="00161D64">
        <w:rPr>
          <w:rFonts w:ascii="Arial" w:hAnsi="Arial" w:cs="Arial"/>
          <w:sz w:val="20"/>
          <w:szCs w:val="20"/>
        </w:rPr>
        <w:t xml:space="preserve"> on behalf of the Canadian Critical Care Trials Group. Development and psychometric properties of a questionnaire to assess barriers to feeding critically ill patients. Implementation Science 2013</w:t>
      </w:r>
      <w:proofErr w:type="gramStart"/>
      <w:r w:rsidRPr="00161D64">
        <w:rPr>
          <w:rFonts w:ascii="Arial" w:hAnsi="Arial" w:cs="Arial"/>
          <w:sz w:val="20"/>
          <w:szCs w:val="20"/>
        </w:rPr>
        <w:t>;8:140</w:t>
      </w:r>
      <w:proofErr w:type="gramEnd"/>
      <w:r w:rsidRPr="00161D64">
        <w:rPr>
          <w:rFonts w:ascii="Arial" w:hAnsi="Arial" w:cs="Arial"/>
          <w:sz w:val="20"/>
          <w:szCs w:val="20"/>
        </w:rPr>
        <w:t>. (PMID: 24305039</w:t>
      </w:r>
      <w:r>
        <w:rPr>
          <w:rFonts w:ascii="Arial" w:hAnsi="Arial" w:cs="Arial"/>
          <w:sz w:val="20"/>
          <w:szCs w:val="20"/>
        </w:rPr>
        <w:t>)</w:t>
      </w:r>
    </w:p>
    <w:p w14:paraId="6C2B2F0E" w14:textId="77777777" w:rsidR="00EE195D" w:rsidRPr="00EE195D" w:rsidRDefault="00EE195D" w:rsidP="00EE195D">
      <w:pPr>
        <w:rPr>
          <w:rFonts w:ascii="Arial" w:hAnsi="Arial" w:cs="Arial"/>
          <w:sz w:val="20"/>
          <w:szCs w:val="20"/>
        </w:rPr>
      </w:pPr>
    </w:p>
    <w:p w14:paraId="7D34533C" w14:textId="77777777" w:rsidR="00161D64" w:rsidRDefault="003B6233" w:rsidP="00850DFA">
      <w:pPr>
        <w:pStyle w:val="Quick1"/>
        <w:widowControl/>
        <w:numPr>
          <w:ilvl w:val="0"/>
          <w:numId w:val="9"/>
        </w:numPr>
        <w:ind w:left="851" w:hanging="567"/>
        <w:rPr>
          <w:rFonts w:ascii="Arial" w:hAnsi="Arial" w:cs="Arial"/>
          <w:sz w:val="20"/>
          <w:szCs w:val="20"/>
        </w:rPr>
      </w:pPr>
      <w:r w:rsidRPr="00161D64">
        <w:rPr>
          <w:rFonts w:ascii="Arial" w:hAnsi="Arial" w:cs="Arial"/>
          <w:sz w:val="20"/>
          <w:szCs w:val="20"/>
        </w:rPr>
        <w:t xml:space="preserve">Rewa O, Muscedere J, Reynolds S, Jiang X, </w:t>
      </w:r>
      <w:r w:rsidRPr="00F6181F">
        <w:rPr>
          <w:rFonts w:ascii="Arial" w:hAnsi="Arial" w:cs="Arial"/>
          <w:b/>
          <w:sz w:val="20"/>
          <w:szCs w:val="20"/>
        </w:rPr>
        <w:t>Heyland DK</w:t>
      </w:r>
      <w:r w:rsidRPr="00161D64">
        <w:rPr>
          <w:rFonts w:ascii="Arial" w:hAnsi="Arial" w:cs="Arial"/>
          <w:sz w:val="20"/>
          <w:szCs w:val="20"/>
        </w:rPr>
        <w:t xml:space="preserve">. Coagulase-negative </w:t>
      </w:r>
      <w:r w:rsidRPr="00161D64">
        <w:rPr>
          <w:rFonts w:ascii="Arial" w:hAnsi="Arial" w:cs="Arial"/>
          <w:i/>
          <w:sz w:val="20"/>
          <w:szCs w:val="20"/>
        </w:rPr>
        <w:t>Staphylococcus</w:t>
      </w:r>
      <w:r w:rsidRPr="00161D64">
        <w:rPr>
          <w:rFonts w:ascii="Arial" w:hAnsi="Arial" w:cs="Arial"/>
          <w:sz w:val="20"/>
          <w:szCs w:val="20"/>
        </w:rPr>
        <w:t>, catheter-related, bloodstream infections and their association with acute phase markers of inflammation in the intensive care unit: An observational study. Can J Infect Disease 2013;2(5).</w:t>
      </w:r>
      <w:r w:rsidR="00161D64" w:rsidRPr="00161D64">
        <w:rPr>
          <w:rFonts w:ascii="Arial" w:hAnsi="Arial" w:cs="Arial"/>
          <w:sz w:val="20"/>
          <w:szCs w:val="20"/>
        </w:rPr>
        <w:t xml:space="preserve"> (PMID: 2429427</w:t>
      </w:r>
      <w:r w:rsidR="00161D64">
        <w:rPr>
          <w:rFonts w:ascii="Arial" w:hAnsi="Arial" w:cs="Arial"/>
          <w:sz w:val="20"/>
          <w:szCs w:val="20"/>
        </w:rPr>
        <w:t>6)</w:t>
      </w:r>
    </w:p>
    <w:p w14:paraId="5BFF0B28" w14:textId="77777777" w:rsidR="00EE195D" w:rsidRDefault="00EE195D" w:rsidP="00EE195D">
      <w:pPr>
        <w:pStyle w:val="ListParagraph"/>
        <w:rPr>
          <w:rFonts w:ascii="Arial" w:hAnsi="Arial" w:cs="Arial"/>
          <w:sz w:val="20"/>
          <w:szCs w:val="20"/>
        </w:rPr>
      </w:pPr>
    </w:p>
    <w:p w14:paraId="625BE59B" w14:textId="77777777" w:rsidR="00EE195D" w:rsidRDefault="00EE195D" w:rsidP="00EE195D">
      <w:pPr>
        <w:pStyle w:val="Quick1"/>
        <w:widowControl/>
        <w:numPr>
          <w:ilvl w:val="0"/>
          <w:numId w:val="9"/>
        </w:numPr>
        <w:ind w:left="851" w:hanging="567"/>
        <w:rPr>
          <w:rFonts w:ascii="Arial" w:hAnsi="Arial" w:cs="Arial"/>
          <w:sz w:val="20"/>
          <w:szCs w:val="20"/>
        </w:rPr>
      </w:pPr>
      <w:r w:rsidRPr="00161D64">
        <w:rPr>
          <w:rFonts w:ascii="Arial" w:hAnsi="Arial" w:cs="Arial"/>
          <w:sz w:val="20"/>
          <w:szCs w:val="20"/>
        </w:rPr>
        <w:t xml:space="preserve">Dhaliwal, R, Cahill, N, Lemieux M, </w:t>
      </w:r>
      <w:r w:rsidRPr="000029A5">
        <w:rPr>
          <w:rFonts w:ascii="Arial" w:hAnsi="Arial" w:cs="Arial"/>
          <w:b/>
          <w:sz w:val="20"/>
          <w:szCs w:val="20"/>
        </w:rPr>
        <w:t>Heyland DK</w:t>
      </w:r>
      <w:r w:rsidRPr="00161D64">
        <w:rPr>
          <w:rFonts w:ascii="Arial" w:hAnsi="Arial" w:cs="Arial"/>
          <w:sz w:val="20"/>
          <w:szCs w:val="20"/>
        </w:rPr>
        <w:t>. The Canadian Critical Care Nutrition Guidelines in 2013: An update on current recommendations and implementation strategies. Nutr Clin Pract 201</w:t>
      </w:r>
      <w:r>
        <w:rPr>
          <w:rFonts w:ascii="Arial" w:hAnsi="Arial" w:cs="Arial"/>
          <w:sz w:val="20"/>
          <w:szCs w:val="20"/>
        </w:rPr>
        <w:t>4 Feb</w:t>
      </w:r>
      <w:r w:rsidRPr="00161D64">
        <w:rPr>
          <w:rFonts w:ascii="Arial" w:hAnsi="Arial" w:cs="Arial"/>
          <w:sz w:val="20"/>
          <w:szCs w:val="20"/>
        </w:rPr>
        <w:t>;</w:t>
      </w:r>
      <w:r>
        <w:rPr>
          <w:rFonts w:ascii="Arial" w:hAnsi="Arial" w:cs="Arial"/>
          <w:sz w:val="20"/>
          <w:szCs w:val="20"/>
        </w:rPr>
        <w:t xml:space="preserve">29(1):29-43. </w:t>
      </w:r>
      <w:r w:rsidRPr="00161D64">
        <w:rPr>
          <w:rFonts w:ascii="Arial" w:hAnsi="Arial" w:cs="Arial"/>
          <w:sz w:val="20"/>
          <w:szCs w:val="20"/>
        </w:rPr>
        <w:t>(PMID: 24297678</w:t>
      </w:r>
      <w:r>
        <w:rPr>
          <w:rFonts w:ascii="Arial" w:hAnsi="Arial" w:cs="Arial"/>
          <w:sz w:val="20"/>
          <w:szCs w:val="20"/>
        </w:rPr>
        <w:t>)</w:t>
      </w:r>
    </w:p>
    <w:p w14:paraId="2FDD23A4" w14:textId="77777777" w:rsidR="00EE195D" w:rsidRDefault="00EE195D" w:rsidP="00EE195D">
      <w:pPr>
        <w:pStyle w:val="ListParagraph"/>
        <w:rPr>
          <w:rFonts w:ascii="Arial" w:hAnsi="Arial" w:cs="Arial"/>
          <w:sz w:val="20"/>
          <w:szCs w:val="20"/>
        </w:rPr>
      </w:pPr>
    </w:p>
    <w:p w14:paraId="7B1E7F1A" w14:textId="522C4343" w:rsidR="00EE195D" w:rsidRDefault="00EE195D" w:rsidP="00EE195D">
      <w:pPr>
        <w:pStyle w:val="Quick1"/>
        <w:widowControl/>
        <w:numPr>
          <w:ilvl w:val="0"/>
          <w:numId w:val="9"/>
        </w:numPr>
        <w:ind w:left="851" w:hanging="567"/>
        <w:rPr>
          <w:rFonts w:ascii="Arial" w:hAnsi="Arial" w:cs="Arial"/>
          <w:sz w:val="20"/>
          <w:szCs w:val="20"/>
        </w:rPr>
      </w:pPr>
      <w:r w:rsidRPr="00B20FDA">
        <w:rPr>
          <w:rFonts w:ascii="Arial" w:hAnsi="Arial" w:cs="Arial"/>
          <w:sz w:val="20"/>
          <w:szCs w:val="20"/>
        </w:rPr>
        <w:t xml:space="preserve">Cahill NE, Murch L, Cook D, </w:t>
      </w:r>
      <w:r w:rsidRPr="00F6181F">
        <w:rPr>
          <w:rFonts w:ascii="Arial" w:hAnsi="Arial" w:cs="Arial"/>
          <w:b/>
          <w:sz w:val="20"/>
          <w:szCs w:val="20"/>
        </w:rPr>
        <w:t>Heyland DK</w:t>
      </w:r>
      <w:r w:rsidRPr="00B20FDA">
        <w:rPr>
          <w:rFonts w:ascii="Arial" w:hAnsi="Arial" w:cs="Arial"/>
          <w:sz w:val="20"/>
          <w:szCs w:val="20"/>
        </w:rPr>
        <w:t xml:space="preserve"> on behalf of the Canadian Critical Care Trials Group. Improving the provision of enteral nutrition in the intensive care unit: A description of a multifaceted intervention tailored to overcome local barriers. Nutr Clin Pract 2014 </w:t>
      </w:r>
      <w:r>
        <w:rPr>
          <w:rFonts w:ascii="Arial" w:hAnsi="Arial" w:cs="Arial"/>
          <w:sz w:val="20"/>
          <w:szCs w:val="20"/>
        </w:rPr>
        <w:t>Feb 29(1):110-7.</w:t>
      </w:r>
      <w:r w:rsidRPr="00B20FDA">
        <w:rPr>
          <w:rFonts w:ascii="Arial" w:hAnsi="Arial" w:cs="Arial"/>
          <w:sz w:val="20"/>
          <w:szCs w:val="20"/>
        </w:rPr>
        <w:t xml:space="preserve"> (PMID: </w:t>
      </w:r>
      <w:r>
        <w:rPr>
          <w:rFonts w:ascii="Arial" w:hAnsi="Arial" w:cs="Arial"/>
          <w:sz w:val="20"/>
          <w:szCs w:val="20"/>
        </w:rPr>
        <w:t>24344255)</w:t>
      </w:r>
    </w:p>
    <w:p w14:paraId="718FF315" w14:textId="77777777" w:rsidR="00E76E31" w:rsidRDefault="00E76E31" w:rsidP="00E76E31">
      <w:pPr>
        <w:pStyle w:val="ListParagraph"/>
        <w:rPr>
          <w:rFonts w:ascii="Arial" w:hAnsi="Arial" w:cs="Arial"/>
          <w:sz w:val="20"/>
          <w:szCs w:val="20"/>
        </w:rPr>
      </w:pPr>
    </w:p>
    <w:p w14:paraId="362CD90F" w14:textId="3EA28595" w:rsidR="00E76E31" w:rsidRPr="00F41F78" w:rsidRDefault="00E76E31" w:rsidP="00E76E31">
      <w:pPr>
        <w:pStyle w:val="Quick1"/>
        <w:widowControl/>
        <w:numPr>
          <w:ilvl w:val="0"/>
          <w:numId w:val="9"/>
        </w:numPr>
        <w:ind w:left="851" w:hanging="567"/>
        <w:rPr>
          <w:rFonts w:ascii="Arial" w:hAnsi="Arial" w:cs="Arial"/>
          <w:sz w:val="20"/>
          <w:szCs w:val="20"/>
        </w:rPr>
      </w:pPr>
      <w:r w:rsidRPr="00F41F78">
        <w:rPr>
          <w:rFonts w:ascii="Arial" w:hAnsi="Arial" w:cs="Arial"/>
          <w:sz w:val="20"/>
          <w:szCs w:val="20"/>
        </w:rPr>
        <w:t xml:space="preserve">McCall M, Cahill N, Murch L, Bray T, Tanguay T, </w:t>
      </w:r>
      <w:r w:rsidRPr="00F41F78">
        <w:rPr>
          <w:rFonts w:ascii="Arial" w:hAnsi="Arial" w:cs="Arial"/>
          <w:b/>
          <w:sz w:val="20"/>
          <w:szCs w:val="20"/>
        </w:rPr>
        <w:t>Heyland DK</w:t>
      </w:r>
      <w:r w:rsidRPr="00F41F78">
        <w:rPr>
          <w:rFonts w:ascii="Arial" w:hAnsi="Arial" w:cs="Arial"/>
          <w:sz w:val="20"/>
          <w:szCs w:val="20"/>
        </w:rPr>
        <w:t>. Lessons Learned From Implementing a Novel Feeding Protocol: Results of a Multicenter Evaluation of Educational Strategies. Nutr Clin Pract 2014 April;29(4):510-17. (PMID: 24757062)</w:t>
      </w:r>
    </w:p>
    <w:p w14:paraId="64B6B03D" w14:textId="77777777" w:rsidR="00E76E31" w:rsidRPr="00F41F78" w:rsidRDefault="00E76E31" w:rsidP="00E76E31">
      <w:pPr>
        <w:pStyle w:val="ListParagraph"/>
        <w:rPr>
          <w:rFonts w:ascii="Arial" w:hAnsi="Arial" w:cs="Arial"/>
          <w:sz w:val="20"/>
          <w:szCs w:val="20"/>
        </w:rPr>
      </w:pPr>
    </w:p>
    <w:p w14:paraId="55F64B61" w14:textId="0DB06893" w:rsidR="00E76E31" w:rsidRPr="00F41F78" w:rsidRDefault="00E76E31" w:rsidP="00E76E31">
      <w:pPr>
        <w:pStyle w:val="Quick1"/>
        <w:widowControl/>
        <w:numPr>
          <w:ilvl w:val="0"/>
          <w:numId w:val="9"/>
        </w:numPr>
        <w:ind w:left="851" w:hanging="567"/>
        <w:rPr>
          <w:rFonts w:ascii="Arial" w:hAnsi="Arial" w:cs="Arial"/>
          <w:sz w:val="20"/>
          <w:szCs w:val="20"/>
        </w:rPr>
      </w:pPr>
      <w:r w:rsidRPr="00F41F78">
        <w:rPr>
          <w:rFonts w:ascii="Arial" w:hAnsi="Arial" w:cs="Arial"/>
          <w:sz w:val="20"/>
          <w:szCs w:val="20"/>
        </w:rPr>
        <w:lastRenderedPageBreak/>
        <w:t xml:space="preserve">Johri A, </w:t>
      </w:r>
      <w:r w:rsidRPr="00F41F78">
        <w:rPr>
          <w:rFonts w:ascii="Arial" w:hAnsi="Arial" w:cs="Arial"/>
          <w:b/>
          <w:sz w:val="20"/>
          <w:szCs w:val="20"/>
        </w:rPr>
        <w:t>Heyland DK</w:t>
      </w:r>
      <w:r w:rsidRPr="00F41F78">
        <w:rPr>
          <w:rFonts w:ascii="Arial" w:hAnsi="Arial" w:cs="Arial"/>
          <w:sz w:val="20"/>
          <w:szCs w:val="20"/>
        </w:rPr>
        <w:t>, Hetu MF, Crawford B, Spence JD. Carnitine Therapy for the Treatment of Cardiovascular Disease: evidence and controversies. Nutr Metab Cardiovasc Dis 2014 Aug; 24:808-14 (PMID: 24837277)</w:t>
      </w:r>
    </w:p>
    <w:p w14:paraId="5B6A3329" w14:textId="77777777" w:rsidR="00161D64" w:rsidRDefault="00161D64" w:rsidP="008C5BA5">
      <w:pPr>
        <w:pStyle w:val="ListParagraph"/>
        <w:ind w:left="851" w:hanging="567"/>
        <w:rPr>
          <w:rFonts w:ascii="Arial" w:hAnsi="Arial" w:cs="Arial"/>
          <w:sz w:val="20"/>
          <w:szCs w:val="20"/>
        </w:rPr>
      </w:pPr>
    </w:p>
    <w:p w14:paraId="14398A3B" w14:textId="77777777" w:rsidR="00161D64" w:rsidRDefault="00BE2887" w:rsidP="00850DFA">
      <w:pPr>
        <w:pStyle w:val="Quick1"/>
        <w:widowControl/>
        <w:numPr>
          <w:ilvl w:val="0"/>
          <w:numId w:val="9"/>
        </w:numPr>
        <w:ind w:left="851" w:hanging="567"/>
        <w:rPr>
          <w:rFonts w:ascii="Arial" w:hAnsi="Arial" w:cs="Arial"/>
          <w:sz w:val="20"/>
          <w:szCs w:val="20"/>
        </w:rPr>
      </w:pPr>
      <w:r w:rsidRPr="00161D64">
        <w:rPr>
          <w:rFonts w:ascii="Arial" w:hAnsi="Arial" w:cs="Arial"/>
          <w:sz w:val="20"/>
          <w:szCs w:val="20"/>
        </w:rPr>
        <w:t xml:space="preserve">You JJ, Fowler RA, </w:t>
      </w:r>
      <w:r w:rsidRPr="00F6181F">
        <w:rPr>
          <w:rFonts w:ascii="Arial" w:hAnsi="Arial" w:cs="Arial"/>
          <w:b/>
          <w:sz w:val="20"/>
          <w:szCs w:val="20"/>
        </w:rPr>
        <w:t>Heyland DK</w:t>
      </w:r>
      <w:r w:rsidRPr="00161D64">
        <w:rPr>
          <w:rFonts w:ascii="Arial" w:hAnsi="Arial" w:cs="Arial"/>
          <w:sz w:val="20"/>
          <w:szCs w:val="20"/>
        </w:rPr>
        <w:t xml:space="preserve"> on behalf of the Canadian Researchers at the End of Life Network (CARENET). Just ask: discussing goals of care with patients in hospital with serious illness. CMAJ 2014</w:t>
      </w:r>
      <w:proofErr w:type="gramStart"/>
      <w:r w:rsidRPr="00161D64">
        <w:rPr>
          <w:rFonts w:ascii="Arial" w:hAnsi="Arial" w:cs="Arial"/>
          <w:sz w:val="20"/>
          <w:szCs w:val="20"/>
        </w:rPr>
        <w:t>;186:425</w:t>
      </w:r>
      <w:proofErr w:type="gramEnd"/>
      <w:r w:rsidRPr="00161D64">
        <w:rPr>
          <w:rFonts w:ascii="Arial" w:hAnsi="Arial" w:cs="Arial"/>
          <w:sz w:val="20"/>
          <w:szCs w:val="20"/>
        </w:rPr>
        <w:t>-431.</w:t>
      </w:r>
      <w:r w:rsidR="00161D64" w:rsidRPr="00161D64">
        <w:rPr>
          <w:rFonts w:ascii="Arial" w:hAnsi="Arial" w:cs="Arial"/>
          <w:sz w:val="20"/>
          <w:szCs w:val="20"/>
        </w:rPr>
        <w:t xml:space="preserve"> (PMID: 23857860)</w:t>
      </w:r>
    </w:p>
    <w:p w14:paraId="27F40822" w14:textId="77777777" w:rsidR="002263BA" w:rsidRDefault="002263BA" w:rsidP="002263BA">
      <w:pPr>
        <w:pStyle w:val="Quick1"/>
        <w:widowControl/>
        <w:tabs>
          <w:tab w:val="clear" w:pos="0"/>
        </w:tabs>
        <w:ind w:left="851"/>
        <w:rPr>
          <w:rFonts w:ascii="Arial" w:hAnsi="Arial" w:cs="Arial"/>
          <w:sz w:val="20"/>
          <w:szCs w:val="20"/>
        </w:rPr>
      </w:pPr>
    </w:p>
    <w:p w14:paraId="011BF0DD" w14:textId="77777777" w:rsidR="002263BA" w:rsidRDefault="002263BA" w:rsidP="00850DFA">
      <w:pPr>
        <w:numPr>
          <w:ilvl w:val="0"/>
          <w:numId w:val="9"/>
        </w:numPr>
        <w:ind w:left="851" w:hanging="567"/>
        <w:rPr>
          <w:rFonts w:ascii="Arial" w:hAnsi="Arial" w:cs="Arial"/>
          <w:sz w:val="20"/>
          <w:szCs w:val="20"/>
          <w:lang w:val="en-AU"/>
        </w:rPr>
      </w:pPr>
      <w:r w:rsidRPr="00CC56DF">
        <w:rPr>
          <w:rFonts w:ascii="Arial" w:hAnsi="Arial" w:cs="Arial"/>
          <w:sz w:val="20"/>
          <w:szCs w:val="20"/>
          <w:lang w:val="en-AU"/>
        </w:rPr>
        <w:t xml:space="preserve">van der Meer YG, Venhuizen WA, </w:t>
      </w:r>
      <w:r w:rsidRPr="00CC56DF">
        <w:rPr>
          <w:rFonts w:ascii="Arial" w:hAnsi="Arial" w:cs="Arial"/>
          <w:b/>
          <w:sz w:val="20"/>
          <w:szCs w:val="20"/>
          <w:lang w:val="en-AU"/>
        </w:rPr>
        <w:t>Heyland DK</w:t>
      </w:r>
      <w:r w:rsidRPr="00CC56DF">
        <w:rPr>
          <w:rFonts w:ascii="Arial" w:hAnsi="Arial" w:cs="Arial"/>
          <w:sz w:val="20"/>
          <w:szCs w:val="20"/>
          <w:lang w:val="en-AU"/>
        </w:rPr>
        <w:t>, van Zanten AR. Should we stop prescribing metoclopramide as a prokinetic drug in critically ill patients? Crit Care. 2014 Sep 23;18(5):502. (PMID: 25672546).</w:t>
      </w:r>
    </w:p>
    <w:p w14:paraId="7D5F205B" w14:textId="77777777" w:rsidR="00EE195D" w:rsidRDefault="00EE195D" w:rsidP="00EE195D">
      <w:pPr>
        <w:pStyle w:val="ListParagraph"/>
        <w:rPr>
          <w:rFonts w:ascii="Arial" w:hAnsi="Arial" w:cs="Arial"/>
          <w:sz w:val="20"/>
          <w:szCs w:val="20"/>
          <w:lang w:val="en-AU"/>
        </w:rPr>
      </w:pPr>
    </w:p>
    <w:p w14:paraId="1AB06D55" w14:textId="5171B6CB" w:rsidR="00EE195D" w:rsidRDefault="00EE195D" w:rsidP="00EE195D">
      <w:pPr>
        <w:pStyle w:val="Quick1"/>
        <w:widowControl/>
        <w:numPr>
          <w:ilvl w:val="0"/>
          <w:numId w:val="9"/>
        </w:numPr>
        <w:ind w:left="851" w:hanging="567"/>
        <w:rPr>
          <w:rFonts w:ascii="Arial" w:hAnsi="Arial" w:cs="Arial"/>
          <w:sz w:val="20"/>
          <w:szCs w:val="20"/>
        </w:rPr>
      </w:pPr>
      <w:r w:rsidRPr="00161D64">
        <w:rPr>
          <w:rFonts w:ascii="Arial" w:hAnsi="Arial" w:cs="Arial"/>
          <w:sz w:val="20"/>
          <w:szCs w:val="20"/>
        </w:rPr>
        <w:t xml:space="preserve">Tilquist M, Kutsogiannis </w:t>
      </w:r>
      <w:r>
        <w:rPr>
          <w:rFonts w:ascii="Arial" w:hAnsi="Arial" w:cs="Arial"/>
          <w:sz w:val="20"/>
          <w:szCs w:val="20"/>
        </w:rPr>
        <w:t>D</w:t>
      </w:r>
      <w:r w:rsidRPr="00161D64">
        <w:rPr>
          <w:rFonts w:ascii="Arial" w:hAnsi="Arial" w:cs="Arial"/>
          <w:sz w:val="20"/>
          <w:szCs w:val="20"/>
        </w:rPr>
        <w:t>J,</w:t>
      </w:r>
      <w:r>
        <w:rPr>
          <w:rFonts w:ascii="Arial" w:hAnsi="Arial" w:cs="Arial"/>
          <w:sz w:val="20"/>
          <w:szCs w:val="20"/>
        </w:rPr>
        <w:t xml:space="preserve"> Wischmeyer PE, Kummerien C, </w:t>
      </w:r>
      <w:r w:rsidRPr="00161D64">
        <w:rPr>
          <w:rFonts w:ascii="Arial" w:hAnsi="Arial" w:cs="Arial"/>
          <w:sz w:val="20"/>
          <w:szCs w:val="20"/>
        </w:rPr>
        <w:t>Leung R</w:t>
      </w:r>
      <w:r>
        <w:rPr>
          <w:rFonts w:ascii="Arial" w:hAnsi="Arial" w:cs="Arial"/>
          <w:sz w:val="20"/>
          <w:szCs w:val="20"/>
        </w:rPr>
        <w:t>, Stollery</w:t>
      </w:r>
      <w:r w:rsidR="0006229C">
        <w:rPr>
          <w:rFonts w:ascii="Arial" w:hAnsi="Arial" w:cs="Arial"/>
          <w:sz w:val="20"/>
          <w:szCs w:val="20"/>
        </w:rPr>
        <w:t xml:space="preserve"> </w:t>
      </w:r>
      <w:r>
        <w:rPr>
          <w:rFonts w:ascii="Arial" w:hAnsi="Arial" w:cs="Arial"/>
          <w:sz w:val="20"/>
          <w:szCs w:val="20"/>
        </w:rPr>
        <w:t>D, Karvellas CJ, Preiser JC, Bird N, Kozar R,</w:t>
      </w:r>
      <w:r w:rsidRPr="00164DB8">
        <w:rPr>
          <w:rFonts w:ascii="Arial" w:hAnsi="Arial" w:cs="Arial"/>
          <w:b/>
          <w:sz w:val="20"/>
          <w:szCs w:val="20"/>
        </w:rPr>
        <w:t xml:space="preserve"> Heyland DK</w:t>
      </w:r>
      <w:r w:rsidRPr="00161D64">
        <w:rPr>
          <w:rFonts w:ascii="Arial" w:hAnsi="Arial" w:cs="Arial"/>
          <w:sz w:val="20"/>
          <w:szCs w:val="20"/>
        </w:rPr>
        <w:t>. Bedside ultrasound is a practical and reliable measurement tool for assessing quadriceps muscle layer thickness. JPEN J Par</w:t>
      </w:r>
      <w:r>
        <w:rPr>
          <w:rFonts w:ascii="Arial" w:hAnsi="Arial" w:cs="Arial"/>
          <w:sz w:val="20"/>
          <w:szCs w:val="20"/>
        </w:rPr>
        <w:t>ental</w:t>
      </w:r>
      <w:r w:rsidRPr="00161D64">
        <w:rPr>
          <w:rFonts w:ascii="Arial" w:hAnsi="Arial" w:cs="Arial"/>
          <w:sz w:val="20"/>
          <w:szCs w:val="20"/>
        </w:rPr>
        <w:t xml:space="preserve"> Enteral Nutr </w:t>
      </w:r>
      <w:r>
        <w:rPr>
          <w:rFonts w:ascii="Arial" w:hAnsi="Arial" w:cs="Arial"/>
          <w:sz w:val="20"/>
          <w:szCs w:val="20"/>
        </w:rPr>
        <w:t>2014</w:t>
      </w:r>
      <w:r w:rsidRPr="00D84E36">
        <w:rPr>
          <w:rFonts w:ascii="Arial" w:hAnsi="Arial" w:cs="Arial"/>
          <w:sz w:val="20"/>
          <w:szCs w:val="20"/>
        </w:rPr>
        <w:t xml:space="preserve"> Sep;38(7):886-90</w:t>
      </w:r>
      <w:r w:rsidRPr="00161D64">
        <w:rPr>
          <w:rFonts w:ascii="Arial" w:hAnsi="Arial" w:cs="Arial"/>
          <w:sz w:val="20"/>
          <w:szCs w:val="20"/>
        </w:rPr>
        <w:t>. (PMID: 23980134)</w:t>
      </w:r>
    </w:p>
    <w:p w14:paraId="3AFED4BE" w14:textId="77777777" w:rsidR="00EE195D" w:rsidRDefault="00EE195D" w:rsidP="00EE195D">
      <w:pPr>
        <w:pStyle w:val="ListParagraph"/>
        <w:rPr>
          <w:rFonts w:ascii="Arial" w:hAnsi="Arial" w:cs="Arial"/>
          <w:sz w:val="20"/>
          <w:szCs w:val="20"/>
        </w:rPr>
      </w:pPr>
    </w:p>
    <w:p w14:paraId="5D345D3B" w14:textId="77777777" w:rsidR="00EE195D" w:rsidRDefault="00EE195D" w:rsidP="00EE195D">
      <w:pPr>
        <w:pStyle w:val="Quick1"/>
        <w:widowControl/>
        <w:numPr>
          <w:ilvl w:val="0"/>
          <w:numId w:val="9"/>
        </w:numPr>
        <w:ind w:left="851" w:hanging="567"/>
        <w:rPr>
          <w:rFonts w:ascii="Arial" w:hAnsi="Arial" w:cs="Arial"/>
          <w:sz w:val="20"/>
          <w:szCs w:val="20"/>
        </w:rPr>
      </w:pPr>
      <w:r w:rsidRPr="00B20FDA">
        <w:rPr>
          <w:rFonts w:ascii="Arial" w:hAnsi="Arial" w:cs="Arial"/>
          <w:sz w:val="20"/>
          <w:szCs w:val="20"/>
        </w:rPr>
        <w:t xml:space="preserve">Elke G, Wang M, Weiler N, Day A, </w:t>
      </w:r>
      <w:r w:rsidRPr="00F6181F">
        <w:rPr>
          <w:rFonts w:ascii="Arial" w:hAnsi="Arial" w:cs="Arial"/>
          <w:b/>
          <w:sz w:val="20"/>
          <w:szCs w:val="20"/>
        </w:rPr>
        <w:t>Heyland DK</w:t>
      </w:r>
      <w:r w:rsidRPr="00B20FDA">
        <w:rPr>
          <w:rFonts w:ascii="Arial" w:hAnsi="Arial" w:cs="Arial"/>
          <w:sz w:val="20"/>
          <w:szCs w:val="20"/>
        </w:rPr>
        <w:t>. Close to recommended caloric and protein intake by enteral nutrition is associated with better clinical outcome of critically ill septic patients: Results of a Secondary analysis of a large international nutrition database. Critical Care 2014</w:t>
      </w:r>
      <w:proofErr w:type="gramStart"/>
      <w:r>
        <w:rPr>
          <w:rFonts w:ascii="Arial" w:hAnsi="Arial" w:cs="Arial"/>
          <w:sz w:val="20"/>
          <w:szCs w:val="20"/>
        </w:rPr>
        <w:t>;</w:t>
      </w:r>
      <w:r w:rsidRPr="00D84E36">
        <w:rPr>
          <w:rFonts w:ascii="Arial" w:hAnsi="Arial" w:cs="Arial"/>
          <w:sz w:val="20"/>
          <w:szCs w:val="20"/>
        </w:rPr>
        <w:t>18</w:t>
      </w:r>
      <w:proofErr w:type="gramEnd"/>
      <w:r w:rsidRPr="00D84E36">
        <w:rPr>
          <w:rFonts w:ascii="Arial" w:hAnsi="Arial" w:cs="Arial"/>
          <w:sz w:val="20"/>
          <w:szCs w:val="20"/>
        </w:rPr>
        <w:t>(1)</w:t>
      </w:r>
      <w:r w:rsidRPr="00D84E36">
        <w:rPr>
          <w:rFonts w:ascii="Arial" w:hAnsi="Arial" w:cs="Arial"/>
          <w:color w:val="000000"/>
          <w:sz w:val="20"/>
          <w:szCs w:val="20"/>
          <w:shd w:val="clear" w:color="auto" w:fill="FFFFFF"/>
        </w:rPr>
        <w:t>:R29.</w:t>
      </w:r>
      <w:r w:rsidRPr="00D84E36">
        <w:rPr>
          <w:rFonts w:ascii="Arial" w:hAnsi="Arial" w:cs="Arial"/>
          <w:sz w:val="20"/>
          <w:szCs w:val="20"/>
        </w:rPr>
        <w:t xml:space="preserve"> (</w:t>
      </w:r>
      <w:r w:rsidRPr="00B20FDA">
        <w:rPr>
          <w:rFonts w:ascii="Arial" w:hAnsi="Arial" w:cs="Arial"/>
          <w:sz w:val="20"/>
          <w:szCs w:val="20"/>
        </w:rPr>
        <w:t xml:space="preserve">PMID: </w:t>
      </w:r>
      <w:r>
        <w:rPr>
          <w:rFonts w:ascii="Arial" w:hAnsi="Arial" w:cs="Arial"/>
          <w:sz w:val="20"/>
          <w:szCs w:val="20"/>
        </w:rPr>
        <w:t>24506888)</w:t>
      </w:r>
    </w:p>
    <w:p w14:paraId="65C0CADE" w14:textId="77777777" w:rsidR="00EE195D" w:rsidRDefault="00EE195D" w:rsidP="00EE195D">
      <w:pPr>
        <w:pStyle w:val="Quick1"/>
        <w:widowControl/>
        <w:tabs>
          <w:tab w:val="clear" w:pos="0"/>
        </w:tabs>
        <w:rPr>
          <w:rFonts w:ascii="Arial" w:hAnsi="Arial" w:cs="Arial"/>
          <w:sz w:val="20"/>
          <w:szCs w:val="20"/>
        </w:rPr>
      </w:pPr>
    </w:p>
    <w:p w14:paraId="07FE1F2E" w14:textId="0D6DCCED" w:rsidR="00EE195D" w:rsidRDefault="00EE195D" w:rsidP="00EE195D">
      <w:pPr>
        <w:pStyle w:val="Quick1"/>
        <w:widowControl/>
        <w:numPr>
          <w:ilvl w:val="0"/>
          <w:numId w:val="9"/>
        </w:numPr>
        <w:ind w:left="851" w:hanging="567"/>
        <w:rPr>
          <w:rFonts w:ascii="Arial" w:hAnsi="Arial" w:cs="Arial"/>
          <w:sz w:val="20"/>
          <w:szCs w:val="20"/>
        </w:rPr>
      </w:pPr>
      <w:r w:rsidRPr="00B20FDA">
        <w:rPr>
          <w:rFonts w:ascii="Arial" w:hAnsi="Arial" w:cs="Arial"/>
          <w:sz w:val="20"/>
          <w:szCs w:val="20"/>
        </w:rPr>
        <w:t xml:space="preserve">Edmunds CE, Brody RA, Parrott JS, Stankorb SM, </w:t>
      </w:r>
      <w:r w:rsidRPr="00F6181F">
        <w:rPr>
          <w:rFonts w:ascii="Arial" w:hAnsi="Arial" w:cs="Arial"/>
          <w:b/>
          <w:sz w:val="20"/>
          <w:szCs w:val="20"/>
        </w:rPr>
        <w:t>Heyland DK</w:t>
      </w:r>
      <w:r w:rsidRPr="00B20FDA">
        <w:rPr>
          <w:rFonts w:ascii="Arial" w:hAnsi="Arial" w:cs="Arial"/>
          <w:sz w:val="20"/>
          <w:szCs w:val="20"/>
        </w:rPr>
        <w:t>. The effects of different intravenous fat emulsions on clinical outcomes in cri</w:t>
      </w:r>
      <w:r>
        <w:rPr>
          <w:rFonts w:ascii="Arial" w:hAnsi="Arial" w:cs="Arial"/>
          <w:sz w:val="20"/>
          <w:szCs w:val="20"/>
        </w:rPr>
        <w:t xml:space="preserve">tically ill patients. Crit Care </w:t>
      </w:r>
      <w:r w:rsidRPr="00B20FDA">
        <w:rPr>
          <w:rFonts w:ascii="Arial" w:hAnsi="Arial" w:cs="Arial"/>
          <w:sz w:val="20"/>
          <w:szCs w:val="20"/>
        </w:rPr>
        <w:t>Med 2014</w:t>
      </w:r>
      <w:r>
        <w:rPr>
          <w:rFonts w:ascii="Arial" w:hAnsi="Arial" w:cs="Arial"/>
          <w:sz w:val="20"/>
          <w:szCs w:val="20"/>
        </w:rPr>
        <w:t xml:space="preserve">;42(5):1168-77. </w:t>
      </w:r>
      <w:r w:rsidRPr="00B20FDA">
        <w:rPr>
          <w:rFonts w:ascii="Arial" w:hAnsi="Arial" w:cs="Arial"/>
          <w:sz w:val="20"/>
          <w:szCs w:val="20"/>
        </w:rPr>
        <w:t xml:space="preserve">(PMID: </w:t>
      </w:r>
      <w:r w:rsidRPr="00161D64">
        <w:rPr>
          <w:rFonts w:ascii="Arial" w:hAnsi="Arial" w:cs="Arial"/>
          <w:sz w:val="20"/>
          <w:szCs w:val="20"/>
        </w:rPr>
        <w:t>24351374</w:t>
      </w:r>
      <w:r>
        <w:rPr>
          <w:rFonts w:ascii="Arial" w:hAnsi="Arial" w:cs="Arial"/>
          <w:sz w:val="20"/>
          <w:szCs w:val="20"/>
        </w:rPr>
        <w:t>)</w:t>
      </w:r>
    </w:p>
    <w:p w14:paraId="3D02EB0A" w14:textId="77777777" w:rsidR="00EE195D" w:rsidRDefault="00EE195D" w:rsidP="00EE195D">
      <w:pPr>
        <w:pStyle w:val="ListParagraph"/>
        <w:rPr>
          <w:rFonts w:ascii="Arial" w:hAnsi="Arial" w:cs="Arial"/>
          <w:sz w:val="20"/>
          <w:szCs w:val="20"/>
        </w:rPr>
      </w:pPr>
    </w:p>
    <w:p w14:paraId="64AAFCD3" w14:textId="77777777" w:rsidR="00B04E8A" w:rsidRPr="00B04E8A" w:rsidRDefault="00EE195D" w:rsidP="00EE195D">
      <w:pPr>
        <w:pStyle w:val="Quick1"/>
        <w:widowControl/>
        <w:numPr>
          <w:ilvl w:val="0"/>
          <w:numId w:val="9"/>
        </w:numPr>
        <w:ind w:left="851" w:hanging="567"/>
        <w:rPr>
          <w:rFonts w:ascii="Arial" w:hAnsi="Arial" w:cs="Arial"/>
          <w:sz w:val="20"/>
          <w:szCs w:val="20"/>
        </w:rPr>
      </w:pPr>
      <w:r w:rsidRPr="00EF1207">
        <w:rPr>
          <w:rFonts w:ascii="Arial" w:hAnsi="Arial" w:cs="Arial"/>
          <w:sz w:val="20"/>
          <w:szCs w:val="20"/>
        </w:rPr>
        <w:t xml:space="preserve">Wischmeyer PE, Dhaliwal R, McCall M, Ziegler TR, </w:t>
      </w:r>
      <w:r w:rsidRPr="00EF1207">
        <w:rPr>
          <w:rFonts w:ascii="Arial" w:hAnsi="Arial" w:cs="Arial"/>
          <w:b/>
          <w:sz w:val="20"/>
          <w:szCs w:val="20"/>
        </w:rPr>
        <w:t>Heyland DK</w:t>
      </w:r>
      <w:r w:rsidRPr="00EF1207">
        <w:rPr>
          <w:rFonts w:ascii="Arial" w:hAnsi="Arial" w:cs="Arial"/>
          <w:sz w:val="20"/>
          <w:szCs w:val="20"/>
        </w:rPr>
        <w:t>. Parenteral glutamine  supplementation in critical illness: A systematic review.  Critical Care 2014</w:t>
      </w:r>
      <w:proofErr w:type="gramStart"/>
      <w:r w:rsidRPr="00EF1207">
        <w:rPr>
          <w:rFonts w:ascii="Arial" w:hAnsi="Arial" w:cs="Arial"/>
          <w:sz w:val="20"/>
          <w:szCs w:val="20"/>
        </w:rPr>
        <w:t>;</w:t>
      </w:r>
      <w:r w:rsidRPr="00EF1207">
        <w:rPr>
          <w:rFonts w:ascii="Arial" w:hAnsi="Arial" w:cs="Arial"/>
          <w:sz w:val="20"/>
          <w:szCs w:val="20"/>
          <w:shd w:val="clear" w:color="auto" w:fill="FFFFFF"/>
        </w:rPr>
        <w:t>18</w:t>
      </w:r>
      <w:proofErr w:type="gramEnd"/>
      <w:r w:rsidRPr="00EF1207">
        <w:rPr>
          <w:rFonts w:ascii="Arial" w:hAnsi="Arial" w:cs="Arial"/>
          <w:sz w:val="20"/>
          <w:szCs w:val="20"/>
          <w:shd w:val="clear" w:color="auto" w:fill="FFFFFF"/>
        </w:rPr>
        <w:t>(2):R76.</w:t>
      </w:r>
    </w:p>
    <w:p w14:paraId="33FFBBC5" w14:textId="4D91655D" w:rsidR="00EE195D" w:rsidRPr="00EF1207" w:rsidRDefault="00B04E8A" w:rsidP="00B04E8A">
      <w:pPr>
        <w:pStyle w:val="Quick1"/>
        <w:widowControl/>
        <w:tabs>
          <w:tab w:val="clear" w:pos="0"/>
        </w:tabs>
        <w:rPr>
          <w:rFonts w:ascii="Arial" w:hAnsi="Arial" w:cs="Arial"/>
          <w:sz w:val="20"/>
          <w:szCs w:val="20"/>
        </w:rPr>
      </w:pPr>
      <w:r>
        <w:rPr>
          <w:rFonts w:ascii="Arial" w:hAnsi="Arial" w:cs="Arial"/>
          <w:sz w:val="20"/>
          <w:szCs w:val="20"/>
        </w:rPr>
        <w:t xml:space="preserve">              </w:t>
      </w:r>
      <w:r w:rsidR="00EE195D" w:rsidRPr="00EF1207">
        <w:rPr>
          <w:rFonts w:ascii="Arial" w:hAnsi="Arial" w:cs="Arial"/>
          <w:sz w:val="20"/>
          <w:szCs w:val="20"/>
        </w:rPr>
        <w:t xml:space="preserve"> (PMID: 24745648)</w:t>
      </w:r>
    </w:p>
    <w:p w14:paraId="74D345F0" w14:textId="77777777" w:rsidR="00EE195D" w:rsidRPr="00EF1207" w:rsidRDefault="00EE195D" w:rsidP="00EE195D">
      <w:pPr>
        <w:pStyle w:val="Quick1"/>
        <w:widowControl/>
        <w:tabs>
          <w:tab w:val="clear" w:pos="0"/>
        </w:tabs>
        <w:ind w:left="851" w:hanging="567"/>
        <w:rPr>
          <w:rFonts w:ascii="Arial" w:hAnsi="Arial" w:cs="Arial"/>
          <w:sz w:val="20"/>
          <w:szCs w:val="20"/>
        </w:rPr>
      </w:pPr>
    </w:p>
    <w:p w14:paraId="455504B3" w14:textId="297E12FB" w:rsidR="00EE195D" w:rsidRPr="004F0C7B" w:rsidRDefault="00EE195D" w:rsidP="00EE195D">
      <w:pPr>
        <w:pStyle w:val="Quick1"/>
        <w:widowControl/>
        <w:numPr>
          <w:ilvl w:val="0"/>
          <w:numId w:val="9"/>
        </w:numPr>
        <w:ind w:left="851" w:hanging="567"/>
        <w:rPr>
          <w:rFonts w:ascii="Arial" w:hAnsi="Arial" w:cs="Arial"/>
          <w:sz w:val="20"/>
          <w:szCs w:val="20"/>
        </w:rPr>
      </w:pPr>
      <w:r w:rsidRPr="004F0C7B">
        <w:rPr>
          <w:rFonts w:ascii="Arial" w:hAnsi="Arial" w:cs="Arial"/>
          <w:sz w:val="20"/>
          <w:szCs w:val="20"/>
        </w:rPr>
        <w:t xml:space="preserve">Royall D, Brauer P, Bjorklund L, O’Young O, Tremblay A, Jeejeebhoy K, </w:t>
      </w:r>
      <w:r w:rsidRPr="004F0C7B">
        <w:rPr>
          <w:rFonts w:ascii="Arial" w:hAnsi="Arial" w:cs="Arial"/>
          <w:b/>
          <w:sz w:val="20"/>
          <w:szCs w:val="20"/>
        </w:rPr>
        <w:t>Heyland DK</w:t>
      </w:r>
      <w:r w:rsidRPr="004F0C7B">
        <w:rPr>
          <w:rFonts w:ascii="Arial" w:hAnsi="Arial" w:cs="Arial"/>
          <w:sz w:val="20"/>
          <w:szCs w:val="20"/>
        </w:rPr>
        <w:t xml:space="preserve">, Dhaliwal R, Klein D, Mutch D.  Development of </w:t>
      </w:r>
      <w:proofErr w:type="gramStart"/>
      <w:r w:rsidRPr="004F0C7B">
        <w:rPr>
          <w:rFonts w:ascii="Arial" w:hAnsi="Arial" w:cs="Arial"/>
          <w:sz w:val="20"/>
          <w:szCs w:val="20"/>
        </w:rPr>
        <w:t xml:space="preserve">a </w:t>
      </w:r>
      <w:r w:rsidR="00284C3A">
        <w:rPr>
          <w:rFonts w:ascii="Arial" w:hAnsi="Arial" w:cs="Arial"/>
          <w:sz w:val="20"/>
          <w:szCs w:val="20"/>
        </w:rPr>
        <w:t xml:space="preserve"> </w:t>
      </w:r>
      <w:r w:rsidRPr="004F0C7B">
        <w:rPr>
          <w:rFonts w:ascii="Arial" w:hAnsi="Arial" w:cs="Arial"/>
          <w:sz w:val="20"/>
          <w:szCs w:val="20"/>
        </w:rPr>
        <w:t>Dietary</w:t>
      </w:r>
      <w:proofErr w:type="gramEnd"/>
      <w:r w:rsidRPr="004F0C7B">
        <w:rPr>
          <w:rFonts w:ascii="Arial" w:hAnsi="Arial" w:cs="Arial"/>
          <w:sz w:val="20"/>
          <w:szCs w:val="20"/>
        </w:rPr>
        <w:t xml:space="preserve"> Management Care Map for Metabolic Syndrome.  </w:t>
      </w:r>
      <w:hyperlink r:id="rId20" w:tooltip="Canadian journal of dietetic practice and research : a publication of Dietitians of Canada = Revue canadienne de la pratique et de la recherche en diététique : une publication des Diététistes du Canada." w:history="1">
        <w:r w:rsidRPr="004F0C7B">
          <w:rPr>
            <w:rStyle w:val="Hyperlink"/>
            <w:rFonts w:ascii="Arial" w:hAnsi="Arial" w:cs="Arial"/>
            <w:color w:val="auto"/>
            <w:sz w:val="20"/>
            <w:szCs w:val="20"/>
            <w:u w:val="none"/>
            <w:shd w:val="clear" w:color="auto" w:fill="FFFFFF"/>
          </w:rPr>
          <w:t>Can J Diet Pract Res</w:t>
        </w:r>
      </w:hyperlink>
      <w:r w:rsidRPr="004F0C7B">
        <w:rPr>
          <w:rFonts w:ascii="Arial" w:hAnsi="Arial" w:cs="Arial"/>
          <w:sz w:val="20"/>
          <w:szCs w:val="20"/>
        </w:rPr>
        <w:t xml:space="preserve"> 2014;</w:t>
      </w:r>
      <w:r w:rsidRPr="004F0C7B">
        <w:rPr>
          <w:rFonts w:ascii="Arial" w:hAnsi="Arial" w:cs="Arial"/>
          <w:sz w:val="20"/>
          <w:szCs w:val="20"/>
          <w:shd w:val="clear" w:color="auto" w:fill="FFFFFF"/>
        </w:rPr>
        <w:t>75(3):132-9.</w:t>
      </w:r>
      <w:r w:rsidR="00B04E8A">
        <w:rPr>
          <w:rFonts w:ascii="Arial" w:hAnsi="Arial" w:cs="Arial"/>
          <w:sz w:val="20"/>
          <w:szCs w:val="20"/>
          <w:shd w:val="clear" w:color="auto" w:fill="FFFFFF"/>
        </w:rPr>
        <w:t xml:space="preserve"> (PMD:26066817)</w:t>
      </w:r>
    </w:p>
    <w:p w14:paraId="05D18CAB" w14:textId="77777777" w:rsidR="00E76E31" w:rsidRPr="00E76E31" w:rsidRDefault="00E76E31" w:rsidP="00E76E31">
      <w:pPr>
        <w:rPr>
          <w:rFonts w:ascii="Arial" w:hAnsi="Arial" w:cs="Arial"/>
          <w:color w:val="FF0000"/>
          <w:sz w:val="20"/>
          <w:szCs w:val="20"/>
        </w:rPr>
      </w:pPr>
    </w:p>
    <w:p w14:paraId="1C3058F6" w14:textId="5DA1E12A" w:rsidR="00E76E31" w:rsidRPr="00E76E31" w:rsidRDefault="00E76E31" w:rsidP="00E76E31">
      <w:pPr>
        <w:pStyle w:val="Quick1"/>
        <w:widowControl/>
        <w:numPr>
          <w:ilvl w:val="0"/>
          <w:numId w:val="9"/>
        </w:numPr>
        <w:shd w:val="clear" w:color="auto" w:fill="FFFFFF"/>
        <w:spacing w:line="231" w:lineRule="atLeast"/>
        <w:ind w:left="851" w:hanging="567"/>
        <w:rPr>
          <w:rFonts w:ascii="Arial" w:hAnsi="Arial" w:cs="Arial"/>
          <w:color w:val="000000" w:themeColor="text1"/>
          <w:sz w:val="20"/>
          <w:szCs w:val="20"/>
        </w:rPr>
      </w:pPr>
      <w:r w:rsidRPr="00D74034">
        <w:rPr>
          <w:rFonts w:ascii="Arial" w:hAnsi="Arial" w:cs="Arial"/>
          <w:sz w:val="20"/>
          <w:szCs w:val="20"/>
        </w:rPr>
        <w:t xml:space="preserve">Stevanovic A, Coburn M, Menon A, Rossaint R, </w:t>
      </w:r>
      <w:r w:rsidRPr="00D74034">
        <w:rPr>
          <w:rFonts w:ascii="Arial" w:hAnsi="Arial" w:cs="Arial"/>
          <w:b/>
          <w:sz w:val="20"/>
          <w:szCs w:val="20"/>
        </w:rPr>
        <w:t xml:space="preserve">Heyland DK, </w:t>
      </w:r>
      <w:r w:rsidRPr="00D74034">
        <w:rPr>
          <w:rFonts w:ascii="Arial" w:hAnsi="Arial" w:cs="Arial"/>
          <w:sz w:val="20"/>
          <w:szCs w:val="20"/>
        </w:rPr>
        <w:t xml:space="preserve"> Schalte G, Werker T, Wonisch W, Kiehntopf M, Goetzenich A, Rex S, Stoppe C. The Importance of Intraoperative Selenium Blood Levels on Organ Dysfunction in Patients Undergoing Off-Pump Cardiac Surgery: A Randomized Controlled Trial. PLoS ONE 2014 Aug</w:t>
      </w:r>
      <w:proofErr w:type="gramStart"/>
      <w:r w:rsidRPr="00D74034">
        <w:rPr>
          <w:rFonts w:ascii="Arial" w:hAnsi="Arial" w:cs="Arial"/>
          <w:sz w:val="20"/>
          <w:szCs w:val="20"/>
        </w:rPr>
        <w:t>;9</w:t>
      </w:r>
      <w:proofErr w:type="gramEnd"/>
      <w:r w:rsidRPr="00D74034">
        <w:rPr>
          <w:rFonts w:ascii="Arial" w:hAnsi="Arial" w:cs="Arial"/>
          <w:sz w:val="20"/>
          <w:szCs w:val="20"/>
        </w:rPr>
        <w:t>(8):e104222. (PMID: 25118980)</w:t>
      </w:r>
    </w:p>
    <w:p w14:paraId="25BF6B92" w14:textId="77777777" w:rsidR="00E76E31" w:rsidRDefault="00E76E31" w:rsidP="00E76E31">
      <w:pPr>
        <w:pStyle w:val="ListParagraph"/>
        <w:rPr>
          <w:rFonts w:ascii="Arial" w:hAnsi="Arial" w:cs="Arial"/>
          <w:color w:val="000000" w:themeColor="text1"/>
          <w:sz w:val="20"/>
          <w:szCs w:val="20"/>
        </w:rPr>
      </w:pPr>
    </w:p>
    <w:p w14:paraId="5DEA71EE" w14:textId="77777777" w:rsidR="00B04E8A" w:rsidRPr="00B04E8A" w:rsidRDefault="006E63E5" w:rsidP="004F0C7B">
      <w:pPr>
        <w:pStyle w:val="Quick1"/>
        <w:widowControl/>
        <w:numPr>
          <w:ilvl w:val="0"/>
          <w:numId w:val="9"/>
        </w:numPr>
        <w:shd w:val="clear" w:color="auto" w:fill="FFFFFF"/>
        <w:spacing w:line="231" w:lineRule="atLeast"/>
        <w:ind w:left="851" w:hanging="567"/>
        <w:rPr>
          <w:rFonts w:ascii="Arial" w:hAnsi="Arial" w:cs="Arial"/>
          <w:sz w:val="20"/>
          <w:szCs w:val="20"/>
        </w:rPr>
      </w:pPr>
      <w:hyperlink r:id="rId21" w:history="1">
        <w:r w:rsidR="00E76E31" w:rsidRPr="00767E5C">
          <w:rPr>
            <w:rStyle w:val="Hyperlink"/>
            <w:rFonts w:ascii="Arial" w:hAnsi="Arial" w:cs="Arial"/>
            <w:color w:val="auto"/>
            <w:sz w:val="20"/>
            <w:szCs w:val="20"/>
            <w:u w:val="none"/>
            <w:shd w:val="clear" w:color="auto" w:fill="FFFFFF"/>
          </w:rPr>
          <w:t>Stoppe C</w:t>
        </w:r>
      </w:hyperlink>
      <w:r w:rsidR="00E76E31" w:rsidRPr="00767E5C">
        <w:rPr>
          <w:rFonts w:ascii="Arial" w:hAnsi="Arial" w:cs="Arial"/>
          <w:sz w:val="20"/>
          <w:szCs w:val="20"/>
          <w:shd w:val="clear" w:color="auto" w:fill="FFFFFF"/>
        </w:rPr>
        <w:t>,</w:t>
      </w:r>
      <w:r w:rsidR="00E76E31" w:rsidRPr="00767E5C">
        <w:rPr>
          <w:rStyle w:val="apple-converted-space"/>
          <w:rFonts w:ascii="Arial" w:hAnsi="Arial" w:cs="Arial"/>
          <w:sz w:val="20"/>
          <w:szCs w:val="20"/>
          <w:shd w:val="clear" w:color="auto" w:fill="FFFFFF"/>
        </w:rPr>
        <w:t> </w:t>
      </w:r>
      <w:hyperlink r:id="rId22" w:history="1">
        <w:r w:rsidR="00E76E31" w:rsidRPr="00767E5C">
          <w:rPr>
            <w:rStyle w:val="Hyperlink"/>
            <w:rFonts w:ascii="Arial" w:hAnsi="Arial" w:cs="Arial"/>
            <w:color w:val="auto"/>
            <w:sz w:val="20"/>
            <w:szCs w:val="20"/>
            <w:u w:val="none"/>
            <w:shd w:val="clear" w:color="auto" w:fill="FFFFFF"/>
          </w:rPr>
          <w:t>McDonald B</w:t>
        </w:r>
      </w:hyperlink>
      <w:r w:rsidR="00E76E31" w:rsidRPr="00767E5C">
        <w:rPr>
          <w:rFonts w:ascii="Arial" w:hAnsi="Arial" w:cs="Arial"/>
          <w:sz w:val="20"/>
          <w:szCs w:val="20"/>
          <w:shd w:val="clear" w:color="auto" w:fill="FFFFFF"/>
        </w:rPr>
        <w:t>,</w:t>
      </w:r>
      <w:r w:rsidR="00E76E31" w:rsidRPr="00767E5C">
        <w:rPr>
          <w:rStyle w:val="apple-converted-space"/>
          <w:rFonts w:ascii="Arial" w:hAnsi="Arial" w:cs="Arial"/>
          <w:sz w:val="20"/>
          <w:szCs w:val="20"/>
          <w:shd w:val="clear" w:color="auto" w:fill="FFFFFF"/>
        </w:rPr>
        <w:t> </w:t>
      </w:r>
      <w:hyperlink r:id="rId23" w:history="1">
        <w:r w:rsidR="00E76E31" w:rsidRPr="00767E5C">
          <w:rPr>
            <w:rStyle w:val="Hyperlink"/>
            <w:rFonts w:ascii="Arial" w:hAnsi="Arial" w:cs="Arial"/>
            <w:color w:val="auto"/>
            <w:sz w:val="20"/>
            <w:szCs w:val="20"/>
            <w:u w:val="none"/>
            <w:shd w:val="clear" w:color="auto" w:fill="FFFFFF"/>
          </w:rPr>
          <w:t>Rex S</w:t>
        </w:r>
      </w:hyperlink>
      <w:r w:rsidR="00E76E31" w:rsidRPr="00767E5C">
        <w:rPr>
          <w:rFonts w:ascii="Arial" w:hAnsi="Arial" w:cs="Arial"/>
          <w:sz w:val="20"/>
          <w:szCs w:val="20"/>
          <w:shd w:val="clear" w:color="auto" w:fill="FFFFFF"/>
        </w:rPr>
        <w:t>,</w:t>
      </w:r>
      <w:r w:rsidR="00E76E31" w:rsidRPr="00767E5C">
        <w:rPr>
          <w:rStyle w:val="apple-converted-space"/>
          <w:rFonts w:ascii="Arial" w:hAnsi="Arial" w:cs="Arial"/>
          <w:sz w:val="20"/>
          <w:szCs w:val="20"/>
          <w:shd w:val="clear" w:color="auto" w:fill="FFFFFF"/>
        </w:rPr>
        <w:t> </w:t>
      </w:r>
      <w:hyperlink r:id="rId24" w:history="1">
        <w:r w:rsidR="00E76E31" w:rsidRPr="00767E5C">
          <w:rPr>
            <w:rStyle w:val="Hyperlink"/>
            <w:rFonts w:ascii="Arial" w:hAnsi="Arial" w:cs="Arial"/>
            <w:color w:val="auto"/>
            <w:sz w:val="20"/>
            <w:szCs w:val="20"/>
            <w:u w:val="none"/>
            <w:shd w:val="clear" w:color="auto" w:fill="FFFFFF"/>
          </w:rPr>
          <w:t>Manzanares W</w:t>
        </w:r>
      </w:hyperlink>
      <w:r w:rsidR="00E76E31" w:rsidRPr="00767E5C">
        <w:rPr>
          <w:rFonts w:ascii="Arial" w:hAnsi="Arial" w:cs="Arial"/>
          <w:sz w:val="20"/>
          <w:szCs w:val="20"/>
          <w:shd w:val="clear" w:color="auto" w:fill="FFFFFF"/>
        </w:rPr>
        <w:t>,</w:t>
      </w:r>
      <w:r w:rsidR="00E76E31" w:rsidRPr="00767E5C">
        <w:rPr>
          <w:rStyle w:val="apple-converted-space"/>
          <w:rFonts w:ascii="Arial" w:hAnsi="Arial" w:cs="Arial"/>
          <w:sz w:val="20"/>
          <w:szCs w:val="20"/>
          <w:shd w:val="clear" w:color="auto" w:fill="FFFFFF"/>
        </w:rPr>
        <w:t> </w:t>
      </w:r>
      <w:hyperlink r:id="rId25" w:history="1">
        <w:r w:rsidR="00E76E31" w:rsidRPr="00767E5C">
          <w:rPr>
            <w:rStyle w:val="Hyperlink"/>
            <w:rFonts w:ascii="Arial" w:hAnsi="Arial" w:cs="Arial"/>
            <w:color w:val="auto"/>
            <w:sz w:val="20"/>
            <w:szCs w:val="20"/>
            <w:u w:val="none"/>
            <w:shd w:val="clear" w:color="auto" w:fill="FFFFFF"/>
          </w:rPr>
          <w:t>Whitlock R</w:t>
        </w:r>
      </w:hyperlink>
      <w:r w:rsidR="00E76E31" w:rsidRPr="00767E5C">
        <w:rPr>
          <w:rFonts w:ascii="Arial" w:hAnsi="Arial" w:cs="Arial"/>
          <w:sz w:val="20"/>
          <w:szCs w:val="20"/>
          <w:shd w:val="clear" w:color="auto" w:fill="FFFFFF"/>
        </w:rPr>
        <w:t>,</w:t>
      </w:r>
      <w:r w:rsidR="00E76E31" w:rsidRPr="00767E5C">
        <w:rPr>
          <w:rStyle w:val="apple-converted-space"/>
          <w:rFonts w:ascii="Arial" w:hAnsi="Arial" w:cs="Arial"/>
          <w:sz w:val="20"/>
          <w:szCs w:val="20"/>
          <w:shd w:val="clear" w:color="auto" w:fill="FFFFFF"/>
        </w:rPr>
        <w:t> </w:t>
      </w:r>
      <w:hyperlink r:id="rId26" w:history="1">
        <w:r w:rsidR="00E76E31" w:rsidRPr="00767E5C">
          <w:rPr>
            <w:rStyle w:val="Hyperlink"/>
            <w:rFonts w:ascii="Arial" w:hAnsi="Arial" w:cs="Arial"/>
            <w:color w:val="auto"/>
            <w:sz w:val="20"/>
            <w:szCs w:val="20"/>
            <w:u w:val="none"/>
            <w:shd w:val="clear" w:color="auto" w:fill="FFFFFF"/>
          </w:rPr>
          <w:t>Fremes S</w:t>
        </w:r>
      </w:hyperlink>
      <w:r w:rsidR="00E76E31" w:rsidRPr="00767E5C">
        <w:rPr>
          <w:rFonts w:ascii="Arial" w:hAnsi="Arial" w:cs="Arial"/>
          <w:sz w:val="20"/>
          <w:szCs w:val="20"/>
          <w:shd w:val="clear" w:color="auto" w:fill="FFFFFF"/>
        </w:rPr>
        <w:t>,</w:t>
      </w:r>
      <w:r w:rsidR="00E76E31" w:rsidRPr="00767E5C">
        <w:rPr>
          <w:rStyle w:val="apple-converted-space"/>
          <w:rFonts w:ascii="Arial" w:hAnsi="Arial" w:cs="Arial"/>
          <w:sz w:val="20"/>
          <w:szCs w:val="20"/>
          <w:shd w:val="clear" w:color="auto" w:fill="FFFFFF"/>
        </w:rPr>
        <w:t> </w:t>
      </w:r>
      <w:hyperlink r:id="rId27" w:history="1">
        <w:r w:rsidR="00E76E31" w:rsidRPr="00767E5C">
          <w:rPr>
            <w:rStyle w:val="Hyperlink"/>
            <w:rFonts w:ascii="Arial" w:hAnsi="Arial" w:cs="Arial"/>
            <w:color w:val="auto"/>
            <w:sz w:val="20"/>
            <w:szCs w:val="20"/>
            <w:u w:val="none"/>
            <w:shd w:val="clear" w:color="auto" w:fill="FFFFFF"/>
          </w:rPr>
          <w:t>Fowler R</w:t>
        </w:r>
      </w:hyperlink>
      <w:r w:rsidR="00E76E31" w:rsidRPr="00767E5C">
        <w:rPr>
          <w:rFonts w:ascii="Arial" w:hAnsi="Arial" w:cs="Arial"/>
          <w:sz w:val="20"/>
          <w:szCs w:val="20"/>
          <w:shd w:val="clear" w:color="auto" w:fill="FFFFFF"/>
        </w:rPr>
        <w:t>,</w:t>
      </w:r>
      <w:r w:rsidR="00E76E31" w:rsidRPr="00767E5C">
        <w:rPr>
          <w:rStyle w:val="apple-converted-space"/>
          <w:rFonts w:ascii="Arial" w:hAnsi="Arial" w:cs="Arial"/>
          <w:sz w:val="20"/>
          <w:szCs w:val="20"/>
          <w:shd w:val="clear" w:color="auto" w:fill="FFFFFF"/>
        </w:rPr>
        <w:t> </w:t>
      </w:r>
      <w:hyperlink r:id="rId28" w:history="1">
        <w:r w:rsidR="00E76E31" w:rsidRPr="00767E5C">
          <w:rPr>
            <w:rStyle w:val="Hyperlink"/>
            <w:rFonts w:ascii="Arial" w:hAnsi="Arial" w:cs="Arial"/>
            <w:color w:val="auto"/>
            <w:sz w:val="20"/>
            <w:szCs w:val="20"/>
            <w:u w:val="none"/>
            <w:shd w:val="clear" w:color="auto" w:fill="FFFFFF"/>
          </w:rPr>
          <w:t>Lamarche Y</w:t>
        </w:r>
      </w:hyperlink>
      <w:r w:rsidR="00E76E31" w:rsidRPr="00767E5C">
        <w:rPr>
          <w:rFonts w:ascii="Arial" w:hAnsi="Arial" w:cs="Arial"/>
          <w:sz w:val="20"/>
          <w:szCs w:val="20"/>
          <w:shd w:val="clear" w:color="auto" w:fill="FFFFFF"/>
        </w:rPr>
        <w:t>,</w:t>
      </w:r>
      <w:r w:rsidR="00E76E31" w:rsidRPr="00767E5C">
        <w:rPr>
          <w:rStyle w:val="apple-converted-space"/>
          <w:rFonts w:ascii="Arial" w:hAnsi="Arial" w:cs="Arial"/>
          <w:sz w:val="20"/>
          <w:szCs w:val="20"/>
          <w:shd w:val="clear" w:color="auto" w:fill="FFFFFF"/>
        </w:rPr>
        <w:t> </w:t>
      </w:r>
      <w:hyperlink r:id="rId29" w:history="1">
        <w:r w:rsidR="00E76E31" w:rsidRPr="00767E5C">
          <w:rPr>
            <w:rStyle w:val="Hyperlink"/>
            <w:rFonts w:ascii="Arial" w:hAnsi="Arial" w:cs="Arial"/>
            <w:color w:val="auto"/>
            <w:sz w:val="20"/>
            <w:szCs w:val="20"/>
            <w:u w:val="none"/>
            <w:shd w:val="clear" w:color="auto" w:fill="FFFFFF"/>
          </w:rPr>
          <w:t>Meybohm P</w:t>
        </w:r>
      </w:hyperlink>
      <w:r w:rsidR="00E76E31" w:rsidRPr="00767E5C">
        <w:rPr>
          <w:rFonts w:ascii="Arial" w:hAnsi="Arial" w:cs="Arial"/>
          <w:sz w:val="20"/>
          <w:szCs w:val="20"/>
          <w:shd w:val="clear" w:color="auto" w:fill="FFFFFF"/>
        </w:rPr>
        <w:t>,</w:t>
      </w:r>
      <w:r w:rsidR="00E76E31" w:rsidRPr="00767E5C">
        <w:rPr>
          <w:rStyle w:val="apple-converted-space"/>
          <w:rFonts w:ascii="Arial" w:hAnsi="Arial" w:cs="Arial"/>
          <w:sz w:val="20"/>
          <w:szCs w:val="20"/>
          <w:shd w:val="clear" w:color="auto" w:fill="FFFFFF"/>
        </w:rPr>
        <w:t> </w:t>
      </w:r>
      <w:hyperlink r:id="rId30" w:history="1">
        <w:r w:rsidR="00E76E31" w:rsidRPr="00767E5C">
          <w:rPr>
            <w:rStyle w:val="Hyperlink"/>
            <w:rFonts w:ascii="Arial" w:hAnsi="Arial" w:cs="Arial"/>
            <w:color w:val="auto"/>
            <w:sz w:val="20"/>
            <w:szCs w:val="20"/>
            <w:u w:val="none"/>
            <w:shd w:val="clear" w:color="auto" w:fill="FFFFFF"/>
          </w:rPr>
          <w:t>Haberthür C</w:t>
        </w:r>
      </w:hyperlink>
      <w:r w:rsidR="00E76E31" w:rsidRPr="00767E5C">
        <w:rPr>
          <w:rFonts w:ascii="Arial" w:hAnsi="Arial" w:cs="Arial"/>
          <w:sz w:val="20"/>
          <w:szCs w:val="20"/>
          <w:shd w:val="clear" w:color="auto" w:fill="FFFFFF"/>
        </w:rPr>
        <w:t>,</w:t>
      </w:r>
      <w:r w:rsidR="00E76E31" w:rsidRPr="00767E5C">
        <w:rPr>
          <w:rStyle w:val="apple-converted-space"/>
          <w:rFonts w:ascii="Arial" w:hAnsi="Arial" w:cs="Arial"/>
          <w:sz w:val="20"/>
          <w:szCs w:val="20"/>
          <w:shd w:val="clear" w:color="auto" w:fill="FFFFFF"/>
        </w:rPr>
        <w:t> </w:t>
      </w:r>
      <w:hyperlink r:id="rId31" w:history="1">
        <w:r w:rsidR="00E76E31" w:rsidRPr="00767E5C">
          <w:rPr>
            <w:rStyle w:val="Hyperlink"/>
            <w:rFonts w:ascii="Arial" w:hAnsi="Arial" w:cs="Arial"/>
            <w:color w:val="auto"/>
            <w:sz w:val="20"/>
            <w:szCs w:val="20"/>
            <w:u w:val="none"/>
            <w:shd w:val="clear" w:color="auto" w:fill="FFFFFF"/>
          </w:rPr>
          <w:t>Rossaint R</w:t>
        </w:r>
      </w:hyperlink>
      <w:r w:rsidR="00E76E31" w:rsidRPr="00767E5C">
        <w:rPr>
          <w:rFonts w:ascii="Arial" w:hAnsi="Arial" w:cs="Arial"/>
          <w:sz w:val="20"/>
          <w:szCs w:val="20"/>
          <w:shd w:val="clear" w:color="auto" w:fill="FFFFFF"/>
        </w:rPr>
        <w:t>,</w:t>
      </w:r>
      <w:r w:rsidR="00E76E31" w:rsidRPr="00767E5C">
        <w:rPr>
          <w:rStyle w:val="apple-converted-space"/>
          <w:rFonts w:ascii="Arial" w:hAnsi="Arial" w:cs="Arial"/>
          <w:sz w:val="20"/>
          <w:szCs w:val="20"/>
          <w:shd w:val="clear" w:color="auto" w:fill="FFFFFF"/>
        </w:rPr>
        <w:t> </w:t>
      </w:r>
      <w:hyperlink r:id="rId32" w:history="1">
        <w:r w:rsidR="00E76E31" w:rsidRPr="00767E5C">
          <w:rPr>
            <w:rStyle w:val="Hyperlink"/>
            <w:rFonts w:ascii="Arial" w:hAnsi="Arial" w:cs="Arial"/>
            <w:color w:val="auto"/>
            <w:sz w:val="20"/>
            <w:szCs w:val="20"/>
            <w:u w:val="none"/>
            <w:shd w:val="clear" w:color="auto" w:fill="FFFFFF"/>
          </w:rPr>
          <w:t>Goetzenich A</w:t>
        </w:r>
      </w:hyperlink>
      <w:r w:rsidR="00E76E31" w:rsidRPr="00767E5C">
        <w:rPr>
          <w:rFonts w:ascii="Arial" w:hAnsi="Arial" w:cs="Arial"/>
          <w:sz w:val="20"/>
          <w:szCs w:val="20"/>
          <w:shd w:val="clear" w:color="auto" w:fill="FFFFFF"/>
        </w:rPr>
        <w:t>,</w:t>
      </w:r>
      <w:r w:rsidR="00E76E31" w:rsidRPr="00767E5C">
        <w:rPr>
          <w:rStyle w:val="apple-converted-space"/>
          <w:rFonts w:ascii="Arial" w:hAnsi="Arial" w:cs="Arial"/>
          <w:sz w:val="20"/>
          <w:szCs w:val="20"/>
          <w:shd w:val="clear" w:color="auto" w:fill="FFFFFF"/>
        </w:rPr>
        <w:t> </w:t>
      </w:r>
      <w:hyperlink r:id="rId33" w:history="1">
        <w:r w:rsidR="00E76E31" w:rsidRPr="00767E5C">
          <w:rPr>
            <w:rStyle w:val="Hyperlink"/>
            <w:rFonts w:ascii="Arial" w:hAnsi="Arial" w:cs="Arial"/>
            <w:color w:val="auto"/>
            <w:sz w:val="20"/>
            <w:szCs w:val="20"/>
            <w:u w:val="none"/>
            <w:shd w:val="clear" w:color="auto" w:fill="FFFFFF"/>
          </w:rPr>
          <w:t>Elke G</w:t>
        </w:r>
      </w:hyperlink>
      <w:r w:rsidR="00E76E31" w:rsidRPr="00767E5C">
        <w:rPr>
          <w:rFonts w:ascii="Arial" w:hAnsi="Arial" w:cs="Arial"/>
          <w:sz w:val="20"/>
          <w:szCs w:val="20"/>
          <w:shd w:val="clear" w:color="auto" w:fill="FFFFFF"/>
        </w:rPr>
        <w:t>,</w:t>
      </w:r>
      <w:r w:rsidR="00E76E31" w:rsidRPr="00767E5C">
        <w:rPr>
          <w:rStyle w:val="apple-converted-space"/>
          <w:rFonts w:ascii="Arial" w:hAnsi="Arial" w:cs="Arial"/>
          <w:sz w:val="20"/>
          <w:szCs w:val="20"/>
          <w:shd w:val="clear" w:color="auto" w:fill="FFFFFF"/>
        </w:rPr>
        <w:t> </w:t>
      </w:r>
      <w:hyperlink r:id="rId34" w:history="1">
        <w:r w:rsidR="00E76E31" w:rsidRPr="00767E5C">
          <w:rPr>
            <w:rStyle w:val="Hyperlink"/>
            <w:rFonts w:ascii="Arial" w:hAnsi="Arial" w:cs="Arial"/>
            <w:color w:val="auto"/>
            <w:sz w:val="20"/>
            <w:szCs w:val="20"/>
            <w:u w:val="none"/>
            <w:shd w:val="clear" w:color="auto" w:fill="FFFFFF"/>
          </w:rPr>
          <w:t>Day A</w:t>
        </w:r>
      </w:hyperlink>
      <w:r w:rsidR="00E76E31" w:rsidRPr="00767E5C">
        <w:rPr>
          <w:rFonts w:ascii="Arial" w:hAnsi="Arial" w:cs="Arial"/>
          <w:sz w:val="20"/>
          <w:szCs w:val="20"/>
          <w:shd w:val="clear" w:color="auto" w:fill="FFFFFF"/>
        </w:rPr>
        <w:t>,</w:t>
      </w:r>
      <w:r w:rsidR="00E76E31" w:rsidRPr="00767E5C">
        <w:rPr>
          <w:rStyle w:val="apple-converted-space"/>
          <w:rFonts w:ascii="Arial" w:hAnsi="Arial" w:cs="Arial"/>
          <w:sz w:val="20"/>
          <w:szCs w:val="20"/>
          <w:shd w:val="clear" w:color="auto" w:fill="FFFFFF"/>
        </w:rPr>
        <w:t> </w:t>
      </w:r>
      <w:hyperlink r:id="rId35" w:history="1">
        <w:r w:rsidR="00E76E31" w:rsidRPr="00767E5C">
          <w:rPr>
            <w:rStyle w:val="Hyperlink"/>
            <w:rFonts w:ascii="Arial" w:hAnsi="Arial" w:cs="Arial"/>
            <w:b/>
            <w:color w:val="auto"/>
            <w:sz w:val="20"/>
            <w:szCs w:val="20"/>
            <w:u w:val="none"/>
            <w:shd w:val="clear" w:color="auto" w:fill="FFFFFF"/>
          </w:rPr>
          <w:t>Heyland DK</w:t>
        </w:r>
      </w:hyperlink>
      <w:r w:rsidR="00E76E31" w:rsidRPr="00767E5C">
        <w:rPr>
          <w:rFonts w:ascii="Arial" w:hAnsi="Arial" w:cs="Arial"/>
          <w:sz w:val="20"/>
          <w:szCs w:val="20"/>
        </w:rPr>
        <w:t xml:space="preserve">. </w:t>
      </w:r>
      <w:r w:rsidR="00E76E31" w:rsidRPr="00767E5C">
        <w:rPr>
          <w:rFonts w:ascii="Arial" w:eastAsia="Calibri" w:hAnsi="Arial" w:cs="Arial"/>
          <w:sz w:val="20"/>
          <w:szCs w:val="20"/>
        </w:rPr>
        <w:t xml:space="preserve">SodiUm SeleniTe Adminstration IN Cardiac Surgery (SUSTAIN CSX-trial): study design of an international multicenter randomized double-blinded controlled trial of high dose sodium-selenite administration in high-risk cardiac surgical patients. </w:t>
      </w:r>
      <w:hyperlink r:id="rId36" w:tooltip="Trials." w:history="1">
        <w:r w:rsidR="00E76E31" w:rsidRPr="00767E5C">
          <w:rPr>
            <w:rStyle w:val="Hyperlink"/>
            <w:rFonts w:ascii="Arial" w:hAnsi="Arial" w:cs="Arial"/>
            <w:color w:val="auto"/>
            <w:sz w:val="20"/>
            <w:szCs w:val="20"/>
            <w:u w:val="none"/>
            <w:shd w:val="clear" w:color="auto" w:fill="FFFFFF"/>
          </w:rPr>
          <w:t>Trials.</w:t>
        </w:r>
      </w:hyperlink>
      <w:r w:rsidR="00E76E31" w:rsidRPr="00767E5C">
        <w:rPr>
          <w:rStyle w:val="apple-converted-space"/>
          <w:rFonts w:ascii="Arial" w:hAnsi="Arial" w:cs="Arial"/>
          <w:sz w:val="20"/>
          <w:szCs w:val="20"/>
          <w:shd w:val="clear" w:color="auto" w:fill="FFFFFF"/>
        </w:rPr>
        <w:t> </w:t>
      </w:r>
      <w:r w:rsidR="00E76E31" w:rsidRPr="00767E5C">
        <w:rPr>
          <w:rFonts w:ascii="Arial" w:hAnsi="Arial" w:cs="Arial"/>
          <w:sz w:val="20"/>
          <w:szCs w:val="20"/>
          <w:shd w:val="clear" w:color="auto" w:fill="FFFFFF"/>
        </w:rPr>
        <w:t>2014 Aug 28;15(1):339</w:t>
      </w:r>
    </w:p>
    <w:p w14:paraId="2F212619" w14:textId="0621ACCD" w:rsidR="00E76E31" w:rsidRPr="004F0C7B" w:rsidRDefault="00E76E31" w:rsidP="00B04E8A">
      <w:pPr>
        <w:pStyle w:val="Quick1"/>
        <w:widowControl/>
        <w:shd w:val="clear" w:color="auto" w:fill="FFFFFF"/>
        <w:tabs>
          <w:tab w:val="clear" w:pos="0"/>
        </w:tabs>
        <w:spacing w:line="231" w:lineRule="atLeast"/>
        <w:ind w:left="851"/>
        <w:rPr>
          <w:rFonts w:ascii="Arial" w:hAnsi="Arial" w:cs="Arial"/>
          <w:sz w:val="20"/>
          <w:szCs w:val="20"/>
        </w:rPr>
      </w:pPr>
      <w:r w:rsidRPr="00767E5C">
        <w:rPr>
          <w:rFonts w:ascii="Arial" w:hAnsi="Arial" w:cs="Arial"/>
          <w:sz w:val="20"/>
          <w:szCs w:val="20"/>
          <w:shd w:val="clear" w:color="auto" w:fill="FFFFFF"/>
        </w:rPr>
        <w:t xml:space="preserve"> (</w:t>
      </w:r>
      <w:r w:rsidRPr="00767E5C">
        <w:rPr>
          <w:rFonts w:ascii="Arial" w:hAnsi="Arial" w:cs="Arial"/>
          <w:sz w:val="20"/>
          <w:szCs w:val="20"/>
        </w:rPr>
        <w:t>PMID: 25169040</w:t>
      </w:r>
      <w:r w:rsidRPr="00767E5C">
        <w:rPr>
          <w:rFonts w:ascii="Arial" w:hAnsi="Arial" w:cs="Arial"/>
          <w:sz w:val="20"/>
          <w:szCs w:val="20"/>
          <w:shd w:val="clear" w:color="auto" w:fill="FFFFFF"/>
        </w:rPr>
        <w:t>).</w:t>
      </w:r>
    </w:p>
    <w:p w14:paraId="76750AB8" w14:textId="77777777" w:rsidR="00E76E31" w:rsidRDefault="00E76E31" w:rsidP="00E76E31">
      <w:pPr>
        <w:pStyle w:val="ListParagraph"/>
        <w:rPr>
          <w:rFonts w:ascii="Arial" w:hAnsi="Arial" w:cs="Arial"/>
          <w:color w:val="FF0000"/>
          <w:sz w:val="20"/>
          <w:szCs w:val="20"/>
        </w:rPr>
      </w:pPr>
    </w:p>
    <w:p w14:paraId="771B8973" w14:textId="42C5475A" w:rsidR="00E76E31" w:rsidRPr="00E76E31" w:rsidRDefault="00E76E31" w:rsidP="00E76E31">
      <w:pPr>
        <w:pStyle w:val="Quick1"/>
        <w:widowControl/>
        <w:numPr>
          <w:ilvl w:val="0"/>
          <w:numId w:val="9"/>
        </w:numPr>
        <w:ind w:left="851" w:hanging="567"/>
        <w:rPr>
          <w:rFonts w:ascii="Arial" w:hAnsi="Arial" w:cs="Arial"/>
          <w:sz w:val="20"/>
          <w:szCs w:val="20"/>
        </w:rPr>
      </w:pPr>
      <w:r w:rsidRPr="00767E5C">
        <w:rPr>
          <w:rFonts w:ascii="Arial" w:hAnsi="Arial" w:cs="Arial"/>
          <w:bCs/>
          <w:sz w:val="20"/>
          <w:szCs w:val="20"/>
        </w:rPr>
        <w:t xml:space="preserve">Albert M, Williamson D, Muscedere J, Lauzier F, Rotstein C, Kanji S, Jiang X, Hall M, </w:t>
      </w:r>
      <w:r w:rsidRPr="00767E5C">
        <w:rPr>
          <w:rFonts w:ascii="Arial" w:hAnsi="Arial" w:cs="Arial"/>
          <w:b/>
          <w:sz w:val="20"/>
          <w:szCs w:val="20"/>
        </w:rPr>
        <w:t>Heyland DK</w:t>
      </w:r>
      <w:r w:rsidRPr="00767E5C">
        <w:rPr>
          <w:rFonts w:ascii="Arial" w:hAnsi="Arial" w:cs="Arial"/>
          <w:bCs/>
          <w:sz w:val="20"/>
          <w:szCs w:val="20"/>
        </w:rPr>
        <w:t>. Candida in the Respiratory Tract Secretions of Critically Ill Patients and The Impact of Antifungal Treatment: a randomized placebo controlled pilot trial (CANTREAT Study).</w:t>
      </w:r>
      <w:r>
        <w:rPr>
          <w:rFonts w:ascii="Arial" w:hAnsi="Arial" w:cs="Arial"/>
          <w:bCs/>
          <w:sz w:val="20"/>
          <w:szCs w:val="20"/>
        </w:rPr>
        <w:t xml:space="preserve"> </w:t>
      </w:r>
      <w:r w:rsidRPr="00767E5C">
        <w:rPr>
          <w:rFonts w:ascii="Arial" w:hAnsi="Arial" w:cs="Arial"/>
          <w:bCs/>
          <w:sz w:val="20"/>
          <w:szCs w:val="20"/>
        </w:rPr>
        <w:t xml:space="preserve">Intensive Care Med 2014 </w:t>
      </w:r>
      <w:r w:rsidRPr="00767E5C">
        <w:rPr>
          <w:rFonts w:ascii="Arial" w:hAnsi="Arial" w:cs="Arial"/>
          <w:color w:val="000000"/>
          <w:sz w:val="20"/>
          <w:szCs w:val="20"/>
          <w:shd w:val="clear" w:color="auto" w:fill="FFFFFF"/>
        </w:rPr>
        <w:t>Sep;40(9):1313-22</w:t>
      </w:r>
      <w:r w:rsidRPr="00767E5C">
        <w:rPr>
          <w:rFonts w:ascii="Arial" w:hAnsi="Arial" w:cs="Arial"/>
          <w:bCs/>
          <w:sz w:val="20"/>
          <w:szCs w:val="20"/>
        </w:rPr>
        <w:t xml:space="preserve"> (PMID: 24981955).</w:t>
      </w:r>
    </w:p>
    <w:p w14:paraId="76252E0E" w14:textId="77777777" w:rsidR="00E76E31" w:rsidRDefault="00E76E31" w:rsidP="00E76E31">
      <w:pPr>
        <w:pStyle w:val="ListParagraph"/>
        <w:rPr>
          <w:rFonts w:ascii="Arial" w:hAnsi="Arial" w:cs="Arial"/>
          <w:color w:val="FF0000"/>
          <w:sz w:val="20"/>
          <w:szCs w:val="20"/>
        </w:rPr>
      </w:pPr>
    </w:p>
    <w:p w14:paraId="77751E83" w14:textId="77777777" w:rsidR="00E76E31" w:rsidRPr="004E6947" w:rsidRDefault="00E76E31" w:rsidP="00E76E31">
      <w:pPr>
        <w:pStyle w:val="Quick1"/>
        <w:widowControl/>
        <w:numPr>
          <w:ilvl w:val="0"/>
          <w:numId w:val="9"/>
        </w:numPr>
        <w:ind w:left="851" w:hanging="567"/>
        <w:rPr>
          <w:rFonts w:ascii="Arial" w:hAnsi="Arial" w:cs="Arial"/>
          <w:sz w:val="20"/>
          <w:szCs w:val="20"/>
        </w:rPr>
      </w:pPr>
      <w:r w:rsidRPr="004E6947">
        <w:rPr>
          <w:rFonts w:ascii="Arial" w:hAnsi="Arial" w:cs="Arial"/>
          <w:sz w:val="20"/>
          <w:szCs w:val="20"/>
        </w:rPr>
        <w:t xml:space="preserve">Higashibeppu N, Sanui M, Sobue K, Sato T, Shiotsuka J, Mizuno A, Yasuda H, Miyake K, Tokuhira N, Izawa J, </w:t>
      </w:r>
      <w:r w:rsidRPr="004E6947">
        <w:rPr>
          <w:rFonts w:ascii="Arial" w:hAnsi="Arial" w:cs="Arial"/>
          <w:b/>
          <w:sz w:val="20"/>
          <w:szCs w:val="20"/>
        </w:rPr>
        <w:t>Heyland DK</w:t>
      </w:r>
      <w:r w:rsidRPr="004E6947">
        <w:rPr>
          <w:rFonts w:ascii="Arial" w:hAnsi="Arial" w:cs="Arial"/>
          <w:sz w:val="20"/>
          <w:szCs w:val="20"/>
        </w:rPr>
        <w:t xml:space="preserve">. Current nutritional theory in Japanese intensive care units: what did we learn from the International Nutritional Survey? J Jpn Soc Intensive Care Med 2014: 21: 243-252. </w:t>
      </w:r>
    </w:p>
    <w:p w14:paraId="20C2E0DE" w14:textId="77777777" w:rsidR="00E76E31" w:rsidRPr="004E6947" w:rsidRDefault="00E76E31" w:rsidP="00E76E31">
      <w:pPr>
        <w:pStyle w:val="ListParagraph"/>
        <w:rPr>
          <w:rFonts w:ascii="Arial" w:hAnsi="Arial" w:cs="Arial"/>
          <w:sz w:val="20"/>
          <w:szCs w:val="20"/>
        </w:rPr>
      </w:pPr>
    </w:p>
    <w:p w14:paraId="132B1083" w14:textId="16FE38A9" w:rsidR="00E76E31" w:rsidRPr="00EF1207" w:rsidRDefault="00E76E31" w:rsidP="00CD2ADA">
      <w:pPr>
        <w:pStyle w:val="Quick1"/>
        <w:widowControl/>
        <w:numPr>
          <w:ilvl w:val="0"/>
          <w:numId w:val="9"/>
        </w:numPr>
        <w:ind w:left="851" w:hanging="567"/>
        <w:rPr>
          <w:rFonts w:ascii="Arial" w:hAnsi="Arial" w:cs="Arial"/>
          <w:sz w:val="20"/>
          <w:szCs w:val="20"/>
        </w:rPr>
      </w:pPr>
      <w:r w:rsidRPr="00EF1207">
        <w:rPr>
          <w:rFonts w:ascii="Arial" w:hAnsi="Arial" w:cs="Arial"/>
          <w:sz w:val="20"/>
          <w:szCs w:val="20"/>
        </w:rPr>
        <w:lastRenderedPageBreak/>
        <w:t xml:space="preserve">Cahill N, Murch L, Cook D, </w:t>
      </w:r>
      <w:r w:rsidRPr="00EF1207">
        <w:rPr>
          <w:rFonts w:ascii="Arial" w:hAnsi="Arial" w:cs="Arial"/>
          <w:b/>
          <w:sz w:val="20"/>
          <w:szCs w:val="20"/>
        </w:rPr>
        <w:t>Heyland DK</w:t>
      </w:r>
      <w:r w:rsidRPr="00EF1207">
        <w:rPr>
          <w:rFonts w:ascii="Arial" w:hAnsi="Arial" w:cs="Arial"/>
          <w:sz w:val="20"/>
          <w:szCs w:val="20"/>
        </w:rPr>
        <w:t>. Implementing a multifaceted tailored intervention to improve nutrition adequacy in critically ill patients: results of a multicenter feasibility study. Critical Care 2014;18(3):R96 (PMID: 24887445)</w:t>
      </w:r>
    </w:p>
    <w:p w14:paraId="2D98A041" w14:textId="77777777" w:rsidR="00CD2ADA" w:rsidRDefault="00CD2ADA" w:rsidP="00CD2ADA">
      <w:pPr>
        <w:pStyle w:val="ListParagraph"/>
        <w:rPr>
          <w:rFonts w:ascii="Arial" w:hAnsi="Arial" w:cs="Arial"/>
          <w:color w:val="FF0000"/>
          <w:sz w:val="20"/>
          <w:szCs w:val="20"/>
        </w:rPr>
      </w:pPr>
    </w:p>
    <w:p w14:paraId="10BC9479" w14:textId="2DE1D724" w:rsidR="00CD2ADA" w:rsidRPr="00CD2ADA" w:rsidRDefault="006E63E5" w:rsidP="00CD2ADA">
      <w:pPr>
        <w:pStyle w:val="Quick1"/>
        <w:widowControl/>
        <w:numPr>
          <w:ilvl w:val="0"/>
          <w:numId w:val="9"/>
        </w:numPr>
        <w:shd w:val="clear" w:color="auto" w:fill="FFFFFF"/>
        <w:spacing w:line="231" w:lineRule="atLeast"/>
        <w:ind w:left="851" w:hanging="567"/>
        <w:rPr>
          <w:rFonts w:ascii="Arial" w:hAnsi="Arial" w:cs="Arial"/>
          <w:sz w:val="20"/>
          <w:szCs w:val="20"/>
        </w:rPr>
      </w:pPr>
      <w:hyperlink r:id="rId37" w:history="1">
        <w:r w:rsidR="00CD2ADA" w:rsidRPr="005239C5">
          <w:rPr>
            <w:rStyle w:val="Hyperlink"/>
            <w:rFonts w:ascii="Arial" w:hAnsi="Arial" w:cs="Arial"/>
            <w:color w:val="auto"/>
            <w:sz w:val="20"/>
            <w:szCs w:val="20"/>
            <w:u w:val="none"/>
            <w:shd w:val="clear" w:color="auto" w:fill="FFFFFF"/>
          </w:rPr>
          <w:t>Sadler E</w:t>
        </w:r>
      </w:hyperlink>
      <w:r w:rsidR="00CD2ADA" w:rsidRPr="005239C5">
        <w:rPr>
          <w:rFonts w:ascii="Arial" w:hAnsi="Arial" w:cs="Arial"/>
          <w:sz w:val="20"/>
          <w:szCs w:val="20"/>
          <w:shd w:val="clear" w:color="auto" w:fill="FFFFFF"/>
        </w:rPr>
        <w:t>,</w:t>
      </w:r>
      <w:r w:rsidR="00CD2ADA" w:rsidRPr="005239C5">
        <w:rPr>
          <w:rStyle w:val="apple-converted-space"/>
          <w:rFonts w:ascii="Arial" w:hAnsi="Arial" w:cs="Arial"/>
          <w:sz w:val="20"/>
          <w:szCs w:val="20"/>
          <w:shd w:val="clear" w:color="auto" w:fill="FFFFFF"/>
        </w:rPr>
        <w:t> </w:t>
      </w:r>
      <w:hyperlink r:id="rId38" w:history="1">
        <w:r w:rsidR="00CD2ADA" w:rsidRPr="005239C5">
          <w:rPr>
            <w:rStyle w:val="Hyperlink"/>
            <w:rFonts w:ascii="Arial" w:hAnsi="Arial" w:cs="Arial"/>
            <w:color w:val="auto"/>
            <w:sz w:val="20"/>
            <w:szCs w:val="20"/>
            <w:u w:val="none"/>
            <w:shd w:val="clear" w:color="auto" w:fill="FFFFFF"/>
          </w:rPr>
          <w:t>Hales B</w:t>
        </w:r>
      </w:hyperlink>
      <w:r w:rsidR="00CD2ADA" w:rsidRPr="005239C5">
        <w:rPr>
          <w:rFonts w:ascii="Arial" w:hAnsi="Arial" w:cs="Arial"/>
          <w:sz w:val="20"/>
          <w:szCs w:val="20"/>
          <w:shd w:val="clear" w:color="auto" w:fill="FFFFFF"/>
        </w:rPr>
        <w:t>,</w:t>
      </w:r>
      <w:r w:rsidR="00CD2ADA" w:rsidRPr="005239C5">
        <w:rPr>
          <w:rStyle w:val="apple-converted-space"/>
          <w:rFonts w:ascii="Arial" w:hAnsi="Arial" w:cs="Arial"/>
          <w:sz w:val="20"/>
          <w:szCs w:val="20"/>
          <w:shd w:val="clear" w:color="auto" w:fill="FFFFFF"/>
        </w:rPr>
        <w:t> </w:t>
      </w:r>
      <w:hyperlink r:id="rId39" w:history="1">
        <w:r w:rsidR="00CD2ADA" w:rsidRPr="005239C5">
          <w:rPr>
            <w:rStyle w:val="Hyperlink"/>
            <w:rFonts w:ascii="Arial" w:hAnsi="Arial" w:cs="Arial"/>
            <w:color w:val="auto"/>
            <w:sz w:val="20"/>
            <w:szCs w:val="20"/>
            <w:u w:val="none"/>
            <w:shd w:val="clear" w:color="auto" w:fill="FFFFFF"/>
          </w:rPr>
          <w:t>Henry B</w:t>
        </w:r>
      </w:hyperlink>
      <w:r w:rsidR="00CD2ADA" w:rsidRPr="005239C5">
        <w:rPr>
          <w:rFonts w:ascii="Arial" w:hAnsi="Arial" w:cs="Arial"/>
          <w:sz w:val="20"/>
          <w:szCs w:val="20"/>
          <w:shd w:val="clear" w:color="auto" w:fill="FFFFFF"/>
        </w:rPr>
        <w:t>,</w:t>
      </w:r>
      <w:r w:rsidR="00CD2ADA" w:rsidRPr="005239C5">
        <w:rPr>
          <w:rStyle w:val="apple-converted-space"/>
          <w:rFonts w:ascii="Arial" w:hAnsi="Arial" w:cs="Arial"/>
          <w:sz w:val="20"/>
          <w:szCs w:val="20"/>
          <w:shd w:val="clear" w:color="auto" w:fill="FFFFFF"/>
        </w:rPr>
        <w:t> </w:t>
      </w:r>
      <w:hyperlink r:id="rId40" w:history="1">
        <w:r w:rsidR="00CD2ADA" w:rsidRPr="005239C5">
          <w:rPr>
            <w:rStyle w:val="Hyperlink"/>
            <w:rFonts w:ascii="Arial" w:hAnsi="Arial" w:cs="Arial"/>
            <w:color w:val="auto"/>
            <w:sz w:val="20"/>
            <w:szCs w:val="20"/>
            <w:u w:val="none"/>
            <w:shd w:val="clear" w:color="auto" w:fill="FFFFFF"/>
          </w:rPr>
          <w:t>Xiong W</w:t>
        </w:r>
      </w:hyperlink>
      <w:r w:rsidR="00CD2ADA" w:rsidRPr="005239C5">
        <w:rPr>
          <w:rFonts w:ascii="Arial" w:hAnsi="Arial" w:cs="Arial"/>
          <w:sz w:val="20"/>
          <w:szCs w:val="20"/>
          <w:shd w:val="clear" w:color="auto" w:fill="FFFFFF"/>
        </w:rPr>
        <w:t>,</w:t>
      </w:r>
      <w:r w:rsidR="00CD2ADA" w:rsidRPr="005239C5">
        <w:rPr>
          <w:rStyle w:val="apple-converted-space"/>
          <w:rFonts w:ascii="Arial" w:hAnsi="Arial" w:cs="Arial"/>
          <w:sz w:val="20"/>
          <w:szCs w:val="20"/>
          <w:shd w:val="clear" w:color="auto" w:fill="FFFFFF"/>
        </w:rPr>
        <w:t> </w:t>
      </w:r>
      <w:hyperlink r:id="rId41" w:history="1">
        <w:r w:rsidR="00CD2ADA" w:rsidRPr="005239C5">
          <w:rPr>
            <w:rStyle w:val="Hyperlink"/>
            <w:rFonts w:ascii="Arial" w:hAnsi="Arial" w:cs="Arial"/>
            <w:color w:val="auto"/>
            <w:sz w:val="20"/>
            <w:szCs w:val="20"/>
            <w:u w:val="none"/>
            <w:shd w:val="clear" w:color="auto" w:fill="FFFFFF"/>
          </w:rPr>
          <w:t>Myers J</w:t>
        </w:r>
      </w:hyperlink>
      <w:r w:rsidR="00CD2ADA" w:rsidRPr="005239C5">
        <w:rPr>
          <w:rFonts w:ascii="Arial" w:hAnsi="Arial" w:cs="Arial"/>
          <w:sz w:val="20"/>
          <w:szCs w:val="20"/>
          <w:shd w:val="clear" w:color="auto" w:fill="FFFFFF"/>
        </w:rPr>
        <w:t>,</w:t>
      </w:r>
      <w:r w:rsidR="00CD2ADA" w:rsidRPr="005239C5">
        <w:rPr>
          <w:rStyle w:val="apple-converted-space"/>
          <w:rFonts w:ascii="Arial" w:hAnsi="Arial" w:cs="Arial"/>
          <w:sz w:val="20"/>
          <w:szCs w:val="20"/>
          <w:shd w:val="clear" w:color="auto" w:fill="FFFFFF"/>
        </w:rPr>
        <w:t> </w:t>
      </w:r>
      <w:hyperlink r:id="rId42" w:history="1">
        <w:r w:rsidR="00CD2ADA" w:rsidRPr="005239C5">
          <w:rPr>
            <w:rStyle w:val="Hyperlink"/>
            <w:rFonts w:ascii="Arial" w:hAnsi="Arial" w:cs="Arial"/>
            <w:color w:val="auto"/>
            <w:sz w:val="20"/>
            <w:szCs w:val="20"/>
            <w:u w:val="none"/>
            <w:shd w:val="clear" w:color="auto" w:fill="FFFFFF"/>
          </w:rPr>
          <w:t>Wynnychuk L</w:t>
        </w:r>
      </w:hyperlink>
      <w:r w:rsidR="00CD2ADA" w:rsidRPr="005239C5">
        <w:rPr>
          <w:rFonts w:ascii="Arial" w:hAnsi="Arial" w:cs="Arial"/>
          <w:sz w:val="20"/>
          <w:szCs w:val="20"/>
          <w:shd w:val="clear" w:color="auto" w:fill="FFFFFF"/>
        </w:rPr>
        <w:t>,</w:t>
      </w:r>
      <w:r w:rsidR="00CD2ADA" w:rsidRPr="005239C5">
        <w:rPr>
          <w:rStyle w:val="apple-converted-space"/>
          <w:rFonts w:ascii="Arial" w:hAnsi="Arial" w:cs="Arial"/>
          <w:sz w:val="20"/>
          <w:szCs w:val="20"/>
          <w:shd w:val="clear" w:color="auto" w:fill="FFFFFF"/>
        </w:rPr>
        <w:t> </w:t>
      </w:r>
      <w:hyperlink r:id="rId43" w:history="1">
        <w:r w:rsidR="00CD2ADA" w:rsidRPr="005239C5">
          <w:rPr>
            <w:rStyle w:val="Hyperlink"/>
            <w:rFonts w:ascii="Arial" w:hAnsi="Arial" w:cs="Arial"/>
            <w:color w:val="auto"/>
            <w:sz w:val="20"/>
            <w:szCs w:val="20"/>
            <w:u w:val="none"/>
            <w:shd w:val="clear" w:color="auto" w:fill="FFFFFF"/>
          </w:rPr>
          <w:t>Taggar R</w:t>
        </w:r>
      </w:hyperlink>
      <w:r w:rsidR="00CD2ADA" w:rsidRPr="005239C5">
        <w:rPr>
          <w:rFonts w:ascii="Arial" w:hAnsi="Arial" w:cs="Arial"/>
          <w:sz w:val="20"/>
          <w:szCs w:val="20"/>
          <w:shd w:val="clear" w:color="auto" w:fill="FFFFFF"/>
        </w:rPr>
        <w:t>,</w:t>
      </w:r>
      <w:r w:rsidR="00CD2ADA" w:rsidRPr="005239C5">
        <w:rPr>
          <w:rStyle w:val="apple-converted-space"/>
          <w:rFonts w:ascii="Arial" w:hAnsi="Arial" w:cs="Arial"/>
          <w:sz w:val="20"/>
          <w:szCs w:val="20"/>
          <w:shd w:val="clear" w:color="auto" w:fill="FFFFFF"/>
        </w:rPr>
        <w:t> </w:t>
      </w:r>
      <w:hyperlink r:id="rId44" w:history="1">
        <w:r w:rsidR="00CD2ADA" w:rsidRPr="005239C5">
          <w:rPr>
            <w:rStyle w:val="Hyperlink"/>
            <w:rFonts w:ascii="Arial" w:hAnsi="Arial" w:cs="Arial"/>
            <w:b/>
            <w:color w:val="auto"/>
            <w:sz w:val="20"/>
            <w:szCs w:val="20"/>
            <w:u w:val="none"/>
            <w:shd w:val="clear" w:color="auto" w:fill="FFFFFF"/>
          </w:rPr>
          <w:t>Heyland D</w:t>
        </w:r>
      </w:hyperlink>
      <w:r w:rsidR="00CD2ADA">
        <w:rPr>
          <w:rStyle w:val="Hyperlink"/>
          <w:rFonts w:ascii="Arial" w:hAnsi="Arial" w:cs="Arial"/>
          <w:b/>
          <w:color w:val="auto"/>
          <w:sz w:val="20"/>
          <w:szCs w:val="20"/>
          <w:u w:val="none"/>
          <w:shd w:val="clear" w:color="auto" w:fill="FFFFFF"/>
        </w:rPr>
        <w:t>K</w:t>
      </w:r>
      <w:r w:rsidR="00CD2ADA" w:rsidRPr="005239C5">
        <w:rPr>
          <w:rFonts w:ascii="Arial" w:hAnsi="Arial" w:cs="Arial"/>
          <w:sz w:val="20"/>
          <w:szCs w:val="20"/>
          <w:shd w:val="clear" w:color="auto" w:fill="FFFFFF"/>
        </w:rPr>
        <w:t>,</w:t>
      </w:r>
      <w:r w:rsidR="00CD2ADA" w:rsidRPr="005239C5">
        <w:rPr>
          <w:rStyle w:val="apple-converted-space"/>
          <w:rFonts w:ascii="Arial" w:hAnsi="Arial" w:cs="Arial"/>
          <w:sz w:val="20"/>
          <w:szCs w:val="20"/>
          <w:shd w:val="clear" w:color="auto" w:fill="FFFFFF"/>
        </w:rPr>
        <w:t> </w:t>
      </w:r>
      <w:hyperlink r:id="rId45" w:history="1">
        <w:r w:rsidR="00CD2ADA" w:rsidRPr="005239C5">
          <w:rPr>
            <w:rStyle w:val="Hyperlink"/>
            <w:rFonts w:ascii="Arial" w:hAnsi="Arial" w:cs="Arial"/>
            <w:color w:val="auto"/>
            <w:sz w:val="20"/>
            <w:szCs w:val="20"/>
            <w:u w:val="none"/>
            <w:shd w:val="clear" w:color="auto" w:fill="FFFFFF"/>
          </w:rPr>
          <w:t>Fowler R</w:t>
        </w:r>
      </w:hyperlink>
      <w:r w:rsidR="00CD2ADA" w:rsidRPr="005239C5">
        <w:rPr>
          <w:rFonts w:ascii="Arial" w:hAnsi="Arial" w:cs="Arial"/>
          <w:sz w:val="20"/>
          <w:szCs w:val="20"/>
        </w:rPr>
        <w:t xml:space="preserve">. </w:t>
      </w:r>
      <w:r w:rsidR="00CD2ADA" w:rsidRPr="005239C5">
        <w:rPr>
          <w:rStyle w:val="highlight"/>
          <w:rFonts w:ascii="Arial" w:hAnsi="Arial" w:cs="Arial"/>
          <w:sz w:val="20"/>
          <w:szCs w:val="20"/>
        </w:rPr>
        <w:t>Factors</w:t>
      </w:r>
      <w:r w:rsidR="00CD2ADA" w:rsidRPr="005239C5">
        <w:rPr>
          <w:rStyle w:val="apple-converted-space"/>
          <w:rFonts w:ascii="Arial" w:hAnsi="Arial" w:cs="Arial"/>
          <w:sz w:val="20"/>
          <w:szCs w:val="20"/>
        </w:rPr>
        <w:t> </w:t>
      </w:r>
      <w:r w:rsidR="00CD2ADA" w:rsidRPr="005239C5">
        <w:rPr>
          <w:rStyle w:val="highlight"/>
          <w:rFonts w:ascii="Arial" w:hAnsi="Arial" w:cs="Arial"/>
          <w:sz w:val="20"/>
          <w:szCs w:val="20"/>
        </w:rPr>
        <w:t>Affecting</w:t>
      </w:r>
      <w:r w:rsidR="00CD2ADA" w:rsidRPr="005239C5">
        <w:rPr>
          <w:rStyle w:val="apple-converted-space"/>
          <w:rFonts w:ascii="Arial" w:hAnsi="Arial" w:cs="Arial"/>
          <w:sz w:val="20"/>
          <w:szCs w:val="20"/>
        </w:rPr>
        <w:t> </w:t>
      </w:r>
      <w:r w:rsidR="00CD2ADA" w:rsidRPr="005239C5">
        <w:rPr>
          <w:rStyle w:val="highlight"/>
          <w:rFonts w:ascii="Arial" w:hAnsi="Arial" w:cs="Arial"/>
          <w:sz w:val="20"/>
          <w:szCs w:val="20"/>
        </w:rPr>
        <w:t>Family</w:t>
      </w:r>
      <w:r w:rsidR="00CD2ADA" w:rsidRPr="005239C5">
        <w:rPr>
          <w:rStyle w:val="apple-converted-space"/>
          <w:rFonts w:ascii="Arial" w:hAnsi="Arial" w:cs="Arial"/>
          <w:sz w:val="20"/>
          <w:szCs w:val="20"/>
        </w:rPr>
        <w:t> </w:t>
      </w:r>
      <w:r w:rsidR="00CD2ADA" w:rsidRPr="005239C5">
        <w:rPr>
          <w:rStyle w:val="highlight"/>
          <w:rFonts w:ascii="Arial" w:hAnsi="Arial" w:cs="Arial"/>
          <w:sz w:val="20"/>
          <w:szCs w:val="20"/>
        </w:rPr>
        <w:t>Satisfaction</w:t>
      </w:r>
      <w:r w:rsidR="00CD2ADA" w:rsidRPr="005239C5">
        <w:rPr>
          <w:rStyle w:val="apple-converted-space"/>
          <w:rFonts w:ascii="Arial" w:hAnsi="Arial" w:cs="Arial"/>
          <w:sz w:val="20"/>
          <w:szCs w:val="20"/>
        </w:rPr>
        <w:t> </w:t>
      </w:r>
      <w:r w:rsidR="00CD2ADA" w:rsidRPr="005239C5">
        <w:rPr>
          <w:rFonts w:ascii="Arial" w:hAnsi="Arial" w:cs="Arial"/>
          <w:sz w:val="20"/>
          <w:szCs w:val="20"/>
        </w:rPr>
        <w:t>with</w:t>
      </w:r>
      <w:r w:rsidR="00CD2ADA" w:rsidRPr="005239C5">
        <w:rPr>
          <w:rStyle w:val="apple-converted-space"/>
          <w:rFonts w:ascii="Arial" w:hAnsi="Arial" w:cs="Arial"/>
          <w:sz w:val="20"/>
          <w:szCs w:val="20"/>
        </w:rPr>
        <w:t> </w:t>
      </w:r>
      <w:r w:rsidR="00CD2ADA" w:rsidRPr="005239C5">
        <w:rPr>
          <w:rStyle w:val="highlight"/>
          <w:rFonts w:ascii="Arial" w:hAnsi="Arial" w:cs="Arial"/>
          <w:sz w:val="20"/>
          <w:szCs w:val="20"/>
        </w:rPr>
        <w:t>Inpatient</w:t>
      </w:r>
      <w:r w:rsidR="00CD2ADA" w:rsidRPr="005239C5">
        <w:rPr>
          <w:rStyle w:val="apple-converted-space"/>
          <w:rFonts w:ascii="Arial" w:hAnsi="Arial" w:cs="Arial"/>
          <w:sz w:val="20"/>
          <w:szCs w:val="20"/>
        </w:rPr>
        <w:t> </w:t>
      </w:r>
      <w:r w:rsidR="00CD2ADA" w:rsidRPr="005239C5">
        <w:rPr>
          <w:rFonts w:ascii="Arial" w:hAnsi="Arial" w:cs="Arial"/>
          <w:sz w:val="20"/>
          <w:szCs w:val="20"/>
        </w:rPr>
        <w:t>End-of-</w:t>
      </w:r>
      <w:r w:rsidR="00CD2ADA" w:rsidRPr="005239C5">
        <w:rPr>
          <w:rStyle w:val="highlight"/>
          <w:rFonts w:ascii="Arial" w:hAnsi="Arial" w:cs="Arial"/>
          <w:sz w:val="20"/>
          <w:szCs w:val="20"/>
        </w:rPr>
        <w:t>Life</w:t>
      </w:r>
      <w:r w:rsidR="00CD2ADA" w:rsidRPr="005239C5">
        <w:rPr>
          <w:rStyle w:val="apple-converted-space"/>
          <w:rFonts w:ascii="Arial" w:hAnsi="Arial" w:cs="Arial"/>
          <w:sz w:val="20"/>
          <w:szCs w:val="20"/>
        </w:rPr>
        <w:t> </w:t>
      </w:r>
      <w:r w:rsidR="00CD2ADA" w:rsidRPr="005239C5">
        <w:rPr>
          <w:rStyle w:val="highlight"/>
          <w:rFonts w:ascii="Arial" w:hAnsi="Arial" w:cs="Arial"/>
          <w:sz w:val="20"/>
          <w:szCs w:val="20"/>
        </w:rPr>
        <w:t>Care</w:t>
      </w:r>
      <w:r w:rsidR="00CD2ADA" w:rsidRPr="005239C5">
        <w:rPr>
          <w:rFonts w:ascii="Arial" w:hAnsi="Arial" w:cs="Arial"/>
          <w:sz w:val="20"/>
          <w:szCs w:val="20"/>
        </w:rPr>
        <w:t xml:space="preserve">. </w:t>
      </w:r>
      <w:hyperlink r:id="rId46" w:tooltip="PloS one." w:history="1">
        <w:r w:rsidR="00CD2ADA" w:rsidRPr="005239C5">
          <w:rPr>
            <w:rStyle w:val="Hyperlink"/>
            <w:rFonts w:ascii="Arial" w:hAnsi="Arial" w:cs="Arial"/>
            <w:color w:val="auto"/>
            <w:sz w:val="20"/>
            <w:szCs w:val="20"/>
            <w:u w:val="none"/>
            <w:shd w:val="clear" w:color="auto" w:fill="FFFFFF"/>
          </w:rPr>
          <w:t>PLoS One.</w:t>
        </w:r>
      </w:hyperlink>
      <w:r w:rsidR="00CD2ADA" w:rsidRPr="005239C5">
        <w:rPr>
          <w:rStyle w:val="apple-converted-space"/>
          <w:rFonts w:ascii="Arial" w:hAnsi="Arial" w:cs="Arial"/>
          <w:sz w:val="20"/>
          <w:szCs w:val="20"/>
          <w:shd w:val="clear" w:color="auto" w:fill="FFFFFF"/>
        </w:rPr>
        <w:t> </w:t>
      </w:r>
      <w:r w:rsidR="00CD2ADA" w:rsidRPr="005239C5">
        <w:rPr>
          <w:rFonts w:ascii="Arial" w:hAnsi="Arial" w:cs="Arial"/>
          <w:sz w:val="20"/>
          <w:szCs w:val="20"/>
          <w:shd w:val="clear" w:color="auto" w:fill="FFFFFF"/>
        </w:rPr>
        <w:t>2014</w:t>
      </w:r>
      <w:r w:rsidR="00CD2ADA" w:rsidRPr="005239C5">
        <w:rPr>
          <w:rFonts w:ascii="Arial" w:hAnsi="Arial" w:cs="Arial"/>
          <w:color w:val="000000"/>
          <w:sz w:val="20"/>
          <w:szCs w:val="20"/>
          <w:shd w:val="clear" w:color="auto" w:fill="FFFFFF"/>
        </w:rPr>
        <w:t xml:space="preserve"> Nov 17</w:t>
      </w:r>
      <w:proofErr w:type="gramStart"/>
      <w:r w:rsidR="00CD2ADA" w:rsidRPr="005239C5">
        <w:rPr>
          <w:rFonts w:ascii="Arial" w:hAnsi="Arial" w:cs="Arial"/>
          <w:color w:val="000000"/>
          <w:sz w:val="20"/>
          <w:szCs w:val="20"/>
          <w:shd w:val="clear" w:color="auto" w:fill="FFFFFF"/>
        </w:rPr>
        <w:t>;9</w:t>
      </w:r>
      <w:proofErr w:type="gramEnd"/>
      <w:r w:rsidR="00CD2ADA" w:rsidRPr="005239C5">
        <w:rPr>
          <w:rFonts w:ascii="Arial" w:hAnsi="Arial" w:cs="Arial"/>
          <w:color w:val="000000"/>
          <w:sz w:val="20"/>
          <w:szCs w:val="20"/>
          <w:shd w:val="clear" w:color="auto" w:fill="FFFFFF"/>
        </w:rPr>
        <w:t>(11):e110860</w:t>
      </w:r>
      <w:r w:rsidR="00CD2ADA" w:rsidRPr="005239C5">
        <w:rPr>
          <w:rFonts w:ascii="Arial" w:hAnsi="Arial" w:cs="Arial"/>
          <w:sz w:val="20"/>
          <w:szCs w:val="20"/>
          <w:shd w:val="clear" w:color="auto" w:fill="FFFFFF"/>
        </w:rPr>
        <w:t xml:space="preserve"> (</w:t>
      </w:r>
      <w:r w:rsidR="00CD2ADA" w:rsidRPr="005239C5">
        <w:rPr>
          <w:rFonts w:ascii="Arial" w:hAnsi="Arial" w:cs="Arial"/>
          <w:sz w:val="20"/>
          <w:szCs w:val="20"/>
        </w:rPr>
        <w:t>PMID: 25401710).</w:t>
      </w:r>
    </w:p>
    <w:p w14:paraId="11051D76" w14:textId="77777777" w:rsidR="00CD2ADA" w:rsidRDefault="00CD2ADA" w:rsidP="00CD2ADA">
      <w:pPr>
        <w:pStyle w:val="ListParagraph"/>
        <w:rPr>
          <w:rFonts w:ascii="Arial" w:hAnsi="Arial" w:cs="Arial"/>
          <w:color w:val="FF0000"/>
          <w:sz w:val="20"/>
          <w:szCs w:val="20"/>
        </w:rPr>
      </w:pPr>
    </w:p>
    <w:p w14:paraId="75E5EEBF" w14:textId="789BB586" w:rsidR="00CD2ADA" w:rsidRDefault="00CD2ADA" w:rsidP="00CD2ADA">
      <w:pPr>
        <w:pStyle w:val="Quick1"/>
        <w:widowControl/>
        <w:numPr>
          <w:ilvl w:val="0"/>
          <w:numId w:val="9"/>
        </w:numPr>
        <w:shd w:val="clear" w:color="auto" w:fill="FFFFFF"/>
        <w:spacing w:line="231" w:lineRule="atLeast"/>
        <w:ind w:left="851" w:hanging="567"/>
        <w:rPr>
          <w:rFonts w:ascii="Arial" w:hAnsi="Arial" w:cs="Arial"/>
          <w:sz w:val="20"/>
          <w:szCs w:val="20"/>
        </w:rPr>
      </w:pPr>
      <w:r w:rsidRPr="00767E5C">
        <w:rPr>
          <w:rFonts w:ascii="Arial" w:hAnsi="Arial" w:cs="Arial"/>
          <w:sz w:val="20"/>
          <w:szCs w:val="20"/>
        </w:rPr>
        <w:t xml:space="preserve">You JJ, Dodek P, Lamontagne F, Downar J, Sinuff T, Jiang X, Day AG, </w:t>
      </w:r>
      <w:r w:rsidRPr="00767E5C">
        <w:rPr>
          <w:rFonts w:ascii="Arial" w:hAnsi="Arial" w:cs="Arial"/>
          <w:b/>
          <w:sz w:val="20"/>
          <w:szCs w:val="20"/>
        </w:rPr>
        <w:t>Heyland DK</w:t>
      </w:r>
      <w:r w:rsidRPr="00767E5C">
        <w:rPr>
          <w:rFonts w:ascii="Arial" w:hAnsi="Arial" w:cs="Arial"/>
          <w:sz w:val="20"/>
          <w:szCs w:val="20"/>
        </w:rPr>
        <w:t>; ACCEPT Study Team and the Canadian Researchers at the End of Life Network (CARENET). What really matters in end-of-life discussions? Perspectives of patients in hospital with serious illness and their families. CMAJ. 2014 Dec 9</w:t>
      </w:r>
      <w:proofErr w:type="gramStart"/>
      <w:r w:rsidRPr="00767E5C">
        <w:rPr>
          <w:rFonts w:ascii="Arial" w:hAnsi="Arial" w:cs="Arial"/>
          <w:sz w:val="20"/>
          <w:szCs w:val="20"/>
        </w:rPr>
        <w:t>;186</w:t>
      </w:r>
      <w:proofErr w:type="gramEnd"/>
      <w:r w:rsidRPr="00767E5C">
        <w:rPr>
          <w:rFonts w:ascii="Arial" w:hAnsi="Arial" w:cs="Arial"/>
          <w:sz w:val="20"/>
          <w:szCs w:val="20"/>
        </w:rPr>
        <w:t>(18):E679-87. (PMID: 25367427).</w:t>
      </w:r>
    </w:p>
    <w:p w14:paraId="67B92F9E" w14:textId="77777777" w:rsidR="00AA264E" w:rsidRDefault="00AA264E" w:rsidP="00AA264E">
      <w:pPr>
        <w:pStyle w:val="ListParagraph"/>
        <w:rPr>
          <w:rFonts w:ascii="Arial" w:hAnsi="Arial" w:cs="Arial"/>
          <w:sz w:val="20"/>
          <w:szCs w:val="20"/>
        </w:rPr>
      </w:pPr>
    </w:p>
    <w:p w14:paraId="7634EEC7" w14:textId="34F32ADA" w:rsidR="00AA264E" w:rsidRPr="00AA264E" w:rsidRDefault="00AA264E" w:rsidP="00AA264E">
      <w:pPr>
        <w:numPr>
          <w:ilvl w:val="0"/>
          <w:numId w:val="9"/>
        </w:numPr>
        <w:ind w:left="851" w:hanging="567"/>
        <w:rPr>
          <w:rFonts w:ascii="Arial" w:hAnsi="Arial" w:cs="Arial"/>
          <w:sz w:val="20"/>
          <w:szCs w:val="20"/>
          <w:lang w:val="en-AU"/>
        </w:rPr>
      </w:pPr>
      <w:r w:rsidRPr="00507A35">
        <w:rPr>
          <w:rFonts w:ascii="Arial" w:hAnsi="Arial" w:cs="Arial"/>
          <w:sz w:val="20"/>
          <w:szCs w:val="20"/>
          <w:lang w:val="en-AU"/>
        </w:rPr>
        <w:t xml:space="preserve">Preiser JC, van Zanten AR, Berger MM, Biolo G, Casaer MP, Doig GS, Griffiths RD, </w:t>
      </w:r>
      <w:r w:rsidRPr="00507A35">
        <w:rPr>
          <w:rFonts w:ascii="Arial" w:hAnsi="Arial" w:cs="Arial"/>
          <w:b/>
          <w:sz w:val="20"/>
          <w:szCs w:val="20"/>
          <w:lang w:val="en-AU"/>
        </w:rPr>
        <w:t>Heyland DK</w:t>
      </w:r>
      <w:r w:rsidRPr="00507A35">
        <w:rPr>
          <w:rFonts w:ascii="Arial" w:hAnsi="Arial" w:cs="Arial"/>
          <w:sz w:val="20"/>
          <w:szCs w:val="20"/>
          <w:lang w:val="en-AU"/>
        </w:rPr>
        <w:t>, Hiesmayr M, Iapichino G, Laviano A, Pichard C, Singer P, Van den Berghe G, Wernerman J, Wischmeyer P, Vincent JL. Metabolic and nutritional support of critically ill patients: consensus and controversies. Crit Care. 2015 Jan 29;19(1):35. (PMID: 25886997).</w:t>
      </w:r>
    </w:p>
    <w:p w14:paraId="19B5B0B8" w14:textId="77777777" w:rsidR="00CD2ADA" w:rsidRDefault="00CD2ADA" w:rsidP="00CD2ADA">
      <w:pPr>
        <w:pStyle w:val="ListParagraph"/>
        <w:rPr>
          <w:rFonts w:ascii="Arial" w:hAnsi="Arial" w:cs="Arial"/>
          <w:sz w:val="20"/>
          <w:szCs w:val="20"/>
        </w:rPr>
      </w:pPr>
    </w:p>
    <w:p w14:paraId="781D5E40" w14:textId="7BBBD34B" w:rsidR="00CD2ADA" w:rsidRPr="004E6947" w:rsidRDefault="00CD2ADA" w:rsidP="00CD2ADA">
      <w:pPr>
        <w:pStyle w:val="Quick1"/>
        <w:widowControl/>
        <w:numPr>
          <w:ilvl w:val="0"/>
          <w:numId w:val="9"/>
        </w:numPr>
        <w:shd w:val="clear" w:color="auto" w:fill="FFFFFF"/>
        <w:ind w:left="851" w:hanging="567"/>
        <w:rPr>
          <w:rFonts w:ascii="Arial" w:eastAsia="Calibri" w:hAnsi="Arial" w:cs="Arial"/>
          <w:bCs/>
          <w:sz w:val="20"/>
          <w:szCs w:val="20"/>
        </w:rPr>
      </w:pPr>
      <w:r w:rsidRPr="004E6947">
        <w:rPr>
          <w:rFonts w:ascii="Arial" w:hAnsi="Arial" w:cs="Arial"/>
          <w:sz w:val="20"/>
          <w:szCs w:val="20"/>
        </w:rPr>
        <w:t xml:space="preserve">Rahman A, Martin C, </w:t>
      </w:r>
      <w:r w:rsidRPr="004E6947">
        <w:rPr>
          <w:rFonts w:ascii="Arial" w:hAnsi="Arial" w:cs="Arial"/>
          <w:b/>
          <w:sz w:val="20"/>
          <w:szCs w:val="20"/>
        </w:rPr>
        <w:t>Heyland DK</w:t>
      </w:r>
      <w:r w:rsidRPr="004E6947">
        <w:rPr>
          <w:rFonts w:ascii="Arial" w:hAnsi="Arial" w:cs="Arial"/>
          <w:sz w:val="20"/>
          <w:szCs w:val="20"/>
        </w:rPr>
        <w:t xml:space="preserve">. Nutrition therapy for the critically ill surgical patient with aortic aneurismal rupture: defining and improving current practice. JPEN J Parenter Enteral Nutr 2015 Jan;39(1):104-113. (PMID: 23976774) </w:t>
      </w:r>
    </w:p>
    <w:p w14:paraId="672FD071" w14:textId="77777777" w:rsidR="00CD2ADA" w:rsidRPr="004E6947" w:rsidRDefault="00CD2ADA" w:rsidP="00CD2ADA">
      <w:pPr>
        <w:pStyle w:val="ListParagraph"/>
        <w:rPr>
          <w:rFonts w:ascii="Arial" w:eastAsia="Calibri" w:hAnsi="Arial" w:cs="Arial"/>
          <w:bCs/>
          <w:sz w:val="20"/>
          <w:szCs w:val="20"/>
        </w:rPr>
      </w:pPr>
    </w:p>
    <w:p w14:paraId="46B34A22" w14:textId="216318D5" w:rsidR="00CD2ADA" w:rsidRDefault="00CD2ADA" w:rsidP="00CD2ADA">
      <w:pPr>
        <w:pStyle w:val="Quick1"/>
        <w:widowControl/>
        <w:numPr>
          <w:ilvl w:val="0"/>
          <w:numId w:val="9"/>
        </w:numPr>
        <w:shd w:val="clear" w:color="auto" w:fill="FFFFFF"/>
        <w:ind w:left="851" w:hanging="567"/>
        <w:rPr>
          <w:rFonts w:ascii="Arial" w:eastAsia="Calibri" w:hAnsi="Arial" w:cs="Arial"/>
          <w:bCs/>
          <w:sz w:val="20"/>
          <w:szCs w:val="20"/>
        </w:rPr>
      </w:pPr>
      <w:r w:rsidRPr="004F6634">
        <w:rPr>
          <w:rFonts w:ascii="Arial" w:eastAsia="Calibri" w:hAnsi="Arial" w:cs="Arial"/>
          <w:bCs/>
          <w:sz w:val="20"/>
          <w:szCs w:val="20"/>
        </w:rPr>
        <w:t xml:space="preserve">Elke G, Felbinger TW, </w:t>
      </w:r>
      <w:r w:rsidRPr="004F6634">
        <w:rPr>
          <w:rFonts w:ascii="Arial" w:eastAsia="Calibri" w:hAnsi="Arial" w:cs="Arial"/>
          <w:b/>
          <w:bCs/>
          <w:sz w:val="20"/>
          <w:szCs w:val="20"/>
        </w:rPr>
        <w:t>Heyland DK</w:t>
      </w:r>
      <w:r w:rsidRPr="004F6634">
        <w:rPr>
          <w:rFonts w:ascii="Arial" w:eastAsia="Calibri" w:hAnsi="Arial" w:cs="Arial"/>
          <w:bCs/>
          <w:sz w:val="20"/>
          <w:szCs w:val="20"/>
        </w:rPr>
        <w:t>. Gastric residual volume in critically ill patients: a dead marker or still alive? Nutr Clin Pract. 2015 Feb;30(1):59-71. (PMID: 25524884).</w:t>
      </w:r>
    </w:p>
    <w:p w14:paraId="7FAF53BC" w14:textId="77777777" w:rsidR="00CD2ADA" w:rsidRDefault="00CD2ADA" w:rsidP="00CD2ADA">
      <w:pPr>
        <w:pStyle w:val="ListParagraph"/>
        <w:rPr>
          <w:rFonts w:ascii="Arial" w:eastAsia="Calibri" w:hAnsi="Arial" w:cs="Arial"/>
          <w:bCs/>
          <w:sz w:val="20"/>
          <w:szCs w:val="20"/>
        </w:rPr>
      </w:pPr>
    </w:p>
    <w:p w14:paraId="2CD843D7" w14:textId="4C7F6D06" w:rsidR="00CD2ADA" w:rsidRDefault="00CD2ADA" w:rsidP="00CD2ADA">
      <w:pPr>
        <w:pStyle w:val="Quick1"/>
        <w:widowControl/>
        <w:numPr>
          <w:ilvl w:val="0"/>
          <w:numId w:val="9"/>
        </w:numPr>
        <w:ind w:left="851" w:hanging="567"/>
        <w:rPr>
          <w:rFonts w:ascii="Arial" w:hAnsi="Arial" w:cs="Arial"/>
          <w:sz w:val="20"/>
          <w:szCs w:val="20"/>
        </w:rPr>
      </w:pPr>
      <w:r w:rsidRPr="004F6634">
        <w:rPr>
          <w:rFonts w:ascii="Arial" w:hAnsi="Arial" w:cs="Arial"/>
          <w:sz w:val="20"/>
          <w:szCs w:val="20"/>
        </w:rPr>
        <w:t xml:space="preserve">Manzanares W, Langlois PL, </w:t>
      </w:r>
      <w:r w:rsidRPr="004F6634">
        <w:rPr>
          <w:rFonts w:ascii="Arial" w:hAnsi="Arial" w:cs="Arial"/>
          <w:b/>
          <w:sz w:val="20"/>
          <w:szCs w:val="20"/>
        </w:rPr>
        <w:t>Heyland DK</w:t>
      </w:r>
      <w:r w:rsidRPr="004F6634">
        <w:rPr>
          <w:rFonts w:ascii="Arial" w:hAnsi="Arial" w:cs="Arial"/>
          <w:sz w:val="20"/>
          <w:szCs w:val="20"/>
        </w:rPr>
        <w:t>. Pharmaconutrition With Selenium in Critically Ill Patients: What Do We Know? Nutr Clin Pract. 2015 Feb;30(1):34-43.  (PMID: 25524883).</w:t>
      </w:r>
    </w:p>
    <w:p w14:paraId="27FDFD9E" w14:textId="77777777" w:rsidR="00AA264E" w:rsidRDefault="00AA264E" w:rsidP="00AA264E">
      <w:pPr>
        <w:pStyle w:val="ListParagraph"/>
        <w:rPr>
          <w:rFonts w:ascii="Arial" w:hAnsi="Arial" w:cs="Arial"/>
          <w:sz w:val="20"/>
          <w:szCs w:val="20"/>
        </w:rPr>
      </w:pPr>
    </w:p>
    <w:p w14:paraId="66A6CC71" w14:textId="73200CE3" w:rsidR="00AA264E" w:rsidRPr="00AA264E" w:rsidRDefault="00AA264E" w:rsidP="00AA264E">
      <w:pPr>
        <w:pStyle w:val="Quick1"/>
        <w:widowControl/>
        <w:numPr>
          <w:ilvl w:val="0"/>
          <w:numId w:val="9"/>
        </w:numPr>
        <w:ind w:left="851" w:hanging="567"/>
        <w:rPr>
          <w:rFonts w:ascii="Arial" w:hAnsi="Arial" w:cs="Arial"/>
          <w:sz w:val="20"/>
          <w:szCs w:val="20"/>
        </w:rPr>
      </w:pPr>
      <w:r w:rsidRPr="0015659F">
        <w:rPr>
          <w:rFonts w:ascii="Arial" w:hAnsi="Arial" w:cs="Arial"/>
          <w:sz w:val="20"/>
          <w:szCs w:val="20"/>
        </w:rPr>
        <w:t xml:space="preserve">Elke G, </w:t>
      </w:r>
      <w:r w:rsidRPr="00715388">
        <w:rPr>
          <w:rFonts w:ascii="Arial" w:hAnsi="Arial" w:cs="Arial"/>
          <w:b/>
          <w:sz w:val="20"/>
          <w:szCs w:val="20"/>
        </w:rPr>
        <w:t>Heyland DK</w:t>
      </w:r>
      <w:r w:rsidRPr="0015659F">
        <w:rPr>
          <w:rFonts w:ascii="Arial" w:hAnsi="Arial" w:cs="Arial"/>
          <w:sz w:val="20"/>
          <w:szCs w:val="20"/>
        </w:rPr>
        <w:t>. Enteral nutrition in critically ill septic patients-less or more? JPEN J Parenter Enteral Nutr. 2015 Feb;39(2):140-2.</w:t>
      </w:r>
      <w:r>
        <w:rPr>
          <w:rFonts w:ascii="Arial" w:hAnsi="Arial" w:cs="Arial"/>
          <w:sz w:val="20"/>
          <w:szCs w:val="20"/>
        </w:rPr>
        <w:t xml:space="preserve"> (</w:t>
      </w:r>
      <w:r w:rsidRPr="0015659F">
        <w:rPr>
          <w:rFonts w:ascii="Arial" w:hAnsi="Arial" w:cs="Arial"/>
          <w:sz w:val="20"/>
          <w:szCs w:val="20"/>
        </w:rPr>
        <w:t>PMID: 24751644</w:t>
      </w:r>
      <w:r>
        <w:rPr>
          <w:rFonts w:ascii="Arial" w:hAnsi="Arial" w:cs="Arial"/>
          <w:sz w:val="20"/>
          <w:szCs w:val="20"/>
        </w:rPr>
        <w:t>)</w:t>
      </w:r>
      <w:r w:rsidRPr="0015659F">
        <w:rPr>
          <w:rFonts w:ascii="Arial" w:hAnsi="Arial" w:cs="Arial"/>
          <w:sz w:val="20"/>
          <w:szCs w:val="20"/>
        </w:rPr>
        <w:t>.</w:t>
      </w:r>
    </w:p>
    <w:p w14:paraId="7E78C735" w14:textId="77777777" w:rsidR="00161D64" w:rsidRDefault="00161D64" w:rsidP="008C5BA5">
      <w:pPr>
        <w:pStyle w:val="ListParagraph"/>
        <w:ind w:left="851" w:hanging="567"/>
        <w:rPr>
          <w:rFonts w:ascii="Arial" w:hAnsi="Arial" w:cs="Arial"/>
          <w:sz w:val="20"/>
          <w:szCs w:val="20"/>
        </w:rPr>
      </w:pPr>
    </w:p>
    <w:p w14:paraId="54EEF92E" w14:textId="77777777" w:rsidR="00B04E8A" w:rsidRDefault="002654A8" w:rsidP="00850DFA">
      <w:pPr>
        <w:pStyle w:val="Quick1"/>
        <w:widowControl/>
        <w:numPr>
          <w:ilvl w:val="0"/>
          <w:numId w:val="9"/>
        </w:numPr>
        <w:ind w:left="851" w:hanging="567"/>
        <w:rPr>
          <w:rFonts w:ascii="Arial" w:hAnsi="Arial" w:cs="Arial"/>
          <w:sz w:val="20"/>
          <w:szCs w:val="20"/>
        </w:rPr>
      </w:pPr>
      <w:r w:rsidRPr="004E6947">
        <w:rPr>
          <w:rFonts w:ascii="Arial" w:hAnsi="Arial" w:cs="Arial"/>
          <w:sz w:val="20"/>
          <w:szCs w:val="20"/>
        </w:rPr>
        <w:t xml:space="preserve">Teixeira AA, Hanvey L, Tayler C, Barwich D, Baxter S, Heyland DK; Canadian Researchers at the End of Life Network (CARENET). What do Canadians think of advanced care planning? Findings from an online opinion poll. BMJ Support Palliat Care. 2015 Mar;5(1):40-7. </w:t>
      </w:r>
    </w:p>
    <w:p w14:paraId="7A7F2AEB" w14:textId="2BE6AA0F" w:rsidR="00E85416" w:rsidRPr="004E6947" w:rsidRDefault="00B04E8A" w:rsidP="00B04E8A">
      <w:pPr>
        <w:pStyle w:val="Quick1"/>
        <w:widowControl/>
        <w:tabs>
          <w:tab w:val="clear" w:pos="0"/>
        </w:tabs>
        <w:rPr>
          <w:rFonts w:ascii="Arial" w:hAnsi="Arial" w:cs="Arial"/>
          <w:sz w:val="20"/>
          <w:szCs w:val="20"/>
        </w:rPr>
      </w:pPr>
      <w:r>
        <w:rPr>
          <w:rFonts w:ascii="Arial" w:hAnsi="Arial" w:cs="Arial"/>
          <w:sz w:val="20"/>
          <w:szCs w:val="20"/>
        </w:rPr>
        <w:t xml:space="preserve">              </w:t>
      </w:r>
      <w:r w:rsidR="00E85416" w:rsidRPr="004E6947">
        <w:rPr>
          <w:rFonts w:ascii="Arial" w:hAnsi="Arial" w:cs="Arial"/>
          <w:sz w:val="20"/>
          <w:szCs w:val="20"/>
        </w:rPr>
        <w:t>(PMID: 24644188).</w:t>
      </w:r>
    </w:p>
    <w:p w14:paraId="7B9E8482" w14:textId="77777777" w:rsidR="00E85416" w:rsidRDefault="00E85416" w:rsidP="008C5BA5">
      <w:pPr>
        <w:pStyle w:val="Quick1"/>
        <w:widowControl/>
        <w:tabs>
          <w:tab w:val="clear" w:pos="0"/>
        </w:tabs>
        <w:ind w:left="851" w:hanging="567"/>
        <w:rPr>
          <w:rFonts w:ascii="Arial" w:hAnsi="Arial" w:cs="Arial"/>
          <w:sz w:val="20"/>
          <w:szCs w:val="20"/>
        </w:rPr>
      </w:pPr>
    </w:p>
    <w:p w14:paraId="0B4E7B45" w14:textId="0FC0376D" w:rsidR="00161D64" w:rsidRPr="004E6947" w:rsidRDefault="00E85416" w:rsidP="00850DFA">
      <w:pPr>
        <w:pStyle w:val="Quick1"/>
        <w:widowControl/>
        <w:numPr>
          <w:ilvl w:val="0"/>
          <w:numId w:val="9"/>
        </w:numPr>
        <w:ind w:left="851" w:hanging="567"/>
        <w:rPr>
          <w:rFonts w:ascii="Arial" w:hAnsi="Arial" w:cs="Arial"/>
          <w:sz w:val="20"/>
          <w:szCs w:val="20"/>
        </w:rPr>
      </w:pPr>
      <w:r w:rsidRPr="004E6947">
        <w:rPr>
          <w:rFonts w:ascii="Arial" w:hAnsi="Arial" w:cs="Arial"/>
          <w:sz w:val="20"/>
          <w:szCs w:val="20"/>
        </w:rPr>
        <w:t xml:space="preserve">Simon J, Porterfield P, Raffin Bouchal S, </w:t>
      </w:r>
      <w:r w:rsidRPr="004E6947">
        <w:rPr>
          <w:rFonts w:ascii="Arial" w:hAnsi="Arial" w:cs="Arial"/>
          <w:b/>
          <w:sz w:val="20"/>
          <w:szCs w:val="20"/>
        </w:rPr>
        <w:t>Heyland D</w:t>
      </w:r>
      <w:r w:rsidR="005B2832" w:rsidRPr="004E6947">
        <w:rPr>
          <w:rFonts w:ascii="Arial" w:hAnsi="Arial" w:cs="Arial"/>
          <w:sz w:val="20"/>
          <w:szCs w:val="20"/>
        </w:rPr>
        <w:t xml:space="preserve">K. </w:t>
      </w:r>
      <w:r w:rsidRPr="004E6947">
        <w:rPr>
          <w:rFonts w:ascii="Arial" w:hAnsi="Arial" w:cs="Arial"/>
          <w:sz w:val="20"/>
          <w:szCs w:val="20"/>
        </w:rPr>
        <w:t xml:space="preserve"> 'Not yet' and 'Just ask': barriers and facilitators to advance care planning--a qualitative descriptive study of the perspectives of seriously ill, older patients and their families. </w:t>
      </w:r>
      <w:r w:rsidR="00FC0AA0" w:rsidRPr="004E6947">
        <w:rPr>
          <w:rFonts w:ascii="Arial" w:hAnsi="Arial" w:cs="Arial"/>
          <w:sz w:val="20"/>
          <w:szCs w:val="20"/>
        </w:rPr>
        <w:t>BMJ Support Palliat Care. 2015 Mar;5(1):54-62.</w:t>
      </w:r>
      <w:r w:rsidRPr="004E6947">
        <w:rPr>
          <w:rFonts w:ascii="Arial" w:hAnsi="Arial" w:cs="Arial"/>
          <w:sz w:val="20"/>
          <w:szCs w:val="20"/>
        </w:rPr>
        <w:t xml:space="preserve"> (PMID: 24644192).</w:t>
      </w:r>
    </w:p>
    <w:p w14:paraId="32DF0613" w14:textId="77777777" w:rsidR="00CD2ADA" w:rsidRPr="004E6947" w:rsidRDefault="00CD2ADA" w:rsidP="00CD2ADA">
      <w:pPr>
        <w:pStyle w:val="ListParagraph"/>
        <w:rPr>
          <w:rFonts w:ascii="Arial" w:hAnsi="Arial" w:cs="Arial"/>
          <w:sz w:val="20"/>
          <w:szCs w:val="20"/>
        </w:rPr>
      </w:pPr>
    </w:p>
    <w:p w14:paraId="49F04C39" w14:textId="4C461FCA" w:rsidR="00CD2ADA" w:rsidRPr="00C7742D" w:rsidRDefault="00CD2ADA" w:rsidP="00C7742D">
      <w:pPr>
        <w:pStyle w:val="Quick1"/>
        <w:widowControl/>
        <w:numPr>
          <w:ilvl w:val="0"/>
          <w:numId w:val="9"/>
        </w:numPr>
        <w:shd w:val="clear" w:color="auto" w:fill="FFFFFF"/>
        <w:spacing w:line="231" w:lineRule="atLeast"/>
        <w:ind w:left="851" w:hanging="567"/>
        <w:rPr>
          <w:rFonts w:ascii="Arial" w:eastAsia="Calibri" w:hAnsi="Arial" w:cs="Arial"/>
          <w:sz w:val="20"/>
          <w:szCs w:val="20"/>
        </w:rPr>
      </w:pPr>
      <w:r w:rsidRPr="00C41C3D">
        <w:rPr>
          <w:rFonts w:ascii="Arial" w:hAnsi="Arial" w:cs="Arial"/>
          <w:b/>
          <w:sz w:val="20"/>
          <w:szCs w:val="20"/>
        </w:rPr>
        <w:t>Heyland DK</w:t>
      </w:r>
      <w:r w:rsidRPr="00C41C3D">
        <w:rPr>
          <w:rFonts w:ascii="Arial" w:hAnsi="Arial" w:cs="Arial"/>
          <w:sz w:val="20"/>
          <w:szCs w:val="20"/>
        </w:rPr>
        <w:t>, Dodek P, Mehta S, Cook D, Garland A, Stelfox HT, Bagshaw SM, Kutsogiannis DJ, Burns K, Muscedere J, Turgeon AF, Fowler R, Jiang X, Day AG; on behalf of the Canadian Critical Care Trials Group and the Canadian Researchers at the End of Life Network (CARENET). Admission of the very elderly to the intensive care unit: Family members' perspectives on clinical decision-making from a multicenter cohort study. Palliat Med. 2015 Apr;29(4):324-35. (PMID: 25645668).</w:t>
      </w:r>
    </w:p>
    <w:p w14:paraId="6405B4A7" w14:textId="77777777" w:rsidR="00CD2ADA" w:rsidRPr="00CD2ADA" w:rsidRDefault="00CD2ADA" w:rsidP="00CD2ADA">
      <w:pPr>
        <w:pStyle w:val="Quick1"/>
        <w:widowControl/>
        <w:shd w:val="clear" w:color="auto" w:fill="FFFFFF"/>
        <w:tabs>
          <w:tab w:val="clear" w:pos="0"/>
        </w:tabs>
        <w:spacing w:line="231" w:lineRule="atLeast"/>
        <w:rPr>
          <w:rFonts w:ascii="Arial" w:eastAsia="Calibri" w:hAnsi="Arial" w:cs="Arial"/>
          <w:sz w:val="20"/>
          <w:szCs w:val="20"/>
        </w:rPr>
      </w:pPr>
    </w:p>
    <w:p w14:paraId="081E3820" w14:textId="50D6A8D9" w:rsidR="00CD2ADA" w:rsidRDefault="00CD2ADA" w:rsidP="00CD2ADA">
      <w:pPr>
        <w:pStyle w:val="Quick1"/>
        <w:widowControl/>
        <w:numPr>
          <w:ilvl w:val="0"/>
          <w:numId w:val="9"/>
        </w:numPr>
        <w:spacing w:line="231" w:lineRule="atLeast"/>
        <w:ind w:left="851" w:hanging="567"/>
        <w:rPr>
          <w:rFonts w:ascii="Arial" w:eastAsia="Calibri" w:hAnsi="Arial" w:cs="Arial"/>
          <w:sz w:val="20"/>
          <w:szCs w:val="20"/>
        </w:rPr>
      </w:pPr>
      <w:r w:rsidRPr="00FB20C5">
        <w:rPr>
          <w:rFonts w:ascii="Arial" w:eastAsia="Calibri" w:hAnsi="Arial" w:cs="Arial"/>
          <w:sz w:val="20"/>
          <w:szCs w:val="20"/>
        </w:rPr>
        <w:t xml:space="preserve">You JJ, Downar J, Fowler RA, Lamontagne F, Ma IW, Jayaraman D, Kryworuchko J, Strachan PH, Ilan R, Nijjar AP, Neary J, Shik J, Brazil K, Patel A, Wiebe K, Albert M, Palepu A, Nouvet E, des Ordons AR, Sharma N, Abdul-Razzak A, Jiang X, Day A, </w:t>
      </w:r>
      <w:r w:rsidRPr="00FB20C5">
        <w:rPr>
          <w:rFonts w:ascii="Arial" w:eastAsia="Calibri" w:hAnsi="Arial" w:cs="Arial"/>
          <w:b/>
          <w:sz w:val="20"/>
          <w:szCs w:val="20"/>
        </w:rPr>
        <w:t>Heyland DK</w:t>
      </w:r>
      <w:r w:rsidRPr="00FB20C5">
        <w:rPr>
          <w:rFonts w:ascii="Arial" w:eastAsia="Calibri" w:hAnsi="Arial" w:cs="Arial"/>
          <w:sz w:val="20"/>
          <w:szCs w:val="20"/>
        </w:rPr>
        <w:t xml:space="preserve">; for the Canadian Researchers at the End of Life Network (CARENET). Barriers to Goals of Care Discussions </w:t>
      </w:r>
      <w:proofErr w:type="gramStart"/>
      <w:r w:rsidRPr="00FB20C5">
        <w:rPr>
          <w:rFonts w:ascii="Arial" w:eastAsia="Calibri" w:hAnsi="Arial" w:cs="Arial"/>
          <w:sz w:val="20"/>
          <w:szCs w:val="20"/>
        </w:rPr>
        <w:t>With</w:t>
      </w:r>
      <w:proofErr w:type="gramEnd"/>
      <w:r w:rsidRPr="00FB20C5">
        <w:rPr>
          <w:rFonts w:ascii="Arial" w:eastAsia="Calibri" w:hAnsi="Arial" w:cs="Arial"/>
          <w:sz w:val="20"/>
          <w:szCs w:val="20"/>
        </w:rPr>
        <w:t xml:space="preserve"> Seriously Ill Hospitalized Patients and Their Families: A Multicenter Survey of </w:t>
      </w:r>
      <w:r w:rsidRPr="00C41C3D">
        <w:rPr>
          <w:rFonts w:ascii="Arial" w:eastAsia="Calibri" w:hAnsi="Arial" w:cs="Arial"/>
          <w:sz w:val="20"/>
          <w:szCs w:val="20"/>
        </w:rPr>
        <w:t>Clinicians. JAMA Intern Med. 2015 Apr;175(4):549-56. (PMID: 25642797).</w:t>
      </w:r>
    </w:p>
    <w:p w14:paraId="680DAEB2" w14:textId="77777777" w:rsidR="00AA264E" w:rsidRDefault="00AA264E" w:rsidP="00AA264E">
      <w:pPr>
        <w:pStyle w:val="Quick1"/>
        <w:widowControl/>
        <w:tabs>
          <w:tab w:val="clear" w:pos="0"/>
        </w:tabs>
        <w:spacing w:line="231" w:lineRule="atLeast"/>
        <w:ind w:left="851"/>
        <w:rPr>
          <w:rFonts w:ascii="Arial" w:eastAsia="Calibri" w:hAnsi="Arial" w:cs="Arial"/>
          <w:sz w:val="20"/>
          <w:szCs w:val="20"/>
        </w:rPr>
      </w:pPr>
    </w:p>
    <w:p w14:paraId="603C79E2" w14:textId="77777777" w:rsidR="00AA264E" w:rsidRPr="00C7742D" w:rsidRDefault="00AA264E" w:rsidP="00AA264E">
      <w:pPr>
        <w:pStyle w:val="Quick1"/>
        <w:widowControl/>
        <w:numPr>
          <w:ilvl w:val="0"/>
          <w:numId w:val="9"/>
        </w:numPr>
        <w:spacing w:line="231" w:lineRule="atLeast"/>
        <w:ind w:left="851" w:hanging="567"/>
        <w:rPr>
          <w:rFonts w:ascii="Arial" w:eastAsia="Calibri" w:hAnsi="Arial" w:cs="Arial"/>
          <w:sz w:val="20"/>
          <w:szCs w:val="20"/>
        </w:rPr>
      </w:pPr>
      <w:r w:rsidRPr="00AA264E">
        <w:rPr>
          <w:rFonts w:ascii="Arial" w:hAnsi="Arial" w:cs="Arial"/>
          <w:sz w:val="20"/>
          <w:szCs w:val="20"/>
        </w:rPr>
        <w:lastRenderedPageBreak/>
        <w:t xml:space="preserve">Epstein D, Unger JB, Ornelas B, Chang JC, Markovitz BP, Dodek PM, </w:t>
      </w:r>
      <w:r w:rsidRPr="00AA264E">
        <w:rPr>
          <w:rFonts w:ascii="Arial" w:hAnsi="Arial" w:cs="Arial"/>
          <w:b/>
          <w:sz w:val="20"/>
          <w:szCs w:val="20"/>
        </w:rPr>
        <w:t>Heyland DK</w:t>
      </w:r>
      <w:r w:rsidRPr="00AA264E">
        <w:rPr>
          <w:rFonts w:ascii="Arial" w:hAnsi="Arial" w:cs="Arial"/>
          <w:sz w:val="20"/>
          <w:szCs w:val="20"/>
        </w:rPr>
        <w:t>, Gold JI. Satisfaction with care and decision making among parents/caregivers in the pediatric intensive care unit: A comparison between English-speaking whites and Latinos. J Crit Care. 2015 Apr;30(2):236-41. (PMID: 25541103).</w:t>
      </w:r>
    </w:p>
    <w:p w14:paraId="62FC0364" w14:textId="77777777" w:rsidR="00C7742D" w:rsidRDefault="00C7742D" w:rsidP="00C7742D">
      <w:pPr>
        <w:pStyle w:val="ListParagraph"/>
        <w:rPr>
          <w:rFonts w:ascii="Arial" w:eastAsia="Calibri" w:hAnsi="Arial" w:cs="Arial"/>
          <w:sz w:val="20"/>
          <w:szCs w:val="20"/>
        </w:rPr>
      </w:pPr>
    </w:p>
    <w:p w14:paraId="7F4A5DC3" w14:textId="53EC2267" w:rsidR="00C7742D" w:rsidRPr="00C7742D" w:rsidRDefault="00C7742D" w:rsidP="00C7742D">
      <w:pPr>
        <w:numPr>
          <w:ilvl w:val="0"/>
          <w:numId w:val="9"/>
        </w:numPr>
        <w:ind w:left="851" w:hanging="567"/>
        <w:rPr>
          <w:rFonts w:ascii="Arial" w:hAnsi="Arial" w:cs="Arial"/>
          <w:sz w:val="20"/>
          <w:szCs w:val="20"/>
          <w:lang w:val="en-AU"/>
        </w:rPr>
      </w:pPr>
      <w:r w:rsidRPr="00507A35">
        <w:rPr>
          <w:rFonts w:ascii="Arial" w:hAnsi="Arial" w:cs="Arial"/>
          <w:sz w:val="20"/>
          <w:szCs w:val="20"/>
          <w:lang w:val="en-AU"/>
        </w:rPr>
        <w:t xml:space="preserve">Manzanares W, Langlois PL, Dhaliwal R, Lemieux M, </w:t>
      </w:r>
      <w:r w:rsidRPr="00507A35">
        <w:rPr>
          <w:rFonts w:ascii="Arial" w:hAnsi="Arial" w:cs="Arial"/>
          <w:b/>
          <w:sz w:val="20"/>
          <w:szCs w:val="20"/>
          <w:lang w:val="en-AU"/>
        </w:rPr>
        <w:t>Heyland DK</w:t>
      </w:r>
      <w:r w:rsidRPr="00507A35">
        <w:rPr>
          <w:rFonts w:ascii="Arial" w:hAnsi="Arial" w:cs="Arial"/>
          <w:sz w:val="20"/>
          <w:szCs w:val="20"/>
          <w:lang w:val="en-AU"/>
        </w:rPr>
        <w:t>. Intravenous fish oil lipid emulsions in critically ill patients: an updated systematic review and meta-analysis. Crit Care. 2015 Apr 16;19(1):167. (PMID: 25879776)</w:t>
      </w:r>
    </w:p>
    <w:p w14:paraId="47B82434" w14:textId="77777777" w:rsidR="00AA264E" w:rsidRDefault="00AA264E" w:rsidP="00AA264E">
      <w:pPr>
        <w:pStyle w:val="ListParagraph"/>
        <w:rPr>
          <w:rFonts w:ascii="Arial" w:eastAsia="Calibri" w:hAnsi="Arial" w:cs="Arial"/>
          <w:sz w:val="20"/>
          <w:szCs w:val="20"/>
        </w:rPr>
      </w:pPr>
    </w:p>
    <w:p w14:paraId="71DADAFC" w14:textId="59BF3FD3" w:rsidR="004E6947" w:rsidRDefault="00AA264E" w:rsidP="004E6947">
      <w:pPr>
        <w:numPr>
          <w:ilvl w:val="0"/>
          <w:numId w:val="9"/>
        </w:numPr>
        <w:ind w:left="851" w:hanging="567"/>
        <w:rPr>
          <w:rFonts w:ascii="Arial" w:hAnsi="Arial" w:cs="Arial"/>
          <w:sz w:val="20"/>
          <w:szCs w:val="20"/>
        </w:rPr>
      </w:pPr>
      <w:r w:rsidRPr="004F6634">
        <w:rPr>
          <w:rFonts w:ascii="Arial" w:hAnsi="Arial" w:cs="Arial"/>
          <w:sz w:val="20"/>
          <w:szCs w:val="20"/>
        </w:rPr>
        <w:t xml:space="preserve">Holden RM, Booth SL, Day AG, Clase CM; Zimmerman D; Moist L; Shea MK; McCabe K, a Jamal S, Weinstein J, Tobe S, Madhumanthi R, Adams MA, </w:t>
      </w:r>
      <w:r w:rsidRPr="004F6634">
        <w:rPr>
          <w:rFonts w:ascii="Arial" w:hAnsi="Arial" w:cs="Arial"/>
          <w:b/>
          <w:sz w:val="20"/>
          <w:szCs w:val="20"/>
        </w:rPr>
        <w:t>Heyland DK</w:t>
      </w:r>
      <w:r w:rsidRPr="004F6634">
        <w:rPr>
          <w:rFonts w:ascii="Arial" w:hAnsi="Arial" w:cs="Arial"/>
          <w:sz w:val="20"/>
          <w:szCs w:val="20"/>
        </w:rPr>
        <w:t>. Inhibiting the Progression of Arterial Calcification with Vitamin K in HemoDialysis patients (iPACK-HD) trial: rationale and study design for a randomized trial of vitamin K in patients with end stage kidney disease. Can J Kidney Health Dis 2015 May 1</w:t>
      </w:r>
      <w:proofErr w:type="gramStart"/>
      <w:r w:rsidRPr="004F6634">
        <w:rPr>
          <w:rFonts w:ascii="Arial" w:hAnsi="Arial" w:cs="Arial"/>
          <w:sz w:val="20"/>
          <w:szCs w:val="20"/>
        </w:rPr>
        <w:t>;2:17</w:t>
      </w:r>
      <w:proofErr w:type="gramEnd"/>
      <w:r w:rsidRPr="004F6634">
        <w:rPr>
          <w:rFonts w:ascii="Arial" w:hAnsi="Arial" w:cs="Arial"/>
          <w:sz w:val="20"/>
          <w:szCs w:val="20"/>
        </w:rPr>
        <w:t xml:space="preserve">. </w:t>
      </w:r>
      <w:r w:rsidR="00C7742D">
        <w:rPr>
          <w:rFonts w:ascii="Arial" w:hAnsi="Arial" w:cs="Arial"/>
          <w:sz w:val="20"/>
          <w:szCs w:val="20"/>
        </w:rPr>
        <w:t>(PMID: 26075081</w:t>
      </w:r>
      <w:r w:rsidR="004E6947">
        <w:rPr>
          <w:rFonts w:ascii="Arial" w:hAnsi="Arial" w:cs="Arial"/>
          <w:sz w:val="20"/>
          <w:szCs w:val="20"/>
        </w:rPr>
        <w:t>)</w:t>
      </w:r>
    </w:p>
    <w:p w14:paraId="626B0D6B" w14:textId="77777777" w:rsidR="004E6947" w:rsidRDefault="004E6947" w:rsidP="004E6947">
      <w:pPr>
        <w:pStyle w:val="ListParagraph"/>
        <w:rPr>
          <w:rFonts w:ascii="Arial" w:hAnsi="Arial" w:cs="Arial"/>
          <w:sz w:val="20"/>
          <w:szCs w:val="20"/>
        </w:rPr>
      </w:pPr>
    </w:p>
    <w:p w14:paraId="7F34D4BB" w14:textId="797C7D93" w:rsidR="00E85416" w:rsidRPr="004E6947" w:rsidRDefault="0010367D" w:rsidP="004E6947">
      <w:pPr>
        <w:numPr>
          <w:ilvl w:val="0"/>
          <w:numId w:val="9"/>
        </w:numPr>
        <w:ind w:left="851" w:hanging="567"/>
        <w:rPr>
          <w:rFonts w:ascii="Arial" w:hAnsi="Arial" w:cs="Arial"/>
          <w:sz w:val="20"/>
          <w:szCs w:val="20"/>
        </w:rPr>
      </w:pPr>
      <w:r w:rsidRPr="004E6947">
        <w:rPr>
          <w:rFonts w:ascii="Arial" w:hAnsi="Arial" w:cs="Arial"/>
          <w:sz w:val="20"/>
          <w:szCs w:val="20"/>
        </w:rPr>
        <w:t xml:space="preserve"> CE, Kozar RA, Dyer CB, Bulger EM, Mourtzakis M, </w:t>
      </w:r>
      <w:r w:rsidRPr="004E6947">
        <w:rPr>
          <w:rFonts w:ascii="Arial" w:hAnsi="Arial" w:cs="Arial"/>
          <w:b/>
          <w:sz w:val="20"/>
          <w:szCs w:val="20"/>
        </w:rPr>
        <w:t>Heyland DK</w:t>
      </w:r>
      <w:r w:rsidRPr="004E6947">
        <w:rPr>
          <w:rFonts w:ascii="Arial" w:hAnsi="Arial" w:cs="Arial"/>
          <w:sz w:val="20"/>
          <w:szCs w:val="20"/>
        </w:rPr>
        <w:t xml:space="preserve">. Evaluation of nutrition deficits in adult and elderly trauma patients. JPEN J Parenter Enteral Nutr. 2015 May;39(4):449-55. </w:t>
      </w:r>
      <w:r w:rsidR="00E85416" w:rsidRPr="004E6947">
        <w:rPr>
          <w:rFonts w:ascii="Arial" w:hAnsi="Arial" w:cs="Arial"/>
          <w:sz w:val="20"/>
          <w:szCs w:val="20"/>
        </w:rPr>
        <w:t>(</w:t>
      </w:r>
      <w:r w:rsidR="00C541AC" w:rsidRPr="004E6947">
        <w:rPr>
          <w:rFonts w:ascii="Arial" w:hAnsi="Arial" w:cs="Arial"/>
          <w:sz w:val="20"/>
          <w:szCs w:val="20"/>
        </w:rPr>
        <w:t>PMID: 24562001</w:t>
      </w:r>
      <w:r w:rsidR="00E85416" w:rsidRPr="004E6947">
        <w:rPr>
          <w:rFonts w:ascii="Arial" w:hAnsi="Arial" w:cs="Arial"/>
          <w:sz w:val="20"/>
          <w:szCs w:val="20"/>
        </w:rPr>
        <w:t>)</w:t>
      </w:r>
      <w:r w:rsidR="00C541AC" w:rsidRPr="004E6947">
        <w:rPr>
          <w:rFonts w:ascii="Arial" w:hAnsi="Arial" w:cs="Arial"/>
          <w:sz w:val="20"/>
          <w:szCs w:val="20"/>
        </w:rPr>
        <w:t>.</w:t>
      </w:r>
    </w:p>
    <w:p w14:paraId="28D2099D" w14:textId="77777777" w:rsidR="00E85416" w:rsidRDefault="00E85416" w:rsidP="008C5BA5">
      <w:pPr>
        <w:pStyle w:val="Quick1"/>
        <w:widowControl/>
        <w:tabs>
          <w:tab w:val="clear" w:pos="0"/>
        </w:tabs>
        <w:ind w:left="851" w:hanging="567"/>
        <w:rPr>
          <w:rFonts w:ascii="Arial" w:hAnsi="Arial" w:cs="Arial"/>
          <w:sz w:val="20"/>
          <w:szCs w:val="20"/>
        </w:rPr>
      </w:pPr>
    </w:p>
    <w:p w14:paraId="1CC7934B" w14:textId="77777777" w:rsidR="00E85416" w:rsidRPr="004E6947" w:rsidRDefault="0010367D" w:rsidP="00850DFA">
      <w:pPr>
        <w:pStyle w:val="Quick1"/>
        <w:widowControl/>
        <w:numPr>
          <w:ilvl w:val="0"/>
          <w:numId w:val="9"/>
        </w:numPr>
        <w:ind w:left="851" w:hanging="567"/>
        <w:rPr>
          <w:rFonts w:ascii="Arial" w:hAnsi="Arial" w:cs="Arial"/>
          <w:sz w:val="20"/>
          <w:szCs w:val="20"/>
        </w:rPr>
      </w:pPr>
      <w:r w:rsidRPr="004E6947">
        <w:rPr>
          <w:rFonts w:ascii="Arial" w:hAnsi="Arial" w:cs="Arial"/>
          <w:b/>
          <w:sz w:val="20"/>
          <w:szCs w:val="20"/>
        </w:rPr>
        <w:t>Heyland DK</w:t>
      </w:r>
      <w:r w:rsidRPr="004E6947">
        <w:rPr>
          <w:rFonts w:ascii="Arial" w:hAnsi="Arial" w:cs="Arial"/>
          <w:sz w:val="20"/>
          <w:szCs w:val="20"/>
        </w:rPr>
        <w:t>, Elke G, Cook D, Berger MM, Wischmeyer PE, Albert M, Muscedere J, Jones G, Day AG; Canadian Critical Care Trials Group. Glutamine and antioxidants in the critically ill patient: a post hoc analysis of a large-scale randomized trial. JPEN J Parenter Enteral Nutr. 2015 May;39(4):401-9.</w:t>
      </w:r>
      <w:r w:rsidRPr="004E6947">
        <w:rPr>
          <w:rFonts w:ascii="Arial" w:hAnsi="Arial" w:cs="Arial"/>
          <w:b/>
          <w:sz w:val="20"/>
          <w:szCs w:val="20"/>
        </w:rPr>
        <w:t xml:space="preserve"> </w:t>
      </w:r>
      <w:r w:rsidR="00C541AC" w:rsidRPr="004E6947">
        <w:rPr>
          <w:rFonts w:ascii="Arial" w:hAnsi="Arial" w:cs="Arial"/>
          <w:sz w:val="20"/>
          <w:szCs w:val="20"/>
        </w:rPr>
        <w:t>(PMID: 24803474).</w:t>
      </w:r>
    </w:p>
    <w:p w14:paraId="410D7B90" w14:textId="77777777" w:rsidR="00AA264E" w:rsidRDefault="00AA264E" w:rsidP="00AA264E">
      <w:pPr>
        <w:pStyle w:val="ListParagraph"/>
        <w:rPr>
          <w:rFonts w:ascii="Arial" w:hAnsi="Arial" w:cs="Arial"/>
          <w:sz w:val="20"/>
          <w:szCs w:val="20"/>
          <w:highlight w:val="yellow"/>
        </w:rPr>
      </w:pPr>
    </w:p>
    <w:p w14:paraId="685C8955" w14:textId="23AEA558" w:rsidR="00AA264E" w:rsidRPr="00AA264E" w:rsidRDefault="00AA264E" w:rsidP="00AA264E">
      <w:pPr>
        <w:pStyle w:val="ListParagraph"/>
        <w:widowControl/>
        <w:numPr>
          <w:ilvl w:val="0"/>
          <w:numId w:val="9"/>
        </w:numPr>
        <w:ind w:left="851" w:hanging="567"/>
        <w:rPr>
          <w:rFonts w:ascii="Arial" w:hAnsi="Arial" w:cs="Arial"/>
          <w:sz w:val="20"/>
          <w:szCs w:val="20"/>
          <w:lang w:val="en-AU"/>
        </w:rPr>
      </w:pPr>
      <w:r w:rsidRPr="00DF33EB">
        <w:rPr>
          <w:rFonts w:ascii="Arial" w:eastAsia="Calibri" w:hAnsi="Arial" w:cs="Arial"/>
          <w:sz w:val="20"/>
          <w:szCs w:val="20"/>
          <w:lang w:val="en-CA"/>
        </w:rPr>
        <w:t xml:space="preserve">Johnstone J, Meade M, Marshall J, </w:t>
      </w:r>
      <w:r w:rsidRPr="00CC56DF">
        <w:rPr>
          <w:rFonts w:ascii="Arial" w:eastAsia="Calibri" w:hAnsi="Arial" w:cs="Arial"/>
          <w:b/>
          <w:sz w:val="20"/>
          <w:szCs w:val="20"/>
          <w:lang w:val="en-CA"/>
        </w:rPr>
        <w:t>Heyland DK</w:t>
      </w:r>
      <w:r w:rsidRPr="00DF33EB">
        <w:rPr>
          <w:rFonts w:ascii="Arial" w:eastAsia="Calibri" w:hAnsi="Arial" w:cs="Arial"/>
          <w:sz w:val="20"/>
          <w:szCs w:val="20"/>
          <w:lang w:val="en-CA"/>
        </w:rPr>
        <w:t>, Surette MG, Bowdish DME, Lauzier F, Thebane L, Cook DJ and For the PROSPECT Investigators and the Canadian Critical Care Trials Group. Probiotics: Prevention of Severe Pneumonia and Endotracheal Colonization Trial—PROSPECT</w:t>
      </w:r>
      <w:proofErr w:type="gramStart"/>
      <w:r w:rsidRPr="00DF33EB">
        <w:rPr>
          <w:rFonts w:ascii="Arial" w:eastAsia="Calibri" w:hAnsi="Arial" w:cs="Arial"/>
          <w:sz w:val="20"/>
          <w:szCs w:val="20"/>
          <w:lang w:val="en-CA"/>
        </w:rPr>
        <w:t>:protocol</w:t>
      </w:r>
      <w:proofErr w:type="gramEnd"/>
      <w:r w:rsidRPr="00DF33EB">
        <w:rPr>
          <w:rFonts w:ascii="Arial" w:eastAsia="Calibri" w:hAnsi="Arial" w:cs="Arial"/>
          <w:sz w:val="20"/>
          <w:szCs w:val="20"/>
          <w:lang w:val="en-CA"/>
        </w:rPr>
        <w:t xml:space="preserve"> for a feasibility randomized pilot trial. Pilot and Feasibility Studies 2015 May</w:t>
      </w:r>
      <w:proofErr w:type="gramStart"/>
      <w:r w:rsidRPr="00DF33EB">
        <w:rPr>
          <w:rFonts w:ascii="Arial" w:eastAsia="Calibri" w:hAnsi="Arial" w:cs="Arial"/>
          <w:sz w:val="20"/>
          <w:szCs w:val="20"/>
          <w:lang w:val="en-CA"/>
        </w:rPr>
        <w:t>;1:19</w:t>
      </w:r>
      <w:proofErr w:type="gramEnd"/>
      <w:r w:rsidRPr="00DF33EB">
        <w:rPr>
          <w:rFonts w:ascii="Arial" w:eastAsia="Calibri" w:hAnsi="Arial" w:cs="Arial"/>
          <w:sz w:val="20"/>
          <w:szCs w:val="20"/>
          <w:lang w:val="en-CA"/>
        </w:rPr>
        <w:t>.</w:t>
      </w:r>
      <w:r w:rsidRPr="00DF33EB">
        <w:rPr>
          <w:rFonts w:ascii="Arial" w:hAnsi="Arial" w:cs="Arial"/>
          <w:sz w:val="20"/>
          <w:szCs w:val="20"/>
        </w:rPr>
        <w:t xml:space="preserve"> </w:t>
      </w:r>
      <w:r w:rsidR="008271A3" w:rsidRPr="00DA7CE9">
        <w:rPr>
          <w:rFonts w:ascii="Arial" w:eastAsia="Calibri" w:hAnsi="Arial" w:cs="Arial"/>
          <w:sz w:val="20"/>
          <w:szCs w:val="20"/>
          <w:lang w:val="en-CA"/>
        </w:rPr>
        <w:t>DOI 10.1186/s40814-015-0013-3</w:t>
      </w:r>
    </w:p>
    <w:p w14:paraId="2F6A741F" w14:textId="77777777" w:rsidR="00E85416" w:rsidRDefault="00E85416" w:rsidP="008C5BA5">
      <w:pPr>
        <w:pStyle w:val="Quick1"/>
        <w:widowControl/>
        <w:tabs>
          <w:tab w:val="clear" w:pos="0"/>
        </w:tabs>
        <w:ind w:left="851" w:hanging="567"/>
        <w:rPr>
          <w:rFonts w:ascii="Arial" w:hAnsi="Arial" w:cs="Arial"/>
          <w:sz w:val="20"/>
          <w:szCs w:val="20"/>
        </w:rPr>
      </w:pPr>
    </w:p>
    <w:p w14:paraId="6B5163D9" w14:textId="70D662D7" w:rsidR="00DC5A65" w:rsidRDefault="0010367D" w:rsidP="00E76E31">
      <w:pPr>
        <w:pStyle w:val="Quick1"/>
        <w:widowControl/>
        <w:numPr>
          <w:ilvl w:val="0"/>
          <w:numId w:val="9"/>
        </w:numPr>
        <w:ind w:left="851" w:hanging="567"/>
        <w:rPr>
          <w:rFonts w:ascii="Arial" w:hAnsi="Arial" w:cs="Arial"/>
          <w:sz w:val="20"/>
          <w:szCs w:val="20"/>
        </w:rPr>
      </w:pPr>
      <w:r w:rsidRPr="0010367D">
        <w:rPr>
          <w:rFonts w:ascii="Arial" w:hAnsi="Arial" w:cs="Arial"/>
          <w:sz w:val="20"/>
          <w:szCs w:val="20"/>
        </w:rPr>
        <w:t xml:space="preserve">Gungabissoon U, Hacquoil K, Bains C, Irizarry M, Dukes G, Williamson R, Deane AM, </w:t>
      </w:r>
      <w:r w:rsidRPr="0010367D">
        <w:rPr>
          <w:rFonts w:ascii="Arial" w:hAnsi="Arial" w:cs="Arial"/>
          <w:b/>
          <w:sz w:val="20"/>
          <w:szCs w:val="20"/>
        </w:rPr>
        <w:t>Heyland DK</w:t>
      </w:r>
      <w:r w:rsidRPr="0010367D">
        <w:rPr>
          <w:rFonts w:ascii="Arial" w:hAnsi="Arial" w:cs="Arial"/>
          <w:sz w:val="20"/>
          <w:szCs w:val="20"/>
        </w:rPr>
        <w:t xml:space="preserve">. Prevalence, risk factors, clinical consequences, and treatment of enteral feed intolerance during critical </w:t>
      </w:r>
      <w:r w:rsidRPr="00505ACA">
        <w:rPr>
          <w:rFonts w:ascii="Arial" w:hAnsi="Arial" w:cs="Arial"/>
          <w:sz w:val="20"/>
          <w:szCs w:val="20"/>
        </w:rPr>
        <w:t>illness. JPEN J Parenter Enteral Nutr. 2015 May;39(4):441-8.</w:t>
      </w:r>
      <w:r w:rsidR="00C541AC" w:rsidRPr="00505ACA">
        <w:rPr>
          <w:rFonts w:ascii="Arial" w:hAnsi="Arial" w:cs="Arial"/>
          <w:sz w:val="20"/>
          <w:szCs w:val="20"/>
        </w:rPr>
        <w:t xml:space="preserve"> (PMID: 24637246</w:t>
      </w:r>
      <w:r w:rsidR="00C541AC" w:rsidRPr="0010367D">
        <w:rPr>
          <w:rFonts w:ascii="Arial" w:hAnsi="Arial" w:cs="Arial"/>
          <w:sz w:val="20"/>
          <w:szCs w:val="20"/>
        </w:rPr>
        <w:t>).</w:t>
      </w:r>
    </w:p>
    <w:p w14:paraId="75752F2B" w14:textId="77777777" w:rsidR="00CD2ADA" w:rsidRDefault="00CD2ADA" w:rsidP="00CD2ADA">
      <w:pPr>
        <w:pStyle w:val="ListParagraph"/>
        <w:rPr>
          <w:rFonts w:ascii="Arial" w:hAnsi="Arial" w:cs="Arial"/>
          <w:sz w:val="20"/>
          <w:szCs w:val="20"/>
        </w:rPr>
      </w:pPr>
    </w:p>
    <w:p w14:paraId="030F1A6B" w14:textId="23C14007" w:rsidR="00CD2ADA" w:rsidRPr="004E6947" w:rsidRDefault="00CD2ADA" w:rsidP="00CD2ADA">
      <w:pPr>
        <w:pStyle w:val="Quick1"/>
        <w:widowControl/>
        <w:numPr>
          <w:ilvl w:val="0"/>
          <w:numId w:val="9"/>
        </w:numPr>
        <w:shd w:val="clear" w:color="auto" w:fill="FFFFFF"/>
        <w:spacing w:line="231" w:lineRule="atLeast"/>
        <w:ind w:left="851" w:hanging="567"/>
        <w:rPr>
          <w:rFonts w:ascii="Arial" w:hAnsi="Arial" w:cs="Arial"/>
          <w:sz w:val="20"/>
          <w:szCs w:val="20"/>
        </w:rPr>
      </w:pPr>
      <w:r w:rsidRPr="004E6947">
        <w:rPr>
          <w:rFonts w:ascii="Arial" w:hAnsi="Arial" w:cs="Arial"/>
          <w:sz w:val="20"/>
          <w:szCs w:val="20"/>
        </w:rPr>
        <w:t xml:space="preserve">Czapran A, Headdon W, Deane AM, Lange K, Chapman MJ, </w:t>
      </w:r>
      <w:r w:rsidRPr="004E6947">
        <w:rPr>
          <w:rFonts w:ascii="Arial" w:hAnsi="Arial" w:cs="Arial"/>
          <w:b/>
          <w:sz w:val="20"/>
          <w:szCs w:val="20"/>
        </w:rPr>
        <w:t>Heyland DK</w:t>
      </w:r>
      <w:r w:rsidRPr="004E6947">
        <w:rPr>
          <w:rFonts w:ascii="Arial" w:hAnsi="Arial" w:cs="Arial"/>
          <w:sz w:val="20"/>
          <w:szCs w:val="20"/>
        </w:rPr>
        <w:t>. International observational study of nutritional support in mechanically ventilated patients following burn injury. Burns. 2015 May;41(3):510-8. (PMID: 25445003).</w:t>
      </w:r>
    </w:p>
    <w:p w14:paraId="3CADC1F2" w14:textId="77777777" w:rsidR="00CD2ADA" w:rsidRDefault="00CD2ADA" w:rsidP="00CD2ADA">
      <w:pPr>
        <w:pStyle w:val="ListParagraph"/>
        <w:rPr>
          <w:rFonts w:ascii="Arial" w:hAnsi="Arial" w:cs="Arial"/>
          <w:sz w:val="20"/>
          <w:szCs w:val="20"/>
          <w:highlight w:val="yellow"/>
        </w:rPr>
      </w:pPr>
    </w:p>
    <w:p w14:paraId="49FE5272" w14:textId="127518EC" w:rsidR="00CD2ADA" w:rsidRDefault="00CD2ADA" w:rsidP="00CD2ADA">
      <w:pPr>
        <w:pStyle w:val="Quick1"/>
        <w:widowControl/>
        <w:numPr>
          <w:ilvl w:val="0"/>
          <w:numId w:val="9"/>
        </w:numPr>
        <w:shd w:val="clear" w:color="auto" w:fill="FFFFFF"/>
        <w:spacing w:line="231" w:lineRule="atLeast"/>
        <w:ind w:left="851" w:hanging="567"/>
        <w:rPr>
          <w:rFonts w:ascii="Arial" w:hAnsi="Arial" w:cs="Arial"/>
          <w:sz w:val="20"/>
          <w:szCs w:val="20"/>
        </w:rPr>
      </w:pPr>
      <w:r w:rsidRPr="00BD7B33">
        <w:rPr>
          <w:rFonts w:ascii="Arial" w:hAnsi="Arial" w:cs="Arial"/>
          <w:sz w:val="20"/>
          <w:szCs w:val="20"/>
        </w:rPr>
        <w:t xml:space="preserve">Sinuff T, Dodek P, You JJ, Barwich D, Tayler C, Downar J, Hartwick M, Frank C, Stelfox HT, </w:t>
      </w:r>
      <w:r w:rsidRPr="00E249C6">
        <w:rPr>
          <w:rFonts w:ascii="Arial" w:hAnsi="Arial" w:cs="Arial"/>
          <w:b/>
          <w:sz w:val="20"/>
          <w:szCs w:val="20"/>
        </w:rPr>
        <w:t>Heyland DK</w:t>
      </w:r>
      <w:r w:rsidRPr="00BD7B33">
        <w:rPr>
          <w:rFonts w:ascii="Arial" w:hAnsi="Arial" w:cs="Arial"/>
          <w:sz w:val="20"/>
          <w:szCs w:val="20"/>
        </w:rPr>
        <w:t xml:space="preserve">. Improving End-of-Life Communication and Decision-Making: The Development of a Conceptual Framework and Quality Indicators. J Pain Symptom Manage. </w:t>
      </w:r>
      <w:r w:rsidRPr="00D63CE9">
        <w:rPr>
          <w:rFonts w:ascii="Arial" w:hAnsi="Arial" w:cs="Arial"/>
          <w:sz w:val="20"/>
          <w:szCs w:val="20"/>
        </w:rPr>
        <w:t>2015 Jun;49(6):1070-80</w:t>
      </w:r>
      <w:r>
        <w:rPr>
          <w:rFonts w:ascii="Arial" w:hAnsi="Arial" w:cs="Arial"/>
          <w:sz w:val="20"/>
          <w:szCs w:val="20"/>
        </w:rPr>
        <w:t>.</w:t>
      </w:r>
      <w:r w:rsidRPr="0015659F">
        <w:rPr>
          <w:rFonts w:ascii="Arial" w:hAnsi="Arial" w:cs="Arial"/>
          <w:sz w:val="20"/>
          <w:szCs w:val="20"/>
        </w:rPr>
        <w:t xml:space="preserve"> </w:t>
      </w:r>
      <w:r w:rsidRPr="00BD7B33">
        <w:rPr>
          <w:rFonts w:ascii="Arial" w:hAnsi="Arial" w:cs="Arial"/>
          <w:sz w:val="20"/>
          <w:szCs w:val="20"/>
        </w:rPr>
        <w:t>(PMID: 25623923)</w:t>
      </w:r>
    </w:p>
    <w:p w14:paraId="3BC7D9CF" w14:textId="77777777" w:rsidR="00AA264E" w:rsidRDefault="00AA264E" w:rsidP="00AA264E">
      <w:pPr>
        <w:pStyle w:val="ListParagraph"/>
        <w:rPr>
          <w:rFonts w:ascii="Arial" w:hAnsi="Arial" w:cs="Arial"/>
          <w:sz w:val="20"/>
          <w:szCs w:val="20"/>
        </w:rPr>
      </w:pPr>
    </w:p>
    <w:p w14:paraId="36CB9960" w14:textId="0928878D" w:rsidR="00AA264E" w:rsidRPr="005873C2" w:rsidRDefault="00AA264E" w:rsidP="005873C2">
      <w:pPr>
        <w:numPr>
          <w:ilvl w:val="0"/>
          <w:numId w:val="9"/>
        </w:numPr>
        <w:ind w:left="851" w:hanging="567"/>
        <w:rPr>
          <w:rFonts w:ascii="Arial" w:hAnsi="Arial" w:cs="Arial"/>
          <w:sz w:val="20"/>
          <w:szCs w:val="20"/>
          <w:lang w:val="en-AU"/>
        </w:rPr>
      </w:pPr>
      <w:r w:rsidRPr="00EB2DCB">
        <w:rPr>
          <w:rFonts w:ascii="Arial" w:hAnsi="Arial" w:cs="Arial"/>
          <w:sz w:val="20"/>
          <w:szCs w:val="20"/>
          <w:lang w:val="en-AU"/>
        </w:rPr>
        <w:t xml:space="preserve">NICE-SUGAR Study Investigators for the Australian and New Zealand Intensive Care Society Clinical Trials Group and the Canadian Critical Care Trials Group.Finfer S., Chittock D., </w:t>
      </w:r>
      <w:r>
        <w:rPr>
          <w:rFonts w:ascii="Arial" w:hAnsi="Arial" w:cs="Arial"/>
          <w:sz w:val="20"/>
          <w:szCs w:val="20"/>
          <w:lang w:val="en-AU"/>
        </w:rPr>
        <w:t>Li Y. Foster D., Dhingra V., Be</w:t>
      </w:r>
      <w:r w:rsidRPr="00EB2DCB">
        <w:rPr>
          <w:rFonts w:ascii="Arial" w:hAnsi="Arial" w:cs="Arial"/>
          <w:sz w:val="20"/>
          <w:szCs w:val="20"/>
          <w:lang w:val="en-AU"/>
        </w:rPr>
        <w:t xml:space="preserve">lloma R., Cook D., Dodek, P. Herbert P., Henderson W. </w:t>
      </w:r>
      <w:r w:rsidRPr="00EB2DCB">
        <w:rPr>
          <w:rFonts w:ascii="Arial" w:hAnsi="Arial" w:cs="Arial"/>
          <w:b/>
          <w:sz w:val="20"/>
          <w:szCs w:val="20"/>
          <w:lang w:val="en-AU"/>
        </w:rPr>
        <w:t>Heyland DK</w:t>
      </w:r>
      <w:r w:rsidRPr="00EB2DCB">
        <w:rPr>
          <w:rFonts w:ascii="Arial" w:hAnsi="Arial" w:cs="Arial"/>
          <w:sz w:val="20"/>
          <w:szCs w:val="20"/>
          <w:lang w:val="en-AU"/>
        </w:rPr>
        <w:t>., Higgins a., McArthur C. Mitchell I., Myburgh J., Robinson B. Ronco J.,  Intensive versus conventional glucose control in critically ill patients with traumatic brain injury: long-term follow-up of a subgroup of patients from the NICE-SUGAR study. Intensive Care Med. 2015 Jun;41(6):1037-47. (PMID: 26088909).</w:t>
      </w:r>
    </w:p>
    <w:p w14:paraId="632640B9" w14:textId="77777777" w:rsidR="00AA264E" w:rsidRDefault="00AA264E" w:rsidP="00AA264E">
      <w:pPr>
        <w:pStyle w:val="ListParagraph"/>
        <w:rPr>
          <w:rFonts w:ascii="Arial" w:hAnsi="Arial" w:cs="Arial"/>
          <w:sz w:val="20"/>
          <w:szCs w:val="20"/>
        </w:rPr>
      </w:pPr>
    </w:p>
    <w:p w14:paraId="41F6FA9C" w14:textId="77777777" w:rsidR="00AA264E" w:rsidRDefault="00AA264E" w:rsidP="00AA264E">
      <w:pPr>
        <w:numPr>
          <w:ilvl w:val="0"/>
          <w:numId w:val="9"/>
        </w:numPr>
        <w:ind w:left="851" w:hanging="567"/>
        <w:rPr>
          <w:rFonts w:ascii="Arial" w:hAnsi="Arial" w:cs="Arial"/>
          <w:sz w:val="20"/>
          <w:szCs w:val="20"/>
        </w:rPr>
      </w:pPr>
      <w:r w:rsidRPr="00DF33EB">
        <w:rPr>
          <w:rFonts w:ascii="Arial" w:hAnsi="Arial" w:cs="Arial"/>
          <w:b/>
          <w:sz w:val="20"/>
          <w:szCs w:val="20"/>
        </w:rPr>
        <w:t>Heyland D</w:t>
      </w:r>
      <w:r>
        <w:rPr>
          <w:rFonts w:ascii="Arial" w:hAnsi="Arial" w:cs="Arial"/>
          <w:b/>
          <w:sz w:val="20"/>
          <w:szCs w:val="20"/>
        </w:rPr>
        <w:t>K</w:t>
      </w:r>
      <w:r w:rsidRPr="00DF33EB">
        <w:rPr>
          <w:rFonts w:ascii="Arial" w:hAnsi="Arial" w:cs="Arial"/>
          <w:b/>
          <w:sz w:val="20"/>
          <w:szCs w:val="20"/>
        </w:rPr>
        <w:t xml:space="preserve">, </w:t>
      </w:r>
      <w:r w:rsidRPr="00DF33EB">
        <w:rPr>
          <w:rFonts w:ascii="Arial" w:hAnsi="Arial" w:cs="Arial"/>
          <w:sz w:val="20"/>
          <w:szCs w:val="20"/>
        </w:rPr>
        <w:t>Cook D, Bagshaw SM, Garland A, Stelfox HT, Mehta S, Dodek P, Kutsogiannis J, Burns K, Muscedere</w:t>
      </w:r>
      <w:r w:rsidRPr="00A46812">
        <w:rPr>
          <w:rFonts w:ascii="Arial" w:hAnsi="Arial" w:cs="Arial"/>
          <w:sz w:val="20"/>
          <w:szCs w:val="20"/>
        </w:rPr>
        <w:t xml:space="preserve"> J, Turgeon AF, Fowler R, Jiang X, Day AG; Canadian Critical Care Trials Group; Canadian Researchers at the End of Life Network. The Very Elderly Admitted to ICU: A Quality Finish? Crit Care Med. 2015 Jul;43(7):1352-60. (PMID: 25901550).</w:t>
      </w:r>
    </w:p>
    <w:p w14:paraId="5E8B29BB" w14:textId="77777777" w:rsidR="00AA264E" w:rsidRPr="00A46812" w:rsidRDefault="00AA264E" w:rsidP="00AA264E">
      <w:pPr>
        <w:rPr>
          <w:rFonts w:ascii="Arial" w:hAnsi="Arial" w:cs="Arial"/>
          <w:sz w:val="20"/>
          <w:szCs w:val="20"/>
        </w:rPr>
      </w:pPr>
    </w:p>
    <w:p w14:paraId="76457F01" w14:textId="3C51154B" w:rsidR="00AA264E" w:rsidRPr="00C7742D" w:rsidRDefault="00AA264E" w:rsidP="00C7742D">
      <w:pPr>
        <w:numPr>
          <w:ilvl w:val="0"/>
          <w:numId w:val="9"/>
        </w:numPr>
        <w:ind w:left="851" w:hanging="567"/>
        <w:rPr>
          <w:rFonts w:ascii="Arial" w:hAnsi="Arial" w:cs="Arial"/>
          <w:sz w:val="20"/>
          <w:szCs w:val="20"/>
        </w:rPr>
      </w:pPr>
      <w:r w:rsidRPr="00507A35">
        <w:rPr>
          <w:rFonts w:ascii="Arial" w:hAnsi="Arial" w:cs="Arial"/>
          <w:sz w:val="20"/>
          <w:szCs w:val="20"/>
          <w:lang w:val="en-AU"/>
        </w:rPr>
        <w:lastRenderedPageBreak/>
        <w:t xml:space="preserve">Mehta NM, Bechard LJ, Zurakowski D, Duggan CP, </w:t>
      </w:r>
      <w:r w:rsidRPr="00507A35">
        <w:rPr>
          <w:rFonts w:ascii="Arial" w:hAnsi="Arial" w:cs="Arial"/>
          <w:b/>
          <w:sz w:val="20"/>
          <w:szCs w:val="20"/>
          <w:lang w:val="en-AU"/>
        </w:rPr>
        <w:t>Heyland DK</w:t>
      </w:r>
      <w:r w:rsidRPr="00507A35">
        <w:rPr>
          <w:rFonts w:ascii="Arial" w:hAnsi="Arial" w:cs="Arial"/>
          <w:sz w:val="20"/>
          <w:szCs w:val="20"/>
          <w:lang w:val="en-AU"/>
        </w:rPr>
        <w:t>. Adequate enteral protein intake is inversely associated with 60-d mortality in critically ill children: a multicenter, prospective, cohort study. Am J Clin Nutr. 2015 Jul;102(1):199-206. (PMID: 25971721).</w:t>
      </w:r>
    </w:p>
    <w:p w14:paraId="71C93D39" w14:textId="77777777" w:rsidR="00C541AC" w:rsidRPr="00270AC4" w:rsidRDefault="00C541AC" w:rsidP="008C5BA5">
      <w:pPr>
        <w:pStyle w:val="Quick1"/>
        <w:widowControl/>
        <w:tabs>
          <w:tab w:val="clear" w:pos="0"/>
        </w:tabs>
        <w:ind w:left="851" w:hanging="567"/>
        <w:rPr>
          <w:rFonts w:ascii="Arial" w:hAnsi="Arial" w:cs="Arial"/>
          <w:color w:val="FF0000"/>
          <w:sz w:val="20"/>
          <w:szCs w:val="20"/>
        </w:rPr>
      </w:pPr>
    </w:p>
    <w:p w14:paraId="03B484FB" w14:textId="5BCD895D" w:rsidR="005D67D9" w:rsidRDefault="00CD1F86" w:rsidP="00E76E31">
      <w:pPr>
        <w:pStyle w:val="Quick1"/>
        <w:widowControl/>
        <w:numPr>
          <w:ilvl w:val="0"/>
          <w:numId w:val="9"/>
        </w:numPr>
        <w:ind w:left="851" w:hanging="567"/>
        <w:rPr>
          <w:rFonts w:ascii="Arial" w:hAnsi="Arial" w:cs="Arial"/>
          <w:sz w:val="20"/>
          <w:szCs w:val="20"/>
        </w:rPr>
      </w:pPr>
      <w:r w:rsidRPr="00C541AC">
        <w:rPr>
          <w:rFonts w:ascii="Arial" w:hAnsi="Arial" w:cs="Arial"/>
          <w:b/>
          <w:sz w:val="20"/>
          <w:szCs w:val="20"/>
        </w:rPr>
        <w:t>Heyland DK</w:t>
      </w:r>
      <w:r w:rsidRPr="00C541AC">
        <w:rPr>
          <w:rFonts w:ascii="Arial" w:hAnsi="Arial" w:cs="Arial"/>
          <w:sz w:val="20"/>
          <w:szCs w:val="20"/>
        </w:rPr>
        <w:t xml:space="preserve">, Dhaliwal R, Lemieux M, Wang M, Day AG. Implementing the PEP uP Protocol in Critical Care Units in Canada: Results of a Multicenter, Quality </w:t>
      </w:r>
      <w:r w:rsidRPr="00505ACA">
        <w:rPr>
          <w:rFonts w:ascii="Arial" w:hAnsi="Arial" w:cs="Arial"/>
          <w:sz w:val="20"/>
          <w:szCs w:val="20"/>
        </w:rPr>
        <w:t>Improvement Study. JPEN J Parenter Enteral Nutr. 20</w:t>
      </w:r>
      <w:r w:rsidR="006948C0" w:rsidRPr="00505ACA">
        <w:rPr>
          <w:rFonts w:ascii="Arial" w:hAnsi="Arial" w:cs="Arial"/>
          <w:sz w:val="20"/>
          <w:szCs w:val="20"/>
        </w:rPr>
        <w:t>15 Aug;39(6):698-706.</w:t>
      </w:r>
      <w:r w:rsidRPr="00505ACA">
        <w:rPr>
          <w:rFonts w:ascii="Arial" w:hAnsi="Arial" w:cs="Arial"/>
          <w:sz w:val="20"/>
          <w:szCs w:val="20"/>
        </w:rPr>
        <w:t xml:space="preserve"> (PMID: 24748597).</w:t>
      </w:r>
    </w:p>
    <w:p w14:paraId="3EADBBF0" w14:textId="77777777" w:rsidR="00AA264E" w:rsidRDefault="00AA264E" w:rsidP="00AA264E">
      <w:pPr>
        <w:pStyle w:val="ListParagraph"/>
        <w:rPr>
          <w:rFonts w:ascii="Arial" w:hAnsi="Arial" w:cs="Arial"/>
          <w:sz w:val="20"/>
          <w:szCs w:val="20"/>
        </w:rPr>
      </w:pPr>
    </w:p>
    <w:p w14:paraId="7500E713" w14:textId="5721BD93" w:rsidR="00AA264E" w:rsidRPr="00AA264E" w:rsidRDefault="00AA264E" w:rsidP="00AA264E">
      <w:pPr>
        <w:numPr>
          <w:ilvl w:val="0"/>
          <w:numId w:val="9"/>
        </w:numPr>
        <w:ind w:left="851" w:hanging="567"/>
        <w:rPr>
          <w:rFonts w:ascii="Arial" w:hAnsi="Arial" w:cs="Arial"/>
          <w:sz w:val="20"/>
          <w:szCs w:val="20"/>
        </w:rPr>
      </w:pPr>
      <w:r w:rsidRPr="004F6634">
        <w:rPr>
          <w:rFonts w:ascii="Arial" w:hAnsi="Arial" w:cs="Arial"/>
          <w:sz w:val="20"/>
          <w:szCs w:val="20"/>
        </w:rPr>
        <w:t xml:space="preserve">Wei X, Day A, Ouellette-Kuntz H, </w:t>
      </w:r>
      <w:r w:rsidRPr="004F6634">
        <w:rPr>
          <w:rFonts w:ascii="Arial" w:hAnsi="Arial" w:cs="Arial"/>
          <w:b/>
          <w:sz w:val="20"/>
          <w:szCs w:val="20"/>
        </w:rPr>
        <w:t>Heyland DK</w:t>
      </w:r>
      <w:r w:rsidRPr="004F6634">
        <w:rPr>
          <w:rFonts w:ascii="Arial" w:hAnsi="Arial" w:cs="Arial"/>
          <w:sz w:val="20"/>
          <w:szCs w:val="20"/>
        </w:rPr>
        <w:t>. The Association between Nutritional Adequacy and Long-Term Outcomes in Critically Ill Patients Requiring Prolonged Mechanical Ventilation</w:t>
      </w:r>
      <w:r w:rsidRPr="004F6634">
        <w:rPr>
          <w:rFonts w:ascii="Arial" w:hAnsi="Arial" w:cs="Arial"/>
          <w:b/>
          <w:sz w:val="20"/>
          <w:szCs w:val="20"/>
        </w:rPr>
        <w:t>:</w:t>
      </w:r>
      <w:r w:rsidRPr="004F6634">
        <w:rPr>
          <w:rFonts w:ascii="Arial" w:hAnsi="Arial" w:cs="Arial"/>
          <w:sz w:val="20"/>
          <w:szCs w:val="20"/>
        </w:rPr>
        <w:t xml:space="preserve"> A Multicenter Cohort Study. Crit Care Med. 2015 Aug;43(8):1569-79. (PMID: 25855901).</w:t>
      </w:r>
    </w:p>
    <w:p w14:paraId="49843DCF" w14:textId="77777777" w:rsidR="00CD2ADA" w:rsidRDefault="00CD2ADA" w:rsidP="00CD2ADA">
      <w:pPr>
        <w:pStyle w:val="ListParagraph"/>
        <w:rPr>
          <w:rFonts w:ascii="Arial" w:hAnsi="Arial" w:cs="Arial"/>
          <w:sz w:val="20"/>
          <w:szCs w:val="20"/>
        </w:rPr>
      </w:pPr>
    </w:p>
    <w:p w14:paraId="714406D6" w14:textId="77777777" w:rsidR="00CD2ADA" w:rsidRPr="004E6947" w:rsidRDefault="00CD2ADA" w:rsidP="00CD2ADA">
      <w:pPr>
        <w:pStyle w:val="Quick1"/>
        <w:widowControl/>
        <w:numPr>
          <w:ilvl w:val="0"/>
          <w:numId w:val="9"/>
        </w:numPr>
        <w:ind w:left="851" w:hanging="567"/>
        <w:rPr>
          <w:rFonts w:ascii="Arial" w:hAnsi="Arial" w:cs="Arial"/>
          <w:sz w:val="20"/>
          <w:szCs w:val="20"/>
        </w:rPr>
      </w:pPr>
      <w:r w:rsidRPr="004E6947">
        <w:rPr>
          <w:rFonts w:ascii="Arial" w:hAnsi="Arial" w:cs="Arial"/>
          <w:b/>
          <w:sz w:val="20"/>
          <w:szCs w:val="20"/>
        </w:rPr>
        <w:t>Heyland DK</w:t>
      </w:r>
      <w:r w:rsidRPr="004E6947">
        <w:rPr>
          <w:rFonts w:ascii="Arial" w:hAnsi="Arial" w:cs="Arial"/>
          <w:sz w:val="20"/>
          <w:szCs w:val="20"/>
        </w:rPr>
        <w:t>, Dhaliwal R, Wang M, Day AG. The prevalence of iatrogenic underfeeding in the nutritionally 'at-risk' critically ill patient: Results of an international, multicenter, prospective study. Clin Nutr. 2015 Aug;34(4):659-66. (PMID: 25086472).</w:t>
      </w:r>
    </w:p>
    <w:p w14:paraId="14FC475B" w14:textId="77777777" w:rsidR="00C7742D" w:rsidRPr="004E6947" w:rsidRDefault="00C7742D" w:rsidP="00C7742D">
      <w:pPr>
        <w:pStyle w:val="ListParagraph"/>
        <w:rPr>
          <w:rFonts w:ascii="Arial" w:hAnsi="Arial" w:cs="Arial"/>
          <w:sz w:val="20"/>
          <w:szCs w:val="20"/>
        </w:rPr>
      </w:pPr>
    </w:p>
    <w:p w14:paraId="426AC45F" w14:textId="1E7A1F9B" w:rsidR="00C7742D" w:rsidRPr="00C7742D" w:rsidRDefault="00C7742D" w:rsidP="00C7742D">
      <w:pPr>
        <w:pStyle w:val="ListParagraph"/>
        <w:widowControl/>
        <w:numPr>
          <w:ilvl w:val="0"/>
          <w:numId w:val="9"/>
        </w:numPr>
        <w:ind w:left="851" w:hanging="567"/>
        <w:rPr>
          <w:rFonts w:ascii="Arial" w:hAnsi="Arial" w:cs="Arial"/>
          <w:sz w:val="20"/>
          <w:szCs w:val="20"/>
          <w:lang w:val="en-AU"/>
        </w:rPr>
      </w:pPr>
      <w:r w:rsidRPr="00DF33EB">
        <w:rPr>
          <w:rFonts w:ascii="Arial" w:hAnsi="Arial" w:cs="Arial"/>
          <w:sz w:val="20"/>
          <w:szCs w:val="20"/>
        </w:rPr>
        <w:t>Howard M, Bernard</w:t>
      </w:r>
      <w:r w:rsidRPr="00B6044E">
        <w:rPr>
          <w:rFonts w:ascii="Arial" w:hAnsi="Arial" w:cs="Arial"/>
          <w:sz w:val="20"/>
          <w:szCs w:val="20"/>
        </w:rPr>
        <w:t xml:space="preserve"> C, Tan A, Slaven M, Klein D, </w:t>
      </w:r>
      <w:r w:rsidRPr="00B6044E">
        <w:rPr>
          <w:rFonts w:ascii="Arial" w:hAnsi="Arial" w:cs="Arial"/>
          <w:b/>
          <w:sz w:val="20"/>
          <w:szCs w:val="20"/>
        </w:rPr>
        <w:t>Heyland DK</w:t>
      </w:r>
      <w:r w:rsidRPr="00B6044E">
        <w:rPr>
          <w:rFonts w:ascii="Arial" w:hAnsi="Arial" w:cs="Arial"/>
          <w:sz w:val="20"/>
          <w:szCs w:val="20"/>
        </w:rPr>
        <w:t>. Advance care planning: Let's start sooner. Can Fam Physician. 2015 Aug;61(8):663-5. (PMID: 26273075).</w:t>
      </w:r>
    </w:p>
    <w:p w14:paraId="2DCDA182" w14:textId="77777777" w:rsidR="00AA264E" w:rsidRDefault="00AA264E" w:rsidP="00AA264E">
      <w:pPr>
        <w:pStyle w:val="ListParagraph"/>
        <w:rPr>
          <w:rFonts w:ascii="Arial" w:hAnsi="Arial" w:cs="Arial"/>
          <w:sz w:val="20"/>
          <w:szCs w:val="20"/>
          <w:highlight w:val="yellow"/>
        </w:rPr>
      </w:pPr>
    </w:p>
    <w:p w14:paraId="7BE57BDC" w14:textId="4BBF131C" w:rsidR="00AA264E" w:rsidRPr="00C7742D" w:rsidRDefault="00AA264E" w:rsidP="00AA264E">
      <w:pPr>
        <w:numPr>
          <w:ilvl w:val="0"/>
          <w:numId w:val="9"/>
        </w:numPr>
        <w:ind w:left="851" w:hanging="567"/>
        <w:rPr>
          <w:rFonts w:ascii="Arial" w:hAnsi="Arial" w:cs="Arial"/>
          <w:sz w:val="20"/>
          <w:szCs w:val="20"/>
          <w:lang w:val="en-AU"/>
        </w:rPr>
      </w:pPr>
      <w:r w:rsidRPr="002263BA">
        <w:rPr>
          <w:rFonts w:ascii="Arial" w:hAnsi="Arial" w:cs="Arial"/>
          <w:bCs/>
          <w:sz w:val="20"/>
          <w:szCs w:val="20"/>
        </w:rPr>
        <w:t xml:space="preserve">van Zanten AR, Dhaliwal R, Garrel D, </w:t>
      </w:r>
      <w:r w:rsidRPr="002263BA">
        <w:rPr>
          <w:rFonts w:ascii="Arial" w:hAnsi="Arial" w:cs="Arial"/>
          <w:b/>
          <w:bCs/>
          <w:sz w:val="20"/>
          <w:szCs w:val="20"/>
        </w:rPr>
        <w:t>Heyland DK</w:t>
      </w:r>
      <w:r w:rsidRPr="002263BA">
        <w:rPr>
          <w:rFonts w:ascii="Arial" w:hAnsi="Arial" w:cs="Arial"/>
          <w:bCs/>
          <w:sz w:val="20"/>
          <w:szCs w:val="20"/>
        </w:rPr>
        <w:t>. Enteral glutamine supplementation in critically ill patients: a systematic review and meta-analysis. Crit Care. 2015 Aug 18</w:t>
      </w:r>
      <w:proofErr w:type="gramStart"/>
      <w:r w:rsidRPr="002263BA">
        <w:rPr>
          <w:rFonts w:ascii="Arial" w:hAnsi="Arial" w:cs="Arial"/>
          <w:bCs/>
          <w:sz w:val="20"/>
          <w:szCs w:val="20"/>
        </w:rPr>
        <w:t>;19:294</w:t>
      </w:r>
      <w:proofErr w:type="gramEnd"/>
      <w:r w:rsidRPr="002263BA">
        <w:rPr>
          <w:rFonts w:ascii="Arial" w:hAnsi="Arial" w:cs="Arial"/>
          <w:bCs/>
          <w:sz w:val="20"/>
          <w:szCs w:val="20"/>
        </w:rPr>
        <w:t>. (PMID: 26283217).</w:t>
      </w:r>
    </w:p>
    <w:p w14:paraId="374166F5" w14:textId="77777777" w:rsidR="00C7742D" w:rsidRDefault="00C7742D" w:rsidP="00C7742D">
      <w:pPr>
        <w:pStyle w:val="ListParagraph"/>
        <w:rPr>
          <w:rFonts w:ascii="Arial" w:hAnsi="Arial" w:cs="Arial"/>
          <w:sz w:val="20"/>
          <w:szCs w:val="20"/>
          <w:lang w:val="en-AU"/>
        </w:rPr>
      </w:pPr>
    </w:p>
    <w:p w14:paraId="15EE2112" w14:textId="77777777" w:rsidR="00C7742D" w:rsidRDefault="00C7742D" w:rsidP="00C7742D">
      <w:pPr>
        <w:pStyle w:val="ListParagraph"/>
        <w:widowControl/>
        <w:numPr>
          <w:ilvl w:val="0"/>
          <w:numId w:val="9"/>
        </w:numPr>
        <w:ind w:left="851" w:hanging="567"/>
        <w:rPr>
          <w:rFonts w:ascii="Arial" w:hAnsi="Arial" w:cs="Arial"/>
          <w:sz w:val="20"/>
          <w:szCs w:val="20"/>
          <w:lang w:val="en-AU"/>
        </w:rPr>
      </w:pPr>
      <w:r w:rsidRPr="00DF33EB">
        <w:rPr>
          <w:rFonts w:ascii="Arial" w:hAnsi="Arial" w:cs="Arial"/>
          <w:sz w:val="20"/>
          <w:szCs w:val="20"/>
          <w:lang w:val="en-AU"/>
        </w:rPr>
        <w:t>Roze des Ordons AL, Sharma</w:t>
      </w:r>
      <w:r w:rsidRPr="00F60E1C">
        <w:rPr>
          <w:rFonts w:ascii="Arial" w:hAnsi="Arial" w:cs="Arial"/>
          <w:sz w:val="20"/>
          <w:szCs w:val="20"/>
          <w:lang w:val="en-AU"/>
        </w:rPr>
        <w:t xml:space="preserve"> N, </w:t>
      </w:r>
      <w:r w:rsidRPr="00F60E1C">
        <w:rPr>
          <w:rFonts w:ascii="Arial" w:hAnsi="Arial" w:cs="Arial"/>
          <w:b/>
          <w:sz w:val="20"/>
          <w:szCs w:val="20"/>
          <w:lang w:val="en-AU"/>
        </w:rPr>
        <w:t>Heyland DK</w:t>
      </w:r>
      <w:r w:rsidRPr="00F60E1C">
        <w:rPr>
          <w:rFonts w:ascii="Arial" w:hAnsi="Arial" w:cs="Arial"/>
          <w:sz w:val="20"/>
          <w:szCs w:val="20"/>
          <w:lang w:val="en-AU"/>
        </w:rPr>
        <w:t>, You JJ. Strategies for effective goals of care discussions and decision-making: perspectives from a multi-centre survey of Canadian hospital-based healthcare providers. BMC Palliat Care. 2015 Aug 19</w:t>
      </w:r>
      <w:proofErr w:type="gramStart"/>
      <w:r w:rsidRPr="00F60E1C">
        <w:rPr>
          <w:rFonts w:ascii="Arial" w:hAnsi="Arial" w:cs="Arial"/>
          <w:sz w:val="20"/>
          <w:szCs w:val="20"/>
          <w:lang w:val="en-AU"/>
        </w:rPr>
        <w:t>;14:38</w:t>
      </w:r>
      <w:proofErr w:type="gramEnd"/>
      <w:r w:rsidRPr="00F60E1C">
        <w:rPr>
          <w:rFonts w:ascii="Arial" w:hAnsi="Arial" w:cs="Arial"/>
          <w:sz w:val="20"/>
          <w:szCs w:val="20"/>
          <w:lang w:val="en-AU"/>
        </w:rPr>
        <w:t>. (PMID: 26286394).</w:t>
      </w:r>
    </w:p>
    <w:p w14:paraId="205723BB" w14:textId="77777777" w:rsidR="00CD1F86" w:rsidRPr="00CD1F86" w:rsidRDefault="00CD1F86" w:rsidP="00CD2ADA">
      <w:pPr>
        <w:pStyle w:val="Quick1"/>
        <w:widowControl/>
        <w:tabs>
          <w:tab w:val="clear" w:pos="0"/>
        </w:tabs>
        <w:autoSpaceDE/>
        <w:autoSpaceDN/>
        <w:adjustRightInd/>
        <w:rPr>
          <w:rFonts w:ascii="Arial" w:hAnsi="Arial" w:cs="Arial"/>
          <w:color w:val="000000"/>
          <w:sz w:val="20"/>
          <w:szCs w:val="20"/>
        </w:rPr>
      </w:pPr>
    </w:p>
    <w:p w14:paraId="7FD4C105" w14:textId="5FBCE2B9" w:rsidR="007B7B97" w:rsidRDefault="00E74B04" w:rsidP="00E76E31">
      <w:pPr>
        <w:pStyle w:val="Quick1"/>
        <w:widowControl/>
        <w:numPr>
          <w:ilvl w:val="0"/>
          <w:numId w:val="9"/>
        </w:numPr>
        <w:autoSpaceDE/>
        <w:autoSpaceDN/>
        <w:adjustRightInd/>
        <w:ind w:left="851" w:hanging="567"/>
        <w:rPr>
          <w:rFonts w:ascii="Arial" w:hAnsi="Arial" w:cs="Arial"/>
          <w:color w:val="000000"/>
          <w:sz w:val="20"/>
          <w:szCs w:val="20"/>
        </w:rPr>
      </w:pPr>
      <w:r w:rsidRPr="00CD1F86">
        <w:rPr>
          <w:rFonts w:ascii="Arial" w:hAnsi="Arial" w:cs="Arial"/>
          <w:color w:val="000000"/>
          <w:sz w:val="20"/>
          <w:szCs w:val="20"/>
        </w:rPr>
        <w:t xml:space="preserve">Compher C, Nicolo M, Chittams J, Kang Y, Day AG, </w:t>
      </w:r>
      <w:r w:rsidRPr="005B2832">
        <w:rPr>
          <w:rFonts w:ascii="Arial" w:hAnsi="Arial" w:cs="Arial"/>
          <w:b/>
          <w:color w:val="000000"/>
          <w:sz w:val="20"/>
          <w:szCs w:val="20"/>
        </w:rPr>
        <w:t>Heyland DK</w:t>
      </w:r>
      <w:r w:rsidRPr="00CD1F86">
        <w:rPr>
          <w:rFonts w:ascii="Arial" w:hAnsi="Arial" w:cs="Arial"/>
          <w:color w:val="000000"/>
          <w:sz w:val="20"/>
          <w:szCs w:val="20"/>
        </w:rPr>
        <w:t xml:space="preserve">. Clinical Outcomes in Critically </w:t>
      </w:r>
      <w:r w:rsidRPr="00C41C3D">
        <w:rPr>
          <w:rFonts w:ascii="Arial" w:hAnsi="Arial" w:cs="Arial"/>
          <w:color w:val="000000"/>
          <w:sz w:val="20"/>
          <w:szCs w:val="20"/>
        </w:rPr>
        <w:t xml:space="preserve">Ill Patients Associated With the Use of Complex vs Weight-Only Predictive Energy Equations. </w:t>
      </w:r>
      <w:r w:rsidR="00505ACA" w:rsidRPr="00C41C3D">
        <w:rPr>
          <w:rFonts w:ascii="Arial" w:hAnsi="Arial" w:cs="Arial"/>
          <w:color w:val="000000"/>
          <w:sz w:val="20"/>
          <w:szCs w:val="20"/>
        </w:rPr>
        <w:t xml:space="preserve">JPEN J Parenter Enteral Nutr. 2015 Sep;39(7):864-9. </w:t>
      </w:r>
      <w:r w:rsidRPr="00C41C3D">
        <w:rPr>
          <w:rFonts w:ascii="Arial" w:hAnsi="Arial" w:cs="Arial"/>
          <w:color w:val="000000"/>
          <w:sz w:val="20"/>
          <w:szCs w:val="20"/>
        </w:rPr>
        <w:t>(PMID</w:t>
      </w:r>
      <w:r w:rsidRPr="00CD1F86">
        <w:rPr>
          <w:rFonts w:ascii="Arial" w:hAnsi="Arial" w:cs="Arial"/>
          <w:color w:val="000000"/>
          <w:sz w:val="20"/>
          <w:szCs w:val="20"/>
        </w:rPr>
        <w:t>: 24803475).</w:t>
      </w:r>
    </w:p>
    <w:p w14:paraId="162A5E9E" w14:textId="77777777" w:rsidR="00CD2ADA" w:rsidRDefault="00CD2ADA" w:rsidP="00CD2ADA">
      <w:pPr>
        <w:pStyle w:val="Quick1"/>
        <w:widowControl/>
        <w:tabs>
          <w:tab w:val="clear" w:pos="0"/>
        </w:tabs>
        <w:autoSpaceDE/>
        <w:autoSpaceDN/>
        <w:adjustRightInd/>
        <w:ind w:left="851"/>
        <w:rPr>
          <w:rFonts w:ascii="Arial" w:hAnsi="Arial" w:cs="Arial"/>
          <w:color w:val="000000"/>
          <w:sz w:val="20"/>
          <w:szCs w:val="20"/>
        </w:rPr>
      </w:pPr>
    </w:p>
    <w:p w14:paraId="7D13BD1C" w14:textId="7707CD9C" w:rsidR="00CD2ADA" w:rsidRDefault="00CD2ADA" w:rsidP="00CD2ADA">
      <w:pPr>
        <w:pStyle w:val="Quick1"/>
        <w:widowControl/>
        <w:numPr>
          <w:ilvl w:val="0"/>
          <w:numId w:val="9"/>
        </w:numPr>
        <w:shd w:val="clear" w:color="auto" w:fill="FFFFFF"/>
        <w:spacing w:line="231" w:lineRule="atLeast"/>
        <w:ind w:left="851" w:hanging="567"/>
        <w:rPr>
          <w:rFonts w:ascii="Arial" w:hAnsi="Arial" w:cs="Arial"/>
          <w:sz w:val="20"/>
          <w:szCs w:val="20"/>
        </w:rPr>
      </w:pPr>
      <w:r w:rsidRPr="002619DE">
        <w:rPr>
          <w:rFonts w:ascii="Arial" w:hAnsi="Arial" w:cs="Arial"/>
          <w:sz w:val="20"/>
          <w:szCs w:val="20"/>
        </w:rPr>
        <w:t xml:space="preserve">van Zanten AR, van der Meer YG, Venhuizen WA, </w:t>
      </w:r>
      <w:r w:rsidRPr="002619DE">
        <w:rPr>
          <w:rFonts w:ascii="Arial" w:hAnsi="Arial" w:cs="Arial"/>
          <w:b/>
          <w:sz w:val="20"/>
          <w:szCs w:val="20"/>
        </w:rPr>
        <w:t>Heyland DK</w:t>
      </w:r>
      <w:r w:rsidRPr="002619DE">
        <w:rPr>
          <w:rFonts w:ascii="Arial" w:hAnsi="Arial" w:cs="Arial"/>
          <w:sz w:val="20"/>
          <w:szCs w:val="20"/>
        </w:rPr>
        <w:t xml:space="preserve">. Still a Place for Metoclopramide as a Prokinetic Drug in Critically </w:t>
      </w:r>
      <w:r w:rsidRPr="00505ACA">
        <w:rPr>
          <w:rFonts w:ascii="Arial" w:hAnsi="Arial" w:cs="Arial"/>
          <w:sz w:val="20"/>
          <w:szCs w:val="20"/>
        </w:rPr>
        <w:t>Ill Patients? JPEN J Parenter Enteral Nutr. 2015 Sep;39(7):763-6. (PMID: 25567783).</w:t>
      </w:r>
    </w:p>
    <w:p w14:paraId="06B38E0D" w14:textId="77777777" w:rsidR="00AA264E" w:rsidRDefault="00AA264E" w:rsidP="00AA264E">
      <w:pPr>
        <w:pStyle w:val="ListParagraph"/>
        <w:rPr>
          <w:rFonts w:ascii="Arial" w:hAnsi="Arial" w:cs="Arial"/>
          <w:sz w:val="20"/>
          <w:szCs w:val="20"/>
        </w:rPr>
      </w:pPr>
    </w:p>
    <w:p w14:paraId="7A5E175F" w14:textId="7770AF2D" w:rsidR="00AA264E" w:rsidRPr="00AA264E" w:rsidRDefault="00AA264E" w:rsidP="00AA264E">
      <w:pPr>
        <w:numPr>
          <w:ilvl w:val="0"/>
          <w:numId w:val="9"/>
        </w:numPr>
        <w:ind w:left="851" w:hanging="567"/>
        <w:rPr>
          <w:rFonts w:ascii="Arial" w:hAnsi="Arial" w:cs="Arial"/>
          <w:sz w:val="20"/>
          <w:szCs w:val="20"/>
        </w:rPr>
      </w:pPr>
      <w:r w:rsidRPr="00507A35">
        <w:rPr>
          <w:rFonts w:ascii="Arial" w:hAnsi="Arial" w:cs="Arial"/>
          <w:sz w:val="20"/>
          <w:szCs w:val="20"/>
        </w:rPr>
        <w:t xml:space="preserve">Lam SM, So HM, Fok SK, Li SC, Ng CP, Lui WK, </w:t>
      </w:r>
      <w:r w:rsidRPr="00E1620C">
        <w:rPr>
          <w:rFonts w:ascii="Arial" w:hAnsi="Arial" w:cs="Arial"/>
          <w:b/>
          <w:sz w:val="20"/>
          <w:szCs w:val="20"/>
        </w:rPr>
        <w:t>Heyland DK</w:t>
      </w:r>
      <w:r w:rsidRPr="00507A35">
        <w:rPr>
          <w:rFonts w:ascii="Arial" w:hAnsi="Arial" w:cs="Arial"/>
          <w:sz w:val="20"/>
          <w:szCs w:val="20"/>
        </w:rPr>
        <w:t>, Yan WW. Intensive care unit family satisfaction survey. Hong Kong Med J. 2015 Oct;21(5):435-43. (PMID: 26371158).</w:t>
      </w:r>
    </w:p>
    <w:p w14:paraId="2424D16C" w14:textId="77777777" w:rsidR="00767E5C" w:rsidRPr="00767E5C" w:rsidRDefault="00767E5C" w:rsidP="00E76E31">
      <w:pPr>
        <w:pStyle w:val="Quick1"/>
        <w:widowControl/>
        <w:tabs>
          <w:tab w:val="clear" w:pos="0"/>
        </w:tabs>
        <w:rPr>
          <w:rFonts w:ascii="Arial" w:hAnsi="Arial" w:cs="Arial"/>
          <w:sz w:val="20"/>
          <w:szCs w:val="20"/>
        </w:rPr>
      </w:pPr>
    </w:p>
    <w:p w14:paraId="2B9425FF" w14:textId="5B95757D" w:rsidR="005239C5" w:rsidRPr="004E6947" w:rsidRDefault="00767E5C" w:rsidP="00CD2ADA">
      <w:pPr>
        <w:pStyle w:val="Quick1"/>
        <w:widowControl/>
        <w:numPr>
          <w:ilvl w:val="0"/>
          <w:numId w:val="9"/>
        </w:numPr>
        <w:ind w:left="851" w:hanging="567"/>
        <w:rPr>
          <w:rFonts w:ascii="Arial" w:hAnsi="Arial" w:cs="Arial"/>
          <w:sz w:val="20"/>
          <w:szCs w:val="20"/>
        </w:rPr>
      </w:pPr>
      <w:r w:rsidRPr="004E6947">
        <w:rPr>
          <w:rFonts w:ascii="Arial" w:hAnsi="Arial" w:cs="Arial"/>
          <w:sz w:val="20"/>
          <w:szCs w:val="20"/>
        </w:rPr>
        <w:t xml:space="preserve">Saran D, Brody RA, Stankorb SM, Parrott SJ, </w:t>
      </w:r>
      <w:r w:rsidRPr="004E6947">
        <w:rPr>
          <w:rFonts w:ascii="Arial" w:hAnsi="Arial" w:cs="Arial"/>
          <w:b/>
          <w:sz w:val="20"/>
          <w:szCs w:val="20"/>
        </w:rPr>
        <w:t>Heyland DK</w:t>
      </w:r>
      <w:r w:rsidRPr="004E6947">
        <w:rPr>
          <w:rFonts w:ascii="Arial" w:hAnsi="Arial" w:cs="Arial"/>
          <w:sz w:val="20"/>
          <w:szCs w:val="20"/>
        </w:rPr>
        <w:t xml:space="preserve">. Gastric vs Small Bowel Feeding in Critically Ill Neurologically Injured Patients: Results of a Multicenter Observational Study. </w:t>
      </w:r>
      <w:r w:rsidR="00C41C3D" w:rsidRPr="004E6947">
        <w:rPr>
          <w:rFonts w:ascii="Arial" w:hAnsi="Arial" w:cs="Arial"/>
          <w:sz w:val="20"/>
          <w:szCs w:val="20"/>
        </w:rPr>
        <w:t xml:space="preserve">JPEN J Parenter Enteral Nutr. 2015 Nov;39(8):910-6. </w:t>
      </w:r>
      <w:r w:rsidRPr="004E6947">
        <w:rPr>
          <w:rFonts w:ascii="Arial" w:hAnsi="Arial" w:cs="Arial"/>
          <w:sz w:val="20"/>
          <w:szCs w:val="20"/>
        </w:rPr>
        <w:t>(PMID: 24947058).</w:t>
      </w:r>
    </w:p>
    <w:p w14:paraId="417784F6" w14:textId="77777777" w:rsidR="005239C5" w:rsidRDefault="005239C5" w:rsidP="008C5BA5">
      <w:pPr>
        <w:pStyle w:val="Quick1"/>
        <w:widowControl/>
        <w:shd w:val="clear" w:color="auto" w:fill="FFFFFF"/>
        <w:tabs>
          <w:tab w:val="clear" w:pos="0"/>
        </w:tabs>
        <w:spacing w:line="231" w:lineRule="atLeast"/>
        <w:ind w:left="851" w:hanging="567"/>
        <w:rPr>
          <w:rFonts w:ascii="Arial" w:hAnsi="Arial" w:cs="Arial"/>
          <w:sz w:val="20"/>
          <w:szCs w:val="20"/>
        </w:rPr>
      </w:pPr>
    </w:p>
    <w:p w14:paraId="38164C54" w14:textId="72DD1ACB" w:rsidR="002263BA" w:rsidRPr="00AA264E" w:rsidRDefault="005239C5" w:rsidP="00AA264E">
      <w:pPr>
        <w:pStyle w:val="Quick1"/>
        <w:widowControl/>
        <w:numPr>
          <w:ilvl w:val="0"/>
          <w:numId w:val="9"/>
        </w:numPr>
        <w:shd w:val="clear" w:color="auto" w:fill="FFFFFF"/>
        <w:spacing w:line="231" w:lineRule="atLeast"/>
        <w:ind w:left="851" w:hanging="567"/>
        <w:rPr>
          <w:rFonts w:ascii="Arial" w:hAnsi="Arial" w:cs="Arial"/>
          <w:sz w:val="20"/>
          <w:szCs w:val="20"/>
        </w:rPr>
      </w:pPr>
      <w:r w:rsidRPr="005239C5">
        <w:rPr>
          <w:rFonts w:ascii="Arial" w:hAnsi="Arial" w:cs="Arial"/>
          <w:sz w:val="20"/>
          <w:szCs w:val="20"/>
        </w:rPr>
        <w:t xml:space="preserve">van Zanten AR, </w:t>
      </w:r>
      <w:r w:rsidRPr="00C41C3D">
        <w:rPr>
          <w:rFonts w:ascii="Arial" w:hAnsi="Arial" w:cs="Arial"/>
          <w:sz w:val="20"/>
          <w:szCs w:val="20"/>
        </w:rPr>
        <w:t xml:space="preserve">Hofman Z, </w:t>
      </w:r>
      <w:r w:rsidRPr="00C41C3D">
        <w:rPr>
          <w:rFonts w:ascii="Arial" w:hAnsi="Arial" w:cs="Arial"/>
          <w:b/>
          <w:sz w:val="20"/>
          <w:szCs w:val="20"/>
        </w:rPr>
        <w:t>Heyland DK</w:t>
      </w:r>
      <w:r w:rsidRPr="00C41C3D">
        <w:rPr>
          <w:rFonts w:ascii="Arial" w:hAnsi="Arial" w:cs="Arial"/>
          <w:sz w:val="20"/>
          <w:szCs w:val="20"/>
        </w:rPr>
        <w:t xml:space="preserve">. Consequences of the REDOXS and METAPLUS Trials: The End of an Era of Glutamine and Antioxidant Supplementation for Critically Ill Patients? </w:t>
      </w:r>
      <w:r w:rsidR="00C41C3D" w:rsidRPr="00C41C3D">
        <w:rPr>
          <w:rFonts w:ascii="Arial" w:hAnsi="Arial" w:cs="Arial"/>
          <w:sz w:val="20"/>
          <w:szCs w:val="20"/>
        </w:rPr>
        <w:t>JPEN J Parenter Enteral Nutr. 2015 Nov;39(8):890-2.</w:t>
      </w:r>
      <w:r w:rsidRPr="00C41C3D">
        <w:rPr>
          <w:rFonts w:ascii="Arial" w:hAnsi="Arial" w:cs="Arial"/>
          <w:sz w:val="20"/>
          <w:szCs w:val="20"/>
        </w:rPr>
        <w:t xml:space="preserve"> (PMID: 25567781).</w:t>
      </w:r>
    </w:p>
    <w:p w14:paraId="7615621D" w14:textId="77777777" w:rsidR="002263BA" w:rsidRPr="002263BA" w:rsidRDefault="002263BA" w:rsidP="002263BA">
      <w:pPr>
        <w:ind w:left="851"/>
        <w:rPr>
          <w:rFonts w:ascii="Arial" w:hAnsi="Arial" w:cs="Arial"/>
          <w:sz w:val="20"/>
          <w:szCs w:val="20"/>
          <w:lang w:val="en-AU"/>
        </w:rPr>
      </w:pPr>
    </w:p>
    <w:p w14:paraId="285AA5AF" w14:textId="23B084AB" w:rsidR="002263BA" w:rsidRPr="00C7742D" w:rsidRDefault="002263BA" w:rsidP="00C7742D">
      <w:pPr>
        <w:pStyle w:val="ListParagraph"/>
        <w:widowControl/>
        <w:numPr>
          <w:ilvl w:val="0"/>
          <w:numId w:val="9"/>
        </w:numPr>
        <w:ind w:left="851" w:hanging="567"/>
        <w:rPr>
          <w:rFonts w:ascii="Arial" w:eastAsia="Calibri" w:hAnsi="Arial" w:cs="Arial"/>
          <w:sz w:val="20"/>
          <w:szCs w:val="20"/>
          <w:lang w:val="en-CA"/>
        </w:rPr>
      </w:pPr>
      <w:r w:rsidRPr="00DF33EB">
        <w:rPr>
          <w:rFonts w:ascii="Arial" w:hAnsi="Arial" w:cs="Arial"/>
          <w:b/>
          <w:sz w:val="20"/>
          <w:szCs w:val="20"/>
          <w:lang w:val="en-AU"/>
        </w:rPr>
        <w:t>Heyland DK</w:t>
      </w:r>
      <w:r w:rsidRPr="00DF33EB">
        <w:rPr>
          <w:rFonts w:ascii="Arial" w:hAnsi="Arial" w:cs="Arial"/>
          <w:sz w:val="20"/>
          <w:szCs w:val="20"/>
          <w:lang w:val="en-AU"/>
        </w:rPr>
        <w:t>, Garland A, Bagshaw SM, Cook D, Rockwood K, Stelfox HT, Dodek P, Fowler RA, Turgeon AF, Burns K, Muscedere J, Kutsogiannis J, Albert M, Mehta S, Jiang X, Day AG. Recovery after critical illness in patients aged 80 years or older: a multi-center prospective observational cohort study. Intensive Care Med. 2015 Nov;41(11):1911-20. (PMID: 26306719).</w:t>
      </w:r>
    </w:p>
    <w:p w14:paraId="686C04BE" w14:textId="77777777" w:rsidR="002263BA" w:rsidRPr="00C7742D" w:rsidRDefault="002263BA" w:rsidP="00C7742D">
      <w:pPr>
        <w:rPr>
          <w:rFonts w:ascii="Arial" w:hAnsi="Arial" w:cs="Arial"/>
          <w:sz w:val="20"/>
          <w:szCs w:val="20"/>
          <w:lang w:val="en-AU"/>
        </w:rPr>
      </w:pPr>
    </w:p>
    <w:p w14:paraId="2674C310" w14:textId="51E4C917" w:rsidR="002263BA" w:rsidRPr="00C7742D" w:rsidRDefault="002263BA" w:rsidP="00850DFA">
      <w:pPr>
        <w:numPr>
          <w:ilvl w:val="0"/>
          <w:numId w:val="9"/>
        </w:numPr>
        <w:ind w:left="851" w:hanging="567"/>
        <w:rPr>
          <w:rFonts w:ascii="Arial" w:hAnsi="Arial" w:cs="Arial"/>
          <w:sz w:val="20"/>
          <w:szCs w:val="20"/>
        </w:rPr>
      </w:pPr>
      <w:r w:rsidRPr="00A00AB3">
        <w:rPr>
          <w:rFonts w:ascii="Arial" w:hAnsi="Arial" w:cs="Arial"/>
          <w:sz w:val="20"/>
          <w:szCs w:val="20"/>
          <w:lang w:val="en-AU"/>
        </w:rPr>
        <w:t xml:space="preserve">Potestio ML, Boyd JM, Bagshaw SM, </w:t>
      </w:r>
      <w:r w:rsidRPr="00A00AB3">
        <w:rPr>
          <w:rFonts w:ascii="Arial" w:hAnsi="Arial" w:cs="Arial"/>
          <w:b/>
          <w:sz w:val="20"/>
          <w:szCs w:val="20"/>
          <w:lang w:val="en-AU"/>
        </w:rPr>
        <w:t>Heyland D</w:t>
      </w:r>
      <w:r w:rsidR="007101FA">
        <w:rPr>
          <w:rFonts w:ascii="Arial" w:hAnsi="Arial" w:cs="Arial"/>
          <w:b/>
          <w:sz w:val="20"/>
          <w:szCs w:val="20"/>
          <w:lang w:val="en-AU"/>
        </w:rPr>
        <w:t>K</w:t>
      </w:r>
      <w:r w:rsidRPr="00A00AB3">
        <w:rPr>
          <w:rFonts w:ascii="Arial" w:hAnsi="Arial" w:cs="Arial"/>
          <w:sz w:val="20"/>
          <w:szCs w:val="20"/>
          <w:lang w:val="en-AU"/>
        </w:rPr>
        <w:t>, Oxland P, Doig CJ, Zygun D, Stelfox HT. Engaging the Public to Identify Opportunities to Improve Critical Care: A Qualitative Analysis of an Open Community Forum. PLoS One. 2015 Nov 18</w:t>
      </w:r>
      <w:proofErr w:type="gramStart"/>
      <w:r w:rsidRPr="00A00AB3">
        <w:rPr>
          <w:rFonts w:ascii="Arial" w:hAnsi="Arial" w:cs="Arial"/>
          <w:sz w:val="20"/>
          <w:szCs w:val="20"/>
          <w:lang w:val="en-AU"/>
        </w:rPr>
        <w:t>;10</w:t>
      </w:r>
      <w:proofErr w:type="gramEnd"/>
      <w:r w:rsidRPr="00A00AB3">
        <w:rPr>
          <w:rFonts w:ascii="Arial" w:hAnsi="Arial" w:cs="Arial"/>
          <w:sz w:val="20"/>
          <w:szCs w:val="20"/>
          <w:lang w:val="en-AU"/>
        </w:rPr>
        <w:t>(11):e0143088. (PMID: 26580406).</w:t>
      </w:r>
    </w:p>
    <w:p w14:paraId="689E9E96" w14:textId="77777777" w:rsidR="00C7742D" w:rsidRDefault="00C7742D" w:rsidP="00C7742D">
      <w:pPr>
        <w:pStyle w:val="ListParagraph"/>
        <w:rPr>
          <w:rFonts w:ascii="Arial" w:hAnsi="Arial" w:cs="Arial"/>
          <w:sz w:val="20"/>
          <w:szCs w:val="20"/>
        </w:rPr>
      </w:pPr>
    </w:p>
    <w:p w14:paraId="0DAAB2EB" w14:textId="5103461B" w:rsidR="00C7742D" w:rsidRDefault="00C7742D" w:rsidP="00850DFA">
      <w:pPr>
        <w:numPr>
          <w:ilvl w:val="0"/>
          <w:numId w:val="9"/>
        </w:numPr>
        <w:ind w:left="851" w:hanging="567"/>
        <w:rPr>
          <w:rFonts w:ascii="Arial" w:hAnsi="Arial" w:cs="Arial"/>
          <w:sz w:val="20"/>
          <w:szCs w:val="20"/>
        </w:rPr>
      </w:pPr>
      <w:r>
        <w:rPr>
          <w:rFonts w:ascii="Arial" w:hAnsi="Arial" w:cs="Arial"/>
          <w:sz w:val="20"/>
          <w:szCs w:val="20"/>
        </w:rPr>
        <w:t>Stoppe C., McDonald B. Benstoem</w:t>
      </w:r>
      <w:r w:rsidR="007101FA">
        <w:rPr>
          <w:rFonts w:ascii="Arial" w:hAnsi="Arial" w:cs="Arial"/>
          <w:sz w:val="20"/>
          <w:szCs w:val="20"/>
        </w:rPr>
        <w:t xml:space="preserve"> </w:t>
      </w:r>
      <w:r>
        <w:rPr>
          <w:rFonts w:ascii="Arial" w:hAnsi="Arial" w:cs="Arial"/>
          <w:sz w:val="20"/>
          <w:szCs w:val="20"/>
        </w:rPr>
        <w:t xml:space="preserve">C., Elke G., Meybohm P., Whitlock R., Bremes S. Fowler R., </w:t>
      </w:r>
      <w:r>
        <w:rPr>
          <w:rFonts w:ascii="Arial" w:hAnsi="Arial" w:cs="Arial"/>
          <w:sz w:val="20"/>
          <w:szCs w:val="20"/>
        </w:rPr>
        <w:lastRenderedPageBreak/>
        <w:t>Lamarche Y, Jiang X., Day AG</w:t>
      </w:r>
      <w:r w:rsidRPr="007101FA">
        <w:rPr>
          <w:rFonts w:ascii="Arial" w:hAnsi="Arial" w:cs="Arial"/>
          <w:b/>
          <w:sz w:val="20"/>
          <w:szCs w:val="20"/>
        </w:rPr>
        <w:t>, Heyland DK</w:t>
      </w:r>
      <w:r>
        <w:rPr>
          <w:rFonts w:ascii="Arial" w:hAnsi="Arial" w:cs="Arial"/>
          <w:sz w:val="20"/>
          <w:szCs w:val="20"/>
        </w:rPr>
        <w:t>. Evaluation of Perisstent Organ Dysfunction Plus Death as A Novel Composite Outcome in Cardiac Surgical P</w:t>
      </w:r>
      <w:r w:rsidR="005F60F8">
        <w:rPr>
          <w:rFonts w:ascii="Arial" w:hAnsi="Arial" w:cs="Arial"/>
          <w:sz w:val="20"/>
          <w:szCs w:val="20"/>
        </w:rPr>
        <w:t>atients.:, JCVA, 2016 Jan.30(1);30-8 (PMD 26847748)</w:t>
      </w:r>
    </w:p>
    <w:p w14:paraId="796D9686" w14:textId="77777777" w:rsidR="005F60F8" w:rsidRDefault="005F60F8" w:rsidP="005F60F8">
      <w:pPr>
        <w:pStyle w:val="ListParagraph"/>
        <w:rPr>
          <w:rFonts w:ascii="Arial" w:hAnsi="Arial" w:cs="Arial"/>
          <w:sz w:val="20"/>
          <w:szCs w:val="20"/>
        </w:rPr>
      </w:pPr>
    </w:p>
    <w:p w14:paraId="4B16CFD3" w14:textId="77777777" w:rsidR="00B04E8A" w:rsidRDefault="005F60F8" w:rsidP="005F60F8">
      <w:pPr>
        <w:numPr>
          <w:ilvl w:val="0"/>
          <w:numId w:val="9"/>
        </w:numPr>
        <w:ind w:left="851" w:hanging="567"/>
        <w:rPr>
          <w:rFonts w:ascii="Arial" w:hAnsi="Arial" w:cs="Arial"/>
          <w:sz w:val="20"/>
          <w:szCs w:val="20"/>
          <w:lang w:val="en-AU"/>
        </w:rPr>
      </w:pPr>
      <w:r w:rsidRPr="00CC56DF">
        <w:rPr>
          <w:rFonts w:ascii="Arial" w:hAnsi="Arial" w:cs="Arial"/>
          <w:sz w:val="20"/>
          <w:szCs w:val="20"/>
          <w:lang w:val="en-AU"/>
        </w:rPr>
        <w:t>Declercq B, Deane AM, Wang M, Chapman MJ</w:t>
      </w:r>
      <w:r w:rsidRPr="00E1620C">
        <w:rPr>
          <w:rFonts w:ascii="Arial" w:hAnsi="Arial" w:cs="Arial"/>
          <w:b/>
          <w:sz w:val="20"/>
          <w:szCs w:val="20"/>
          <w:lang w:val="en-AU"/>
        </w:rPr>
        <w:t>, Heyland DK</w:t>
      </w:r>
      <w:r w:rsidRPr="00CC56DF">
        <w:rPr>
          <w:rFonts w:ascii="Arial" w:hAnsi="Arial" w:cs="Arial"/>
          <w:sz w:val="20"/>
          <w:szCs w:val="20"/>
          <w:lang w:val="en-AU"/>
        </w:rPr>
        <w:t>. Enhanced Protein-Energy Provision via the Enteral Route Feeding (PEPuP) protocol in critically ill surgical patients: a multicentre prospective evaluation. Anaesth Intensive Care. 2016 J</w:t>
      </w:r>
      <w:r>
        <w:rPr>
          <w:rFonts w:ascii="Arial" w:hAnsi="Arial" w:cs="Arial"/>
          <w:sz w:val="20"/>
          <w:szCs w:val="20"/>
          <w:lang w:val="en-AU"/>
        </w:rPr>
        <w:t>an;44(1):93-8.</w:t>
      </w:r>
    </w:p>
    <w:p w14:paraId="7335FE66" w14:textId="66536505" w:rsidR="005F60F8" w:rsidRDefault="00B04E8A" w:rsidP="00B04E8A">
      <w:pPr>
        <w:rPr>
          <w:rFonts w:ascii="Arial" w:hAnsi="Arial" w:cs="Arial"/>
          <w:sz w:val="20"/>
          <w:szCs w:val="20"/>
          <w:lang w:val="en-AU"/>
        </w:rPr>
      </w:pPr>
      <w:r>
        <w:rPr>
          <w:rFonts w:ascii="Arial" w:hAnsi="Arial" w:cs="Arial"/>
          <w:sz w:val="20"/>
          <w:szCs w:val="20"/>
          <w:lang w:val="en-AU"/>
        </w:rPr>
        <w:t xml:space="preserve">              </w:t>
      </w:r>
      <w:r w:rsidR="005F60F8">
        <w:rPr>
          <w:rFonts w:ascii="Arial" w:hAnsi="Arial" w:cs="Arial"/>
          <w:sz w:val="20"/>
          <w:szCs w:val="20"/>
          <w:lang w:val="en-AU"/>
        </w:rPr>
        <w:t xml:space="preserve"> (PMID: 26673594)</w:t>
      </w:r>
    </w:p>
    <w:p w14:paraId="52A5E2A5" w14:textId="77777777" w:rsidR="005F60F8" w:rsidRDefault="005F60F8" w:rsidP="005F60F8">
      <w:pPr>
        <w:pStyle w:val="ListParagraph"/>
        <w:rPr>
          <w:rFonts w:ascii="Arial" w:hAnsi="Arial" w:cs="Arial"/>
          <w:sz w:val="20"/>
          <w:szCs w:val="20"/>
          <w:lang w:val="en-AU"/>
        </w:rPr>
      </w:pPr>
    </w:p>
    <w:p w14:paraId="4641F3ED" w14:textId="77777777" w:rsidR="00B04E8A" w:rsidRDefault="005F60F8" w:rsidP="00B04E8A">
      <w:pPr>
        <w:numPr>
          <w:ilvl w:val="0"/>
          <w:numId w:val="9"/>
        </w:numPr>
        <w:ind w:left="851" w:hanging="567"/>
        <w:rPr>
          <w:rFonts w:ascii="Arial" w:hAnsi="Arial" w:cs="Arial"/>
          <w:sz w:val="20"/>
          <w:szCs w:val="20"/>
          <w:lang w:val="en-AU"/>
        </w:rPr>
      </w:pPr>
      <w:r w:rsidRPr="00A00AB3">
        <w:rPr>
          <w:rFonts w:ascii="Arial" w:hAnsi="Arial" w:cs="Arial"/>
          <w:sz w:val="20"/>
          <w:szCs w:val="20"/>
        </w:rPr>
        <w:t xml:space="preserve">Chapple LA, Chapman MJ, Lange K, Deane AM, </w:t>
      </w:r>
      <w:r w:rsidRPr="00E1620C">
        <w:rPr>
          <w:rFonts w:ascii="Arial" w:hAnsi="Arial" w:cs="Arial"/>
          <w:b/>
          <w:sz w:val="20"/>
          <w:szCs w:val="20"/>
        </w:rPr>
        <w:t>Heyland DK.</w:t>
      </w:r>
      <w:r w:rsidRPr="00A00AB3">
        <w:rPr>
          <w:rFonts w:ascii="Arial" w:hAnsi="Arial" w:cs="Arial"/>
          <w:sz w:val="20"/>
          <w:szCs w:val="20"/>
        </w:rPr>
        <w:t xml:space="preserve"> Nutrition support practices in critically ill head-injured patients: a global perspective. Crit Care. 2016 Jan 7;20:6</w:t>
      </w:r>
    </w:p>
    <w:p w14:paraId="70CBB9DA" w14:textId="42EBCB71" w:rsidR="005F60F8" w:rsidRPr="00B04E8A" w:rsidRDefault="00AB2769" w:rsidP="00B04E8A">
      <w:pPr>
        <w:ind w:left="851"/>
        <w:rPr>
          <w:rFonts w:ascii="Arial" w:hAnsi="Arial" w:cs="Arial"/>
          <w:sz w:val="20"/>
          <w:szCs w:val="20"/>
          <w:lang w:val="en-AU"/>
        </w:rPr>
      </w:pPr>
      <w:r>
        <w:rPr>
          <w:rFonts w:ascii="Arial" w:hAnsi="Arial" w:cs="Arial"/>
          <w:sz w:val="20"/>
          <w:szCs w:val="20"/>
        </w:rPr>
        <w:t xml:space="preserve"> (PMID: 26738550)</w:t>
      </w:r>
    </w:p>
    <w:p w14:paraId="54BB0F11" w14:textId="77777777" w:rsidR="005F60F8" w:rsidRDefault="005F60F8" w:rsidP="005F60F8">
      <w:pPr>
        <w:pStyle w:val="ListParagraph"/>
        <w:rPr>
          <w:rFonts w:ascii="Arial" w:hAnsi="Arial" w:cs="Arial"/>
          <w:sz w:val="20"/>
          <w:szCs w:val="20"/>
        </w:rPr>
      </w:pPr>
    </w:p>
    <w:p w14:paraId="5A8DDF38" w14:textId="348EB02D" w:rsidR="005F60F8" w:rsidRDefault="005F60F8" w:rsidP="005F60F8">
      <w:pPr>
        <w:numPr>
          <w:ilvl w:val="0"/>
          <w:numId w:val="9"/>
        </w:numPr>
        <w:ind w:left="851" w:hanging="567"/>
        <w:rPr>
          <w:rFonts w:ascii="Arial" w:hAnsi="Arial" w:cs="Arial"/>
          <w:sz w:val="20"/>
          <w:szCs w:val="20"/>
        </w:rPr>
      </w:pPr>
      <w:r w:rsidRPr="008A3EBB">
        <w:rPr>
          <w:rFonts w:ascii="Arial" w:hAnsi="Arial" w:cs="Arial"/>
          <w:sz w:val="20"/>
          <w:szCs w:val="20"/>
        </w:rPr>
        <w:t xml:space="preserve">Nicolo M, </w:t>
      </w:r>
      <w:r w:rsidRPr="008A3EBB">
        <w:rPr>
          <w:rFonts w:ascii="Arial" w:hAnsi="Arial" w:cs="Arial"/>
          <w:b/>
          <w:sz w:val="20"/>
          <w:szCs w:val="20"/>
        </w:rPr>
        <w:t>Heyland DK</w:t>
      </w:r>
      <w:r w:rsidRPr="008A3EBB">
        <w:rPr>
          <w:rFonts w:ascii="Arial" w:hAnsi="Arial" w:cs="Arial"/>
          <w:sz w:val="20"/>
          <w:szCs w:val="20"/>
        </w:rPr>
        <w:t>, Chi</w:t>
      </w:r>
      <w:r w:rsidRPr="00CC56DF">
        <w:rPr>
          <w:rFonts w:ascii="Arial" w:hAnsi="Arial" w:cs="Arial"/>
          <w:sz w:val="20"/>
          <w:szCs w:val="20"/>
        </w:rPr>
        <w:t xml:space="preserve">ttams J, Sammarco T, Compher C. Clinical Outcomes Related to Protein Delivery in a Critically Ill Population: A Multicenter, Multinational Observation Study. JPEN J Parenter Enteral Nutr. </w:t>
      </w:r>
      <w:r w:rsidRPr="002263BA">
        <w:rPr>
          <w:rFonts w:ascii="Arial" w:hAnsi="Arial" w:cs="Arial"/>
          <w:sz w:val="20"/>
          <w:szCs w:val="20"/>
        </w:rPr>
        <w:t>2016</w:t>
      </w:r>
      <w:r w:rsidRPr="00CC56DF">
        <w:rPr>
          <w:rFonts w:ascii="Arial" w:hAnsi="Arial" w:cs="Arial"/>
          <w:sz w:val="20"/>
          <w:szCs w:val="20"/>
        </w:rPr>
        <w:t xml:space="preserve"> Jan;40(1):45-51. (PMID: 2</w:t>
      </w:r>
      <w:r w:rsidR="00AB2769">
        <w:rPr>
          <w:rFonts w:ascii="Arial" w:hAnsi="Arial" w:cs="Arial"/>
          <w:sz w:val="20"/>
          <w:szCs w:val="20"/>
        </w:rPr>
        <w:t>5900319)</w:t>
      </w:r>
    </w:p>
    <w:p w14:paraId="7F3E22A3" w14:textId="77777777" w:rsidR="005F60F8" w:rsidRDefault="005F60F8" w:rsidP="005F60F8">
      <w:pPr>
        <w:rPr>
          <w:rFonts w:ascii="Arial" w:hAnsi="Arial" w:cs="Arial"/>
          <w:sz w:val="20"/>
          <w:szCs w:val="20"/>
        </w:rPr>
      </w:pPr>
    </w:p>
    <w:p w14:paraId="02A029FE" w14:textId="030387BB" w:rsidR="005F60F8" w:rsidRPr="005F60F8" w:rsidRDefault="005F60F8" w:rsidP="00AB2769">
      <w:pPr>
        <w:numPr>
          <w:ilvl w:val="0"/>
          <w:numId w:val="9"/>
        </w:numPr>
        <w:shd w:val="clear" w:color="auto" w:fill="FFFFFF" w:themeFill="background1"/>
        <w:ind w:left="851" w:hanging="567"/>
        <w:rPr>
          <w:rFonts w:ascii="Arial" w:hAnsi="Arial" w:cs="Arial"/>
          <w:sz w:val="20"/>
          <w:szCs w:val="20"/>
          <w:lang w:val="en-AU"/>
        </w:rPr>
      </w:pPr>
      <w:r w:rsidRPr="00A00AB3">
        <w:rPr>
          <w:rFonts w:ascii="Arial" w:hAnsi="Arial" w:cs="Arial"/>
          <w:sz w:val="20"/>
          <w:szCs w:val="20"/>
          <w:lang w:val="en-AU"/>
        </w:rPr>
        <w:t>Simon J, Ghosh S,</w:t>
      </w:r>
      <w:r w:rsidRPr="00A00AB3">
        <w:rPr>
          <w:rFonts w:ascii="Arial" w:hAnsi="Arial" w:cs="Arial"/>
          <w:b/>
          <w:sz w:val="20"/>
          <w:szCs w:val="20"/>
          <w:lang w:val="en-AU"/>
        </w:rPr>
        <w:t xml:space="preserve"> Heyland DK</w:t>
      </w:r>
      <w:r w:rsidRPr="00A00AB3">
        <w:rPr>
          <w:rFonts w:ascii="Arial" w:hAnsi="Arial" w:cs="Arial"/>
          <w:sz w:val="20"/>
          <w:szCs w:val="20"/>
          <w:lang w:val="en-AU"/>
        </w:rPr>
        <w:t>, Cooke T, Davison SN, Holroyd-Leduc J, Wasylenko E, Howlett J, Fassbender K. Evidence of increasing public participation in advance care planning – A comparison of polls in Alberta between 2007-2013. BMJ Suppo</w:t>
      </w:r>
      <w:r w:rsidR="00B04E8A">
        <w:rPr>
          <w:rFonts w:ascii="Arial" w:hAnsi="Arial" w:cs="Arial"/>
          <w:sz w:val="20"/>
          <w:szCs w:val="20"/>
          <w:lang w:val="en-AU"/>
        </w:rPr>
        <w:t xml:space="preserve">rt Palliat Care. 2016 Jan 27. </w:t>
      </w:r>
      <w:r w:rsidR="00AB2769">
        <w:rPr>
          <w:rFonts w:ascii="Arial" w:hAnsi="Arial" w:cs="Arial"/>
          <w:sz w:val="20"/>
          <w:szCs w:val="20"/>
          <w:lang w:val="en-AU"/>
        </w:rPr>
        <w:t>{</w:t>
      </w:r>
      <w:r w:rsidR="00AB2769">
        <w:rPr>
          <w:rFonts w:ascii="Arial" w:hAnsi="Arial" w:cs="Arial"/>
          <w:sz w:val="20"/>
          <w:szCs w:val="20"/>
          <w:lang w:val="en"/>
        </w:rPr>
        <w:t>Epub ahead of print]</w:t>
      </w:r>
      <w:r w:rsidR="00B04E8A">
        <w:rPr>
          <w:rFonts w:ascii="Arial" w:hAnsi="Arial" w:cs="Arial"/>
          <w:sz w:val="20"/>
          <w:szCs w:val="20"/>
          <w:lang w:val="en-AU"/>
        </w:rPr>
        <w:t xml:space="preserve"> </w:t>
      </w:r>
      <w:r w:rsidR="00AB2769">
        <w:rPr>
          <w:rFonts w:ascii="Arial" w:hAnsi="Arial" w:cs="Arial"/>
          <w:sz w:val="20"/>
          <w:szCs w:val="20"/>
          <w:lang w:val="en-AU"/>
        </w:rPr>
        <w:t xml:space="preserve"> (PMID: 26817793)</w:t>
      </w:r>
    </w:p>
    <w:p w14:paraId="39950F32" w14:textId="77777777" w:rsidR="002263BA" w:rsidRDefault="002263BA" w:rsidP="002263BA">
      <w:pPr>
        <w:pStyle w:val="ListParagraph"/>
        <w:widowControl/>
        <w:ind w:left="851"/>
        <w:rPr>
          <w:rFonts w:ascii="Arial" w:hAnsi="Arial" w:cs="Arial"/>
          <w:sz w:val="20"/>
          <w:szCs w:val="20"/>
          <w:lang w:val="en-AU"/>
        </w:rPr>
      </w:pPr>
    </w:p>
    <w:p w14:paraId="3FA11930" w14:textId="74CC11D8" w:rsidR="002263BA" w:rsidRDefault="002263BA" w:rsidP="00850DFA">
      <w:pPr>
        <w:pStyle w:val="Quick1"/>
        <w:widowControl/>
        <w:numPr>
          <w:ilvl w:val="0"/>
          <w:numId w:val="9"/>
        </w:numPr>
        <w:ind w:left="851" w:hanging="567"/>
        <w:rPr>
          <w:rFonts w:ascii="Arial" w:hAnsi="Arial" w:cs="Arial"/>
          <w:sz w:val="20"/>
          <w:szCs w:val="20"/>
        </w:rPr>
      </w:pPr>
      <w:r w:rsidRPr="002D2F41">
        <w:rPr>
          <w:rFonts w:ascii="Arial" w:hAnsi="Arial" w:cs="Arial"/>
          <w:sz w:val="20"/>
          <w:szCs w:val="20"/>
        </w:rPr>
        <w:t xml:space="preserve">Rahman A, Hasan RM, Agarwala R, Martin C, Day AG, </w:t>
      </w:r>
      <w:r w:rsidRPr="002D2F41">
        <w:rPr>
          <w:rFonts w:ascii="Arial" w:hAnsi="Arial" w:cs="Arial"/>
          <w:b/>
          <w:sz w:val="20"/>
          <w:szCs w:val="20"/>
        </w:rPr>
        <w:t>Heyland DK</w:t>
      </w:r>
      <w:r w:rsidRPr="002D2F41">
        <w:rPr>
          <w:rFonts w:ascii="Arial" w:hAnsi="Arial" w:cs="Arial"/>
          <w:sz w:val="20"/>
          <w:szCs w:val="20"/>
        </w:rPr>
        <w:t>. Identifying critically-ill patients who will benefit most from nutritional therapy: Further validation of the "modified NUTRIC" nutritional risk assessment tool. Clin Nutr. 2016 Feb;35(1):158-62. (PMID: 25698099</w:t>
      </w:r>
      <w:r w:rsidR="00AB2769">
        <w:rPr>
          <w:rFonts w:ascii="Arial" w:hAnsi="Arial" w:cs="Arial"/>
          <w:sz w:val="20"/>
          <w:szCs w:val="20"/>
        </w:rPr>
        <w:t>)</w:t>
      </w:r>
    </w:p>
    <w:p w14:paraId="6B34BCED" w14:textId="77777777" w:rsidR="005F60F8" w:rsidRDefault="005F60F8" w:rsidP="005F60F8">
      <w:pPr>
        <w:pStyle w:val="ListParagraph"/>
        <w:rPr>
          <w:rFonts w:ascii="Arial" w:hAnsi="Arial" w:cs="Arial"/>
          <w:sz w:val="20"/>
          <w:szCs w:val="20"/>
        </w:rPr>
      </w:pPr>
    </w:p>
    <w:p w14:paraId="41295F2B" w14:textId="19DE1943" w:rsidR="005F60F8" w:rsidRDefault="005F60F8" w:rsidP="005F60F8">
      <w:pPr>
        <w:numPr>
          <w:ilvl w:val="0"/>
          <w:numId w:val="9"/>
        </w:numPr>
        <w:ind w:left="851" w:hanging="567"/>
        <w:rPr>
          <w:rFonts w:ascii="Arial" w:hAnsi="Arial" w:cs="Arial"/>
          <w:sz w:val="20"/>
          <w:szCs w:val="20"/>
          <w:lang w:val="en-AU"/>
        </w:rPr>
      </w:pPr>
      <w:r w:rsidRPr="007C3A7E">
        <w:rPr>
          <w:rFonts w:ascii="Arial" w:hAnsi="Arial" w:cs="Arial"/>
          <w:b/>
          <w:sz w:val="20"/>
          <w:szCs w:val="20"/>
          <w:lang w:val="en-AU"/>
        </w:rPr>
        <w:t xml:space="preserve">Heyland DK. </w:t>
      </w:r>
      <w:r w:rsidRPr="007C3A7E">
        <w:rPr>
          <w:rFonts w:ascii="Arial" w:hAnsi="Arial" w:cs="Arial"/>
          <w:sz w:val="20"/>
          <w:szCs w:val="20"/>
          <w:lang w:val="en-AU"/>
        </w:rPr>
        <w:t>Should We PERMIT Systematic Underfeeding in All Intensive Care Unit Patients? Integrating the Results of the PERMIT Study in Our Clinical Pra</w:t>
      </w:r>
      <w:r w:rsidRPr="00CC56DF">
        <w:rPr>
          <w:rFonts w:ascii="Arial" w:hAnsi="Arial" w:cs="Arial"/>
          <w:sz w:val="20"/>
          <w:szCs w:val="20"/>
          <w:lang w:val="en-AU"/>
        </w:rPr>
        <w:t>ctice Guidelines. JPEN J Parenter Enteral Nutr. 2016 Feb;40(2):156-8. (PMID: 26150411).</w:t>
      </w:r>
    </w:p>
    <w:p w14:paraId="387ACC2B" w14:textId="77777777" w:rsidR="005F60F8" w:rsidRDefault="005F60F8" w:rsidP="005F60F8">
      <w:pPr>
        <w:pStyle w:val="ListParagraph"/>
        <w:rPr>
          <w:rFonts w:ascii="Arial" w:hAnsi="Arial" w:cs="Arial"/>
          <w:sz w:val="20"/>
          <w:szCs w:val="20"/>
          <w:lang w:val="en-AU"/>
        </w:rPr>
      </w:pPr>
    </w:p>
    <w:p w14:paraId="32D88BE0" w14:textId="76C67DCD" w:rsidR="005F60F8" w:rsidRDefault="005F60F8" w:rsidP="005F60F8">
      <w:pPr>
        <w:pStyle w:val="ListParagraph"/>
        <w:widowControl/>
        <w:numPr>
          <w:ilvl w:val="0"/>
          <w:numId w:val="9"/>
        </w:numPr>
        <w:ind w:left="851" w:hanging="567"/>
        <w:rPr>
          <w:rFonts w:ascii="Arial" w:hAnsi="Arial" w:cs="Arial"/>
          <w:sz w:val="20"/>
          <w:szCs w:val="20"/>
          <w:lang w:val="en-AU"/>
        </w:rPr>
      </w:pPr>
      <w:r w:rsidRPr="00CC56DF">
        <w:rPr>
          <w:rFonts w:ascii="Arial" w:hAnsi="Arial" w:cs="Arial"/>
          <w:sz w:val="20"/>
          <w:szCs w:val="20"/>
          <w:lang w:val="en-AU"/>
        </w:rPr>
        <w:t xml:space="preserve">Lee ZY, Barakatun-Nisak MY, Airini IN, </w:t>
      </w:r>
      <w:r w:rsidRPr="00CC56DF">
        <w:rPr>
          <w:rFonts w:ascii="Arial" w:hAnsi="Arial" w:cs="Arial"/>
          <w:b/>
          <w:sz w:val="20"/>
          <w:szCs w:val="20"/>
          <w:lang w:val="en-AU"/>
        </w:rPr>
        <w:t>Heyland DK</w:t>
      </w:r>
      <w:r w:rsidRPr="00CC56DF">
        <w:rPr>
          <w:rFonts w:ascii="Arial" w:hAnsi="Arial" w:cs="Arial"/>
          <w:sz w:val="20"/>
          <w:szCs w:val="20"/>
          <w:lang w:val="en-AU"/>
        </w:rPr>
        <w:t>. Enhanced Protein-Energy Provision via the Enteral Route in Critically Ill Patients (PEP uP Protocol): A Review of Evidence. Nutr Clin Pract. Nutr Clin Pract. 2016 Feb;31(1):68-79. (PMID: 26385874).</w:t>
      </w:r>
    </w:p>
    <w:p w14:paraId="66F9ADFD" w14:textId="77777777" w:rsidR="001A08BE" w:rsidRPr="001A08BE" w:rsidRDefault="001A08BE" w:rsidP="001A08BE">
      <w:pPr>
        <w:pStyle w:val="ListParagraph"/>
        <w:rPr>
          <w:rFonts w:ascii="Arial" w:hAnsi="Arial" w:cs="Arial"/>
          <w:sz w:val="20"/>
          <w:szCs w:val="20"/>
          <w:lang w:val="en-AU"/>
        </w:rPr>
      </w:pPr>
    </w:p>
    <w:p w14:paraId="1DAF3E67" w14:textId="6A3AB293" w:rsidR="001A08BE" w:rsidRPr="001A08BE" w:rsidRDefault="001A08BE" w:rsidP="001A08BE">
      <w:pPr>
        <w:pStyle w:val="ListParagraph"/>
        <w:widowControl/>
        <w:numPr>
          <w:ilvl w:val="0"/>
          <w:numId w:val="9"/>
        </w:numPr>
        <w:ind w:left="851" w:hanging="567"/>
        <w:rPr>
          <w:rFonts w:ascii="Arial" w:hAnsi="Arial" w:cs="Arial"/>
          <w:sz w:val="20"/>
          <w:szCs w:val="20"/>
          <w:lang w:val="en-AU"/>
        </w:rPr>
      </w:pPr>
      <w:r w:rsidRPr="00A04B9E">
        <w:rPr>
          <w:rFonts w:ascii="Arial" w:hAnsi="Arial" w:cs="Arial"/>
          <w:sz w:val="20"/>
          <w:szCs w:val="20"/>
          <w:lang w:val="en-AU"/>
        </w:rPr>
        <w:t xml:space="preserve">Plaisance A, Witteman HO, </w:t>
      </w:r>
      <w:r w:rsidRPr="00A04B9E">
        <w:rPr>
          <w:rFonts w:ascii="Arial" w:hAnsi="Arial" w:cs="Arial"/>
          <w:b/>
          <w:sz w:val="20"/>
          <w:szCs w:val="20"/>
          <w:lang w:val="en-AU"/>
        </w:rPr>
        <w:t>Heyland DK</w:t>
      </w:r>
      <w:r w:rsidRPr="00A04B9E">
        <w:rPr>
          <w:rFonts w:ascii="Arial" w:hAnsi="Arial" w:cs="Arial"/>
          <w:sz w:val="20"/>
          <w:szCs w:val="20"/>
          <w:lang w:val="en-AU"/>
        </w:rPr>
        <w:t>, Ebell MH, Dupuis A, Lavoie-Bérard CA, Légaré F, Archambault PM. Development of a Decision Aid for Cardiopulmonary Resuscitation Involving Intensive Care Unit Patients' and Health Professionals' Participation Using User-Centered Design and a Wiki Platform for Rapid Prototyping: A Research Protocol. JMIR Res Protoc. 2016 Feb 11</w:t>
      </w:r>
      <w:proofErr w:type="gramStart"/>
      <w:r w:rsidRPr="00A04B9E">
        <w:rPr>
          <w:rFonts w:ascii="Arial" w:hAnsi="Arial" w:cs="Arial"/>
          <w:sz w:val="20"/>
          <w:szCs w:val="20"/>
          <w:lang w:val="en-AU"/>
        </w:rPr>
        <w:t>;5</w:t>
      </w:r>
      <w:proofErr w:type="gramEnd"/>
      <w:r w:rsidRPr="00A04B9E">
        <w:rPr>
          <w:rFonts w:ascii="Arial" w:hAnsi="Arial" w:cs="Arial"/>
          <w:sz w:val="20"/>
          <w:szCs w:val="20"/>
          <w:lang w:val="en-AU"/>
        </w:rPr>
        <w:t>(1):e24. (PMID: 26869137).</w:t>
      </w:r>
    </w:p>
    <w:p w14:paraId="19142244" w14:textId="77777777" w:rsidR="005F60F8" w:rsidRDefault="005F60F8" w:rsidP="005F60F8">
      <w:pPr>
        <w:pStyle w:val="ListParagraph"/>
        <w:rPr>
          <w:rFonts w:ascii="Arial" w:hAnsi="Arial" w:cs="Arial"/>
          <w:sz w:val="20"/>
          <w:szCs w:val="20"/>
          <w:lang w:val="en-AU"/>
        </w:rPr>
      </w:pPr>
    </w:p>
    <w:p w14:paraId="3AED478A" w14:textId="77777777" w:rsidR="001A08BE" w:rsidRDefault="005F60F8" w:rsidP="001A08BE">
      <w:pPr>
        <w:numPr>
          <w:ilvl w:val="0"/>
          <w:numId w:val="9"/>
        </w:numPr>
        <w:ind w:left="851" w:hanging="567"/>
        <w:rPr>
          <w:rFonts w:ascii="Arial" w:hAnsi="Arial" w:cs="Arial"/>
          <w:sz w:val="20"/>
          <w:szCs w:val="20"/>
        </w:rPr>
      </w:pPr>
      <w:r w:rsidRPr="00507A35">
        <w:rPr>
          <w:rFonts w:ascii="Arial" w:hAnsi="Arial" w:cs="Arial"/>
          <w:sz w:val="20"/>
          <w:szCs w:val="20"/>
        </w:rPr>
        <w:t xml:space="preserve">Manzanares W, Langlois PL, Lemieux M, </w:t>
      </w:r>
      <w:r w:rsidRPr="00507A35">
        <w:rPr>
          <w:rFonts w:ascii="Arial" w:hAnsi="Arial" w:cs="Arial"/>
          <w:b/>
          <w:sz w:val="20"/>
          <w:szCs w:val="20"/>
        </w:rPr>
        <w:t>Heyland DK</w:t>
      </w:r>
      <w:r w:rsidRPr="00507A35">
        <w:rPr>
          <w:rFonts w:ascii="Arial" w:hAnsi="Arial" w:cs="Arial"/>
          <w:sz w:val="20"/>
          <w:szCs w:val="20"/>
        </w:rPr>
        <w:t>. F</w:t>
      </w:r>
      <w:r w:rsidRPr="00CC56DF">
        <w:rPr>
          <w:rFonts w:ascii="Arial" w:hAnsi="Arial" w:cs="Arial"/>
          <w:sz w:val="20"/>
          <w:szCs w:val="20"/>
        </w:rPr>
        <w:t>ish Oil-Containing Emulsions: When Fat Seems to Improve Clinical Outcomes in the Critically Ill. JPEN J Parenter Enteral Nutr. 2016 Mar;40(3):305-7. (PMID: 25940609).</w:t>
      </w:r>
    </w:p>
    <w:p w14:paraId="57FA3078" w14:textId="77777777" w:rsidR="001A08BE" w:rsidRDefault="001A08BE" w:rsidP="001A08BE">
      <w:pPr>
        <w:pStyle w:val="ListParagraph"/>
        <w:rPr>
          <w:rFonts w:ascii="Arial" w:hAnsi="Arial" w:cs="Arial"/>
          <w:sz w:val="20"/>
          <w:szCs w:val="20"/>
          <w:lang w:val="en-AU"/>
        </w:rPr>
      </w:pPr>
    </w:p>
    <w:p w14:paraId="55B45B60" w14:textId="204BEFCC" w:rsidR="001A08BE" w:rsidRPr="00E7376C" w:rsidRDefault="001A08BE" w:rsidP="001A08BE">
      <w:pPr>
        <w:numPr>
          <w:ilvl w:val="0"/>
          <w:numId w:val="9"/>
        </w:numPr>
        <w:ind w:left="851" w:hanging="567"/>
        <w:rPr>
          <w:rFonts w:ascii="Arial" w:hAnsi="Arial" w:cs="Arial"/>
          <w:sz w:val="20"/>
          <w:szCs w:val="20"/>
        </w:rPr>
      </w:pPr>
      <w:r w:rsidRPr="001A08BE">
        <w:rPr>
          <w:rFonts w:ascii="Arial" w:hAnsi="Arial" w:cs="Arial"/>
          <w:sz w:val="20"/>
          <w:szCs w:val="20"/>
          <w:lang w:val="en-AU"/>
        </w:rPr>
        <w:t xml:space="preserve">Elke G, van Zanten AR, Lemieux M, McCall M, Jeejeebhoy KN, Kott M, Jiang X, Day AG, </w:t>
      </w:r>
      <w:r w:rsidRPr="001A08BE">
        <w:rPr>
          <w:rFonts w:ascii="Arial" w:hAnsi="Arial" w:cs="Arial"/>
          <w:b/>
          <w:sz w:val="20"/>
          <w:szCs w:val="20"/>
          <w:lang w:val="en-AU"/>
        </w:rPr>
        <w:t>Heyland DK</w:t>
      </w:r>
      <w:r w:rsidRPr="001A08BE">
        <w:rPr>
          <w:rFonts w:ascii="Arial" w:hAnsi="Arial" w:cs="Arial"/>
          <w:sz w:val="20"/>
          <w:szCs w:val="20"/>
          <w:lang w:val="en-AU"/>
        </w:rPr>
        <w:t>. Enteral versus parenteral nutrition in critically ill patients: an updated systematic review and meta-analysis of randomized controlled trials. Crit Care. 2016 Apr 29;20(1):117. (PMID: 27129307).</w:t>
      </w:r>
    </w:p>
    <w:p w14:paraId="6ADB0063" w14:textId="77777777" w:rsidR="00E7376C" w:rsidRDefault="00E7376C" w:rsidP="00E7376C">
      <w:pPr>
        <w:pStyle w:val="ListParagraph"/>
        <w:rPr>
          <w:rFonts w:ascii="Arial" w:hAnsi="Arial" w:cs="Arial"/>
          <w:sz w:val="20"/>
          <w:szCs w:val="20"/>
        </w:rPr>
      </w:pPr>
    </w:p>
    <w:p w14:paraId="4D3E51F5" w14:textId="02526F78" w:rsidR="00E7376C" w:rsidRPr="00E7376C" w:rsidRDefault="00E7376C" w:rsidP="00E7376C">
      <w:pPr>
        <w:pStyle w:val="ListParagraph"/>
        <w:widowControl/>
        <w:numPr>
          <w:ilvl w:val="0"/>
          <w:numId w:val="9"/>
        </w:numPr>
        <w:shd w:val="clear" w:color="auto" w:fill="FFFFFF" w:themeFill="background1"/>
        <w:ind w:left="851" w:hanging="567"/>
        <w:rPr>
          <w:rFonts w:ascii="Arial" w:hAnsi="Arial" w:cs="Arial"/>
          <w:sz w:val="20"/>
          <w:szCs w:val="20"/>
          <w:lang w:val="en-AU"/>
        </w:rPr>
      </w:pPr>
      <w:r>
        <w:rPr>
          <w:rFonts w:ascii="Arial" w:hAnsi="Arial" w:cs="Arial"/>
          <w:sz w:val="20"/>
          <w:szCs w:val="20"/>
          <w:lang w:val="en-AU"/>
        </w:rPr>
        <w:t xml:space="preserve">Lamontagen F., Meade MO., Hebert PC., Asfar P., Lauzier F., Seely AJE., Day AG., Mehta S., Muscedere J., Bagshaw SM., Gerguson ND., Cook DJ., Kanji S., Turgeon AF., Herridge MS., Subramanian S., Lacroix j. Adhikari NKJ., Scales DC., Fox-Robichaud A., Skrobik Y., Whitlock RP., Green RS., Koo KKY., Tanguay T., Maqder S., </w:t>
      </w:r>
      <w:r w:rsidRPr="00714E2B">
        <w:rPr>
          <w:rFonts w:ascii="Arial" w:hAnsi="Arial" w:cs="Arial"/>
          <w:b/>
          <w:sz w:val="20"/>
          <w:szCs w:val="20"/>
          <w:lang w:val="en-AU"/>
        </w:rPr>
        <w:t>Heyland DK.,</w:t>
      </w:r>
      <w:r>
        <w:rPr>
          <w:rFonts w:ascii="Arial" w:hAnsi="Arial" w:cs="Arial"/>
          <w:sz w:val="20"/>
          <w:szCs w:val="20"/>
          <w:lang w:val="en-AU"/>
        </w:rPr>
        <w:t xml:space="preserve"> Canadian Critical Care Trials Group; Intensive Care Med. 2016 Apr;42(4) 542-550 </w:t>
      </w:r>
      <w:r w:rsidRPr="00AB2769">
        <w:rPr>
          <w:rFonts w:ascii="Arial" w:hAnsi="Arial" w:cs="Arial"/>
          <w:sz w:val="20"/>
          <w:szCs w:val="20"/>
          <w:shd w:val="clear" w:color="auto" w:fill="FFFFFF" w:themeFill="background1"/>
          <w:lang w:val="en-AU"/>
        </w:rPr>
        <w:t>(PMD</w:t>
      </w:r>
      <w:r>
        <w:rPr>
          <w:rFonts w:ascii="Arial" w:hAnsi="Arial" w:cs="Arial"/>
          <w:sz w:val="20"/>
          <w:szCs w:val="20"/>
          <w:lang w:val="en-AU"/>
        </w:rPr>
        <w:t xml:space="preserve"> 26891677)</w:t>
      </w:r>
    </w:p>
    <w:p w14:paraId="08651DEA" w14:textId="77777777" w:rsidR="002263BA" w:rsidRPr="001B075A" w:rsidRDefault="002263BA" w:rsidP="002263BA">
      <w:pPr>
        <w:pStyle w:val="Quick1"/>
        <w:widowControl/>
        <w:tabs>
          <w:tab w:val="clear" w:pos="0"/>
        </w:tabs>
        <w:ind w:left="851"/>
        <w:rPr>
          <w:rFonts w:ascii="Arial" w:hAnsi="Arial" w:cs="Arial"/>
          <w:sz w:val="20"/>
          <w:szCs w:val="20"/>
        </w:rPr>
      </w:pPr>
    </w:p>
    <w:p w14:paraId="3BBACD5C" w14:textId="064F0BFB" w:rsidR="002263BA" w:rsidRDefault="002263BA" w:rsidP="001A08BE">
      <w:pPr>
        <w:numPr>
          <w:ilvl w:val="0"/>
          <w:numId w:val="9"/>
        </w:numPr>
        <w:ind w:left="851" w:hanging="567"/>
        <w:rPr>
          <w:rFonts w:ascii="Arial" w:hAnsi="Arial" w:cs="Arial"/>
          <w:sz w:val="20"/>
          <w:szCs w:val="20"/>
          <w:lang w:val="en-AU"/>
        </w:rPr>
      </w:pPr>
      <w:r w:rsidRPr="005842A5">
        <w:rPr>
          <w:rFonts w:ascii="Arial" w:hAnsi="Arial" w:cs="Arial"/>
          <w:b/>
          <w:sz w:val="20"/>
          <w:szCs w:val="20"/>
          <w:lang w:val="en-AU"/>
        </w:rPr>
        <w:t>Heyland DK</w:t>
      </w:r>
      <w:r w:rsidRPr="005842A5">
        <w:rPr>
          <w:rFonts w:ascii="Arial" w:hAnsi="Arial" w:cs="Arial"/>
          <w:sz w:val="20"/>
          <w:szCs w:val="20"/>
          <w:lang w:val="en-AU"/>
        </w:rPr>
        <w:t xml:space="preserve">. Safety of Prolonged Use of Trophic Feeds in the Critically Ill Patient: It Depends </w:t>
      </w:r>
      <w:r w:rsidRPr="005842A5">
        <w:rPr>
          <w:rFonts w:ascii="Arial" w:hAnsi="Arial" w:cs="Arial"/>
          <w:sz w:val="20"/>
          <w:szCs w:val="20"/>
          <w:lang w:val="en-AU"/>
        </w:rPr>
        <w:lastRenderedPageBreak/>
        <w:t>on the Nutrition Risk of the Pat</w:t>
      </w:r>
      <w:r w:rsidRPr="00CC56DF">
        <w:rPr>
          <w:rFonts w:ascii="Arial" w:hAnsi="Arial" w:cs="Arial"/>
          <w:sz w:val="20"/>
          <w:szCs w:val="20"/>
          <w:lang w:val="en-AU"/>
        </w:rPr>
        <w:t xml:space="preserve">ient! JPEN J Parenter Enteral Nutr. </w:t>
      </w:r>
      <w:r w:rsidRPr="002263BA">
        <w:rPr>
          <w:rFonts w:ascii="Arial" w:hAnsi="Arial" w:cs="Arial"/>
          <w:sz w:val="20"/>
          <w:szCs w:val="20"/>
          <w:lang w:val="en-AU"/>
        </w:rPr>
        <w:t>2016</w:t>
      </w:r>
      <w:r w:rsidRPr="00CC56DF">
        <w:rPr>
          <w:rFonts w:ascii="Arial" w:hAnsi="Arial" w:cs="Arial"/>
          <w:sz w:val="20"/>
          <w:szCs w:val="20"/>
          <w:lang w:val="en-AU"/>
        </w:rPr>
        <w:t xml:space="preserve"> M</w:t>
      </w:r>
      <w:r w:rsidR="005F60F8">
        <w:rPr>
          <w:rFonts w:ascii="Arial" w:hAnsi="Arial" w:cs="Arial"/>
          <w:sz w:val="20"/>
          <w:szCs w:val="20"/>
          <w:lang w:val="en-AU"/>
        </w:rPr>
        <w:t>ay;40(4):452-4. (PMID: 26062973)</w:t>
      </w:r>
    </w:p>
    <w:p w14:paraId="48BDC8CF" w14:textId="77777777" w:rsidR="005F60F8" w:rsidRDefault="005F60F8" w:rsidP="005F60F8">
      <w:pPr>
        <w:pStyle w:val="ListParagraph"/>
        <w:rPr>
          <w:rFonts w:ascii="Arial" w:hAnsi="Arial" w:cs="Arial"/>
          <w:sz w:val="20"/>
          <w:szCs w:val="20"/>
          <w:lang w:val="en-AU"/>
        </w:rPr>
      </w:pPr>
    </w:p>
    <w:p w14:paraId="1F76F9FA" w14:textId="77777777" w:rsidR="007D2E9E" w:rsidRDefault="005F60F8" w:rsidP="001A08BE">
      <w:pPr>
        <w:numPr>
          <w:ilvl w:val="0"/>
          <w:numId w:val="9"/>
        </w:numPr>
        <w:ind w:left="851" w:hanging="567"/>
        <w:rPr>
          <w:rFonts w:ascii="Arial" w:hAnsi="Arial" w:cs="Arial"/>
          <w:sz w:val="20"/>
          <w:szCs w:val="20"/>
          <w:lang w:val="en-AU"/>
        </w:rPr>
      </w:pPr>
      <w:r w:rsidRPr="00CC56DF">
        <w:rPr>
          <w:rFonts w:ascii="Arial" w:hAnsi="Arial" w:cs="Arial"/>
          <w:sz w:val="20"/>
          <w:szCs w:val="20"/>
          <w:lang w:val="en-AU"/>
        </w:rPr>
        <w:t xml:space="preserve">Cahill NE, Jiang X, </w:t>
      </w:r>
      <w:r w:rsidRPr="00CC56DF">
        <w:rPr>
          <w:rFonts w:ascii="Arial" w:hAnsi="Arial" w:cs="Arial"/>
          <w:b/>
          <w:sz w:val="20"/>
          <w:szCs w:val="20"/>
          <w:lang w:val="en-AU"/>
        </w:rPr>
        <w:t>Heyland DK</w:t>
      </w:r>
      <w:r w:rsidRPr="00CC56DF">
        <w:rPr>
          <w:rFonts w:ascii="Arial" w:hAnsi="Arial" w:cs="Arial"/>
          <w:sz w:val="20"/>
          <w:szCs w:val="20"/>
          <w:lang w:val="en-AU"/>
        </w:rPr>
        <w:t xml:space="preserve">. Revised Questionnaire to Assess Barriers to Adequate Nutrition in the Critically ill. JPEN J Parenter Enteral Nutr. 2016 May;40(4):511-8. </w:t>
      </w:r>
    </w:p>
    <w:p w14:paraId="1B0280DB" w14:textId="2C42C726" w:rsidR="002263BA" w:rsidRDefault="007D2E9E" w:rsidP="007D2E9E">
      <w:pPr>
        <w:rPr>
          <w:rFonts w:ascii="Arial" w:hAnsi="Arial" w:cs="Arial"/>
          <w:sz w:val="20"/>
          <w:szCs w:val="20"/>
          <w:lang w:val="en-AU"/>
        </w:rPr>
      </w:pPr>
      <w:r>
        <w:rPr>
          <w:rFonts w:ascii="Arial" w:hAnsi="Arial" w:cs="Arial"/>
          <w:sz w:val="20"/>
          <w:szCs w:val="20"/>
          <w:lang w:val="en-AU"/>
        </w:rPr>
        <w:t xml:space="preserve">               </w:t>
      </w:r>
      <w:r w:rsidR="005F60F8" w:rsidRPr="00CC56DF">
        <w:rPr>
          <w:rFonts w:ascii="Arial" w:hAnsi="Arial" w:cs="Arial"/>
          <w:sz w:val="20"/>
          <w:szCs w:val="20"/>
          <w:lang w:val="en-AU"/>
        </w:rPr>
        <w:t>(PMID: 25655619).</w:t>
      </w:r>
    </w:p>
    <w:p w14:paraId="0AD40695" w14:textId="77777777" w:rsidR="001A08BE" w:rsidRDefault="001A08BE" w:rsidP="007D2E9E">
      <w:pPr>
        <w:rPr>
          <w:rFonts w:ascii="Arial" w:hAnsi="Arial" w:cs="Arial"/>
          <w:sz w:val="20"/>
          <w:szCs w:val="20"/>
          <w:lang w:val="en-AU"/>
        </w:rPr>
      </w:pPr>
    </w:p>
    <w:p w14:paraId="503BDA51" w14:textId="77777777" w:rsidR="001A08BE" w:rsidRDefault="001A08BE" w:rsidP="001A08BE">
      <w:pPr>
        <w:pStyle w:val="ListParagraph"/>
        <w:widowControl/>
        <w:numPr>
          <w:ilvl w:val="0"/>
          <w:numId w:val="9"/>
        </w:numPr>
        <w:ind w:left="851" w:hanging="567"/>
        <w:rPr>
          <w:rFonts w:ascii="Arial" w:hAnsi="Arial" w:cs="Arial"/>
          <w:sz w:val="20"/>
          <w:szCs w:val="20"/>
          <w:lang w:val="en-AU"/>
        </w:rPr>
      </w:pPr>
      <w:r w:rsidRPr="00705DB4">
        <w:rPr>
          <w:rFonts w:ascii="Arial" w:hAnsi="Arial" w:cs="Arial"/>
          <w:sz w:val="20"/>
          <w:szCs w:val="20"/>
          <w:lang w:val="en-AU"/>
        </w:rPr>
        <w:t xml:space="preserve">Marshall AP, Wake E, Weisbrodt L, Dhaliwal R, Spencer A, </w:t>
      </w:r>
      <w:r w:rsidRPr="00705DB4">
        <w:rPr>
          <w:rFonts w:ascii="Arial" w:hAnsi="Arial" w:cs="Arial"/>
          <w:b/>
          <w:sz w:val="20"/>
          <w:szCs w:val="20"/>
          <w:lang w:val="en-AU"/>
        </w:rPr>
        <w:t>Heyland DK</w:t>
      </w:r>
      <w:r w:rsidRPr="00705DB4">
        <w:rPr>
          <w:rFonts w:ascii="Arial" w:hAnsi="Arial" w:cs="Arial"/>
          <w:sz w:val="20"/>
          <w:szCs w:val="20"/>
          <w:lang w:val="en-AU"/>
        </w:rPr>
        <w:t>. A multi-faceted, family-centred nutrition intervention to optimise nutrition intake of critically ill patients</w:t>
      </w:r>
      <w:proofErr w:type="gramStart"/>
      <w:r w:rsidRPr="00705DB4">
        <w:rPr>
          <w:rFonts w:ascii="Arial" w:hAnsi="Arial" w:cs="Arial"/>
          <w:sz w:val="20"/>
          <w:szCs w:val="20"/>
          <w:lang w:val="en-AU"/>
        </w:rPr>
        <w:t>:Th</w:t>
      </w:r>
      <w:r>
        <w:rPr>
          <w:rFonts w:ascii="Arial" w:hAnsi="Arial" w:cs="Arial"/>
          <w:sz w:val="20"/>
          <w:szCs w:val="20"/>
          <w:lang w:val="en-AU"/>
        </w:rPr>
        <w:t>e</w:t>
      </w:r>
      <w:proofErr w:type="gramEnd"/>
      <w:r>
        <w:rPr>
          <w:rFonts w:ascii="Arial" w:hAnsi="Arial" w:cs="Arial"/>
          <w:sz w:val="20"/>
          <w:szCs w:val="20"/>
          <w:lang w:val="en-AU"/>
        </w:rPr>
        <w:t xml:space="preserve"> </w:t>
      </w:r>
      <w:r w:rsidRPr="00705DB4">
        <w:rPr>
          <w:rFonts w:ascii="Arial" w:hAnsi="Arial" w:cs="Arial"/>
          <w:sz w:val="20"/>
          <w:szCs w:val="20"/>
          <w:lang w:val="en-AU"/>
        </w:rPr>
        <w:t>OPTICS feasibility study. Aust Crit Care. 2016 May;29(2):68-76. (PMID: 26603213).</w:t>
      </w:r>
    </w:p>
    <w:p w14:paraId="598B9828" w14:textId="77777777" w:rsidR="00E7376C" w:rsidRDefault="00E7376C" w:rsidP="00E7376C">
      <w:pPr>
        <w:pStyle w:val="ListParagraph"/>
        <w:widowControl/>
        <w:ind w:left="851"/>
        <w:rPr>
          <w:rFonts w:ascii="Arial" w:hAnsi="Arial" w:cs="Arial"/>
          <w:sz w:val="20"/>
          <w:szCs w:val="20"/>
          <w:lang w:val="en-AU"/>
        </w:rPr>
      </w:pPr>
    </w:p>
    <w:p w14:paraId="6149FE7F" w14:textId="77777777" w:rsidR="00E7376C" w:rsidRDefault="00E7376C" w:rsidP="00E7376C">
      <w:pPr>
        <w:pStyle w:val="ListParagraph"/>
        <w:widowControl/>
        <w:numPr>
          <w:ilvl w:val="0"/>
          <w:numId w:val="9"/>
        </w:numPr>
        <w:ind w:left="851" w:hanging="567"/>
        <w:rPr>
          <w:rFonts w:ascii="Arial" w:hAnsi="Arial" w:cs="Arial"/>
          <w:sz w:val="20"/>
          <w:szCs w:val="20"/>
          <w:lang w:val="en-AU"/>
        </w:rPr>
      </w:pPr>
      <w:r w:rsidRPr="00AB4BF6">
        <w:rPr>
          <w:rFonts w:ascii="Arial" w:hAnsi="Arial" w:cs="Arial"/>
          <w:sz w:val="20"/>
          <w:szCs w:val="20"/>
          <w:lang w:val="en-AU"/>
        </w:rPr>
        <w:t xml:space="preserve">Howard M, Bonham AJ, </w:t>
      </w:r>
      <w:r w:rsidRPr="00AB4BF6">
        <w:rPr>
          <w:rFonts w:ascii="Arial" w:hAnsi="Arial" w:cs="Arial"/>
          <w:b/>
          <w:sz w:val="20"/>
          <w:szCs w:val="20"/>
          <w:lang w:val="en-AU"/>
        </w:rPr>
        <w:t>Heyland DK</w:t>
      </w:r>
      <w:r w:rsidRPr="00AB4BF6">
        <w:rPr>
          <w:rFonts w:ascii="Arial" w:hAnsi="Arial" w:cs="Arial"/>
          <w:sz w:val="20"/>
          <w:szCs w:val="20"/>
          <w:lang w:val="en-AU"/>
        </w:rPr>
        <w:t>, Sudore R, Fassbender K, Robinson CA, McKenzie M, Elston D, You J. Measuring Engagement in Advance Care Planning: a cross-sectional multicentre feasibility study.  BMJ Open. 2016 Jun 23</w:t>
      </w:r>
      <w:proofErr w:type="gramStart"/>
      <w:r w:rsidRPr="00AB4BF6">
        <w:rPr>
          <w:rFonts w:ascii="Arial" w:hAnsi="Arial" w:cs="Arial"/>
          <w:sz w:val="20"/>
          <w:szCs w:val="20"/>
          <w:lang w:val="en-AU"/>
        </w:rPr>
        <w:t>;6</w:t>
      </w:r>
      <w:proofErr w:type="gramEnd"/>
      <w:r w:rsidRPr="00AB4BF6">
        <w:rPr>
          <w:rFonts w:ascii="Arial" w:hAnsi="Arial" w:cs="Arial"/>
          <w:sz w:val="20"/>
          <w:szCs w:val="20"/>
          <w:lang w:val="en-AU"/>
        </w:rPr>
        <w:t>(6):e010375. (PMID: 2</w:t>
      </w:r>
      <w:r>
        <w:rPr>
          <w:rFonts w:ascii="Arial" w:hAnsi="Arial" w:cs="Arial"/>
          <w:sz w:val="20"/>
          <w:szCs w:val="20"/>
          <w:lang w:val="en-AU"/>
        </w:rPr>
        <w:t>7338877)</w:t>
      </w:r>
    </w:p>
    <w:p w14:paraId="0C9816C8" w14:textId="77777777" w:rsidR="00EB0F21" w:rsidRPr="00EB0F21" w:rsidRDefault="00EB0F21" w:rsidP="00EB0F21">
      <w:pPr>
        <w:pStyle w:val="ListParagraph"/>
        <w:rPr>
          <w:rFonts w:ascii="Arial" w:hAnsi="Arial" w:cs="Arial"/>
          <w:sz w:val="20"/>
          <w:szCs w:val="20"/>
          <w:lang w:val="en-AU"/>
        </w:rPr>
      </w:pPr>
    </w:p>
    <w:p w14:paraId="3435BCC8" w14:textId="238FAE5D" w:rsidR="00EB0F21" w:rsidRDefault="00EB0F21" w:rsidP="00203D1D">
      <w:pPr>
        <w:pStyle w:val="ListParagraph"/>
        <w:widowControl/>
        <w:numPr>
          <w:ilvl w:val="0"/>
          <w:numId w:val="9"/>
        </w:numPr>
        <w:shd w:val="clear" w:color="auto" w:fill="FFFFFF" w:themeFill="background1"/>
        <w:ind w:left="851" w:hanging="567"/>
        <w:rPr>
          <w:rFonts w:ascii="Arial" w:hAnsi="Arial" w:cs="Arial"/>
          <w:sz w:val="20"/>
          <w:szCs w:val="20"/>
          <w:lang w:val="en-AU"/>
        </w:rPr>
      </w:pPr>
      <w:r w:rsidRPr="008506C0">
        <w:rPr>
          <w:rFonts w:ascii="Arial" w:hAnsi="Arial" w:cs="Arial"/>
          <w:sz w:val="20"/>
          <w:szCs w:val="20"/>
          <w:lang w:val="en-AU"/>
        </w:rPr>
        <w:t xml:space="preserve">Yeh DD, </w:t>
      </w:r>
      <w:r w:rsidRPr="008506C0">
        <w:rPr>
          <w:rFonts w:ascii="Arial" w:hAnsi="Arial" w:cs="Arial"/>
          <w:b/>
          <w:sz w:val="20"/>
          <w:szCs w:val="20"/>
          <w:lang w:val="en-AU"/>
        </w:rPr>
        <w:t>Heyland D</w:t>
      </w:r>
      <w:r>
        <w:rPr>
          <w:rFonts w:ascii="Arial" w:hAnsi="Arial" w:cs="Arial"/>
          <w:b/>
          <w:sz w:val="20"/>
          <w:szCs w:val="20"/>
          <w:lang w:val="en-AU"/>
        </w:rPr>
        <w:t>K</w:t>
      </w:r>
      <w:r w:rsidRPr="008506C0">
        <w:rPr>
          <w:rFonts w:ascii="Arial" w:hAnsi="Arial" w:cs="Arial"/>
          <w:sz w:val="20"/>
          <w:szCs w:val="20"/>
          <w:lang w:val="en-AU"/>
        </w:rPr>
        <w:t>. Immune-Enhancing Diets: What is the Final Answer? Curr Trauma Rep. 2016 June. DOI: 10.1007/s40719-016-0048-9</w:t>
      </w:r>
    </w:p>
    <w:p w14:paraId="7ED87DF9" w14:textId="77777777" w:rsidR="00EB0F21" w:rsidRPr="00203D1D" w:rsidRDefault="00EB0F21" w:rsidP="00203D1D">
      <w:pPr>
        <w:rPr>
          <w:rFonts w:ascii="Arial" w:hAnsi="Arial" w:cs="Arial"/>
          <w:sz w:val="20"/>
          <w:szCs w:val="20"/>
          <w:lang w:val="en-AU"/>
        </w:rPr>
      </w:pPr>
    </w:p>
    <w:p w14:paraId="37BA3D90" w14:textId="6D842148" w:rsidR="00EB0F21" w:rsidRDefault="00EB0F21" w:rsidP="00EB0F21">
      <w:pPr>
        <w:pStyle w:val="ListParagraph"/>
        <w:widowControl/>
        <w:numPr>
          <w:ilvl w:val="0"/>
          <w:numId w:val="9"/>
        </w:numPr>
        <w:ind w:left="851" w:hanging="567"/>
        <w:rPr>
          <w:rFonts w:ascii="Arial" w:hAnsi="Arial" w:cs="Arial"/>
          <w:sz w:val="20"/>
          <w:szCs w:val="20"/>
          <w:lang w:val="en-AU"/>
        </w:rPr>
      </w:pPr>
      <w:r w:rsidRPr="00156AAF">
        <w:rPr>
          <w:rFonts w:ascii="Arial" w:hAnsi="Arial" w:cs="Arial"/>
          <w:sz w:val="20"/>
          <w:szCs w:val="20"/>
          <w:lang w:val="en-AU"/>
        </w:rPr>
        <w:t xml:space="preserve">Bechard LJ, Duggan C, Touger-Decker R, Parrott JK, Rothpletz-Puglia P, Cyham-Gray L, </w:t>
      </w:r>
      <w:r w:rsidRPr="00156AAF">
        <w:rPr>
          <w:rFonts w:ascii="Arial" w:hAnsi="Arial" w:cs="Arial"/>
          <w:b/>
          <w:sz w:val="20"/>
          <w:szCs w:val="20"/>
          <w:lang w:val="en-AU"/>
        </w:rPr>
        <w:t xml:space="preserve">Heyland </w:t>
      </w:r>
      <w:r w:rsidRPr="00095A7E">
        <w:rPr>
          <w:rFonts w:ascii="Arial" w:hAnsi="Arial" w:cs="Arial"/>
          <w:sz w:val="20"/>
          <w:szCs w:val="20"/>
          <w:lang w:val="en-AU"/>
        </w:rPr>
        <w:t>D,</w:t>
      </w:r>
      <w:r w:rsidRPr="00156AAF">
        <w:rPr>
          <w:rFonts w:ascii="Arial" w:hAnsi="Arial" w:cs="Arial"/>
          <w:sz w:val="20"/>
          <w:szCs w:val="20"/>
          <w:lang w:val="en-AU"/>
        </w:rPr>
        <w:t xml:space="preserve"> Mehta NM. Nutritional status Based on Body Mass Index is Associated with Morbidity and Mortality in Mechanically Ventilated Critically Ill Children in the PICU. Critical</w:t>
      </w:r>
      <w:r w:rsidR="00203D1D">
        <w:rPr>
          <w:rFonts w:ascii="Arial" w:hAnsi="Arial" w:cs="Arial"/>
          <w:sz w:val="20"/>
          <w:szCs w:val="20"/>
          <w:lang w:val="en-AU"/>
        </w:rPr>
        <w:t xml:space="preserve"> Care Medicine. 2016 Aug;44(8):</w:t>
      </w:r>
      <w:r w:rsidRPr="00156AAF">
        <w:rPr>
          <w:rFonts w:ascii="Arial" w:hAnsi="Arial" w:cs="Arial"/>
          <w:sz w:val="20"/>
          <w:szCs w:val="20"/>
          <w:lang w:val="en-AU"/>
        </w:rPr>
        <w:t xml:space="preserve">1530-7. (PMID: 26985636). </w:t>
      </w:r>
    </w:p>
    <w:p w14:paraId="110AFC89" w14:textId="77777777" w:rsidR="00955D96" w:rsidRPr="00955D96" w:rsidRDefault="00955D96" w:rsidP="00296AF6">
      <w:pPr>
        <w:pStyle w:val="ListParagraph"/>
        <w:shd w:val="clear" w:color="auto" w:fill="FFFFFF" w:themeFill="background1"/>
        <w:rPr>
          <w:rFonts w:ascii="Arial" w:hAnsi="Arial" w:cs="Arial"/>
          <w:sz w:val="20"/>
          <w:szCs w:val="20"/>
          <w:lang w:val="en-AU"/>
        </w:rPr>
      </w:pPr>
    </w:p>
    <w:p w14:paraId="45B377E2" w14:textId="16CF3500" w:rsidR="00955D96" w:rsidRPr="00296AF6" w:rsidRDefault="00955D96" w:rsidP="00296AF6">
      <w:pPr>
        <w:pStyle w:val="ListParagraph"/>
        <w:widowControl/>
        <w:numPr>
          <w:ilvl w:val="0"/>
          <w:numId w:val="9"/>
        </w:numPr>
        <w:shd w:val="clear" w:color="auto" w:fill="FFFFFF" w:themeFill="background1"/>
        <w:ind w:left="851" w:hanging="567"/>
        <w:rPr>
          <w:rFonts w:ascii="Arial" w:hAnsi="Arial" w:cs="Arial"/>
          <w:sz w:val="20"/>
          <w:szCs w:val="20"/>
          <w:lang w:val="en-AU"/>
        </w:rPr>
      </w:pPr>
      <w:r w:rsidRPr="00296AF6">
        <w:rPr>
          <w:rFonts w:ascii="Arial" w:hAnsi="Arial" w:cs="Arial"/>
          <w:sz w:val="20"/>
          <w:szCs w:val="20"/>
          <w:lang w:val="en-AU"/>
        </w:rPr>
        <w:t xml:space="preserve">Irislimane M, Lamontagne F, You JJ, </w:t>
      </w:r>
      <w:r w:rsidRPr="00296AF6">
        <w:rPr>
          <w:rFonts w:ascii="Arial" w:hAnsi="Arial" w:cs="Arial"/>
          <w:b/>
          <w:sz w:val="20"/>
          <w:szCs w:val="20"/>
          <w:lang w:val="en-AU"/>
        </w:rPr>
        <w:t>Heyland DK</w:t>
      </w:r>
      <w:r w:rsidRPr="00296AF6">
        <w:rPr>
          <w:rFonts w:ascii="Arial" w:hAnsi="Arial" w:cs="Arial"/>
          <w:sz w:val="20"/>
          <w:szCs w:val="20"/>
          <w:lang w:val="en-AU"/>
        </w:rPr>
        <w:t xml:space="preserve">, Brazeau-Lamontagne L. Assessing the </w:t>
      </w:r>
      <w:r w:rsidRPr="00296AF6">
        <w:rPr>
          <w:rFonts w:ascii="Arial" w:hAnsi="Arial" w:cs="Arial"/>
          <w:sz w:val="20"/>
          <w:szCs w:val="20"/>
          <w:shd w:val="clear" w:color="auto" w:fill="FFFFFF" w:themeFill="background1"/>
          <w:lang w:val="en-AU"/>
        </w:rPr>
        <w:t xml:space="preserve">Impact of Diagnostic Imaging at the End of Life: A Single-Center Retrospective Cohort Study? J Palliative Care Med 2016; Aug. </w:t>
      </w:r>
      <w:r w:rsidR="00D60A4F" w:rsidRPr="00296AF6">
        <w:rPr>
          <w:rFonts w:ascii="Arial" w:hAnsi="Arial" w:cs="Arial"/>
          <w:sz w:val="20"/>
          <w:szCs w:val="20"/>
          <w:shd w:val="clear" w:color="auto" w:fill="FFFFFF" w:themeFill="background1"/>
          <w:lang w:val="en-AU"/>
        </w:rPr>
        <w:t>6:279</w:t>
      </w:r>
      <w:r w:rsidR="00D60A4F" w:rsidRPr="00296AF6">
        <w:rPr>
          <w:rFonts w:ascii="Arial" w:hAnsi="Arial" w:cs="Arial"/>
          <w:sz w:val="20"/>
          <w:szCs w:val="20"/>
          <w:lang w:val="en-AU"/>
        </w:rPr>
        <w:t xml:space="preserve"> </w:t>
      </w:r>
      <w:r w:rsidR="00D60A4F" w:rsidRPr="00296AF6">
        <w:rPr>
          <w:rFonts w:ascii="Arial" w:hAnsi="Arial" w:cs="Arial"/>
          <w:color w:val="000000"/>
          <w:sz w:val="20"/>
          <w:szCs w:val="20"/>
          <w:lang w:val="en"/>
        </w:rPr>
        <w:t xml:space="preserve">doi:10.4172/2165-7386.1000279 </w:t>
      </w:r>
    </w:p>
    <w:p w14:paraId="0F89AF2F" w14:textId="77777777" w:rsidR="00EB0F21" w:rsidRPr="00EB0F21" w:rsidRDefault="00EB0F21" w:rsidP="00EB0F21">
      <w:pPr>
        <w:pStyle w:val="ListParagraph"/>
        <w:rPr>
          <w:rFonts w:ascii="Arial" w:hAnsi="Arial" w:cs="Arial"/>
          <w:sz w:val="20"/>
          <w:szCs w:val="20"/>
          <w:lang w:val="en-AU"/>
        </w:rPr>
      </w:pPr>
    </w:p>
    <w:p w14:paraId="48D0DBB6" w14:textId="46F78B9A" w:rsidR="00EB0F21" w:rsidRDefault="00EB0F21" w:rsidP="00296AF6">
      <w:pPr>
        <w:pStyle w:val="ListParagraph"/>
        <w:widowControl/>
        <w:numPr>
          <w:ilvl w:val="0"/>
          <w:numId w:val="9"/>
        </w:numPr>
        <w:shd w:val="clear" w:color="auto" w:fill="FFFFFF" w:themeFill="background1"/>
        <w:ind w:left="851" w:hanging="567"/>
        <w:rPr>
          <w:rFonts w:ascii="Arial" w:hAnsi="Arial" w:cs="Arial"/>
          <w:sz w:val="20"/>
          <w:szCs w:val="20"/>
          <w:lang w:val="en-AU"/>
        </w:rPr>
      </w:pPr>
      <w:r w:rsidRPr="00A04B9E">
        <w:rPr>
          <w:rFonts w:ascii="Arial" w:hAnsi="Arial" w:cs="Arial"/>
          <w:sz w:val="20"/>
          <w:szCs w:val="20"/>
          <w:lang w:val="en-AU"/>
        </w:rPr>
        <w:t xml:space="preserve">Rahman A, Agarwala R, Martin C, Nagpal D, Teitelbaum M, </w:t>
      </w:r>
      <w:r w:rsidRPr="00A04B9E">
        <w:rPr>
          <w:rFonts w:ascii="Arial" w:hAnsi="Arial" w:cs="Arial"/>
          <w:b/>
          <w:sz w:val="20"/>
          <w:szCs w:val="20"/>
          <w:lang w:val="en-AU"/>
        </w:rPr>
        <w:t>Heyland DK</w:t>
      </w:r>
      <w:r w:rsidRPr="00A04B9E">
        <w:rPr>
          <w:rFonts w:ascii="Arial" w:hAnsi="Arial" w:cs="Arial"/>
          <w:sz w:val="20"/>
          <w:szCs w:val="20"/>
          <w:lang w:val="en-AU"/>
        </w:rPr>
        <w:t>. Nutrition Therapy in Critically Ill Patients Following Cardiac Surgery: Defining and Improving Practice. JPEN J Parenter</w:t>
      </w:r>
      <w:r>
        <w:rPr>
          <w:rFonts w:ascii="Arial" w:hAnsi="Arial" w:cs="Arial"/>
          <w:sz w:val="20"/>
          <w:szCs w:val="20"/>
          <w:lang w:val="en-AU"/>
        </w:rPr>
        <w:t>al</w:t>
      </w:r>
      <w:r w:rsidR="00D60A4F">
        <w:rPr>
          <w:rFonts w:ascii="Arial" w:hAnsi="Arial" w:cs="Arial"/>
          <w:sz w:val="20"/>
          <w:szCs w:val="20"/>
          <w:lang w:val="en-AU"/>
        </w:rPr>
        <w:t xml:space="preserve"> Enteral Nutr. 2016 Aug 6</w:t>
      </w:r>
      <w:proofErr w:type="gramStart"/>
      <w:r w:rsidR="00D60A4F">
        <w:rPr>
          <w:rFonts w:ascii="Arial" w:hAnsi="Arial" w:cs="Arial"/>
          <w:sz w:val="20"/>
          <w:szCs w:val="20"/>
          <w:lang w:val="en-AU"/>
        </w:rPr>
        <w:t>;279</w:t>
      </w:r>
      <w:proofErr w:type="gramEnd"/>
      <w:r w:rsidRPr="00A04B9E">
        <w:rPr>
          <w:rFonts w:ascii="Arial" w:hAnsi="Arial" w:cs="Arial"/>
          <w:sz w:val="20"/>
          <w:szCs w:val="20"/>
          <w:lang w:val="en-AU"/>
        </w:rPr>
        <w:t xml:space="preserve">  (PMID: 27484489).</w:t>
      </w:r>
      <w:r>
        <w:rPr>
          <w:rFonts w:ascii="Arial" w:hAnsi="Arial" w:cs="Arial"/>
          <w:sz w:val="20"/>
          <w:szCs w:val="20"/>
          <w:lang w:val="en-AU"/>
        </w:rPr>
        <w:t xml:space="preserve"> </w:t>
      </w:r>
    </w:p>
    <w:p w14:paraId="55D4686B" w14:textId="77777777" w:rsidR="00EB0F21" w:rsidRPr="00EB0F21" w:rsidRDefault="00EB0F21" w:rsidP="00296AF6">
      <w:pPr>
        <w:pStyle w:val="ListParagraph"/>
        <w:shd w:val="clear" w:color="auto" w:fill="FFFFFF" w:themeFill="background1"/>
        <w:rPr>
          <w:rFonts w:ascii="Arial" w:hAnsi="Arial" w:cs="Arial"/>
          <w:sz w:val="20"/>
          <w:szCs w:val="20"/>
          <w:lang w:val="en-AU"/>
        </w:rPr>
      </w:pPr>
    </w:p>
    <w:p w14:paraId="0B47A011" w14:textId="252C97C8" w:rsidR="00EB0F21" w:rsidRPr="005964DA" w:rsidRDefault="00EB0F21" w:rsidP="005964DA">
      <w:pPr>
        <w:pStyle w:val="ListParagraph"/>
        <w:widowControl/>
        <w:numPr>
          <w:ilvl w:val="0"/>
          <w:numId w:val="9"/>
        </w:numPr>
        <w:ind w:left="851" w:hanging="567"/>
        <w:rPr>
          <w:rFonts w:ascii="Arial" w:hAnsi="Arial" w:cs="Arial"/>
          <w:sz w:val="20"/>
          <w:szCs w:val="20"/>
          <w:lang w:val="en-AU"/>
        </w:rPr>
      </w:pPr>
      <w:r w:rsidRPr="00A04B9E">
        <w:rPr>
          <w:rFonts w:ascii="Arial" w:hAnsi="Arial" w:cs="Arial"/>
          <w:sz w:val="20"/>
          <w:szCs w:val="20"/>
          <w:lang w:val="en-AU"/>
        </w:rPr>
        <w:t xml:space="preserve">Mendes R, Policarpo S, Fortuna P, Alves M, Virella D, </w:t>
      </w:r>
      <w:r w:rsidRPr="00A04B9E">
        <w:rPr>
          <w:rFonts w:ascii="Arial" w:hAnsi="Arial" w:cs="Arial"/>
          <w:b/>
          <w:sz w:val="20"/>
          <w:szCs w:val="20"/>
          <w:lang w:val="en-AU"/>
        </w:rPr>
        <w:t>Heyland DK</w:t>
      </w:r>
      <w:r w:rsidRPr="00A04B9E">
        <w:rPr>
          <w:rFonts w:ascii="Arial" w:hAnsi="Arial" w:cs="Arial"/>
          <w:sz w:val="20"/>
          <w:szCs w:val="20"/>
          <w:lang w:val="en-AU"/>
        </w:rPr>
        <w:t>; Portuguese NUTRIC Study Group. Nutritional risk assessment and cultural validation of the modified NUTRIC score in critically ill patients-A multicenter prospective cohort st</w:t>
      </w:r>
      <w:r w:rsidR="005964DA">
        <w:rPr>
          <w:rFonts w:ascii="Arial" w:hAnsi="Arial" w:cs="Arial"/>
          <w:sz w:val="20"/>
          <w:szCs w:val="20"/>
          <w:lang w:val="en-AU"/>
        </w:rPr>
        <w:t>udy. J Crit Care. 2016 Aug:10(</w:t>
      </w:r>
      <w:r w:rsidRPr="00A04B9E">
        <w:rPr>
          <w:rFonts w:ascii="Arial" w:hAnsi="Arial" w:cs="Arial"/>
          <w:sz w:val="20"/>
          <w:szCs w:val="20"/>
          <w:lang w:val="en-AU"/>
        </w:rPr>
        <w:t>37</w:t>
      </w:r>
      <w:r w:rsidR="005964DA">
        <w:rPr>
          <w:rFonts w:ascii="Arial" w:hAnsi="Arial" w:cs="Arial"/>
          <w:sz w:val="20"/>
          <w:szCs w:val="20"/>
          <w:lang w:val="en-AU"/>
        </w:rPr>
        <w:t>)</w:t>
      </w:r>
      <w:r w:rsidRPr="00A04B9E">
        <w:rPr>
          <w:rFonts w:ascii="Arial" w:hAnsi="Arial" w:cs="Arial"/>
          <w:sz w:val="20"/>
          <w:szCs w:val="20"/>
          <w:lang w:val="en-AU"/>
        </w:rPr>
        <w:t>:45-49.  (PMID: 27621112).</w:t>
      </w:r>
    </w:p>
    <w:p w14:paraId="29DE62DF" w14:textId="77777777" w:rsidR="00EB0F21" w:rsidRPr="00EB0F21" w:rsidRDefault="00EB0F21" w:rsidP="00EB0F21">
      <w:pPr>
        <w:rPr>
          <w:rFonts w:ascii="Arial" w:hAnsi="Arial" w:cs="Arial"/>
          <w:sz w:val="20"/>
          <w:szCs w:val="20"/>
          <w:lang w:val="en-AU"/>
        </w:rPr>
      </w:pPr>
    </w:p>
    <w:p w14:paraId="3A403467" w14:textId="6C525748" w:rsidR="00E7376C" w:rsidRPr="005964DA" w:rsidRDefault="00EB0F21" w:rsidP="005964DA">
      <w:pPr>
        <w:pStyle w:val="ListParagraph"/>
        <w:widowControl/>
        <w:numPr>
          <w:ilvl w:val="0"/>
          <w:numId w:val="9"/>
        </w:numPr>
        <w:ind w:left="851" w:hanging="567"/>
        <w:rPr>
          <w:rFonts w:ascii="Arial" w:hAnsi="Arial" w:cs="Arial"/>
          <w:sz w:val="20"/>
          <w:szCs w:val="20"/>
          <w:lang w:val="en-AU"/>
        </w:rPr>
      </w:pPr>
      <w:r w:rsidRPr="001A08BE">
        <w:rPr>
          <w:rFonts w:ascii="Arial" w:hAnsi="Arial" w:cs="Arial"/>
          <w:b/>
          <w:sz w:val="20"/>
          <w:szCs w:val="20"/>
          <w:lang w:val="en-AU"/>
        </w:rPr>
        <w:t>Heyland DK</w:t>
      </w:r>
      <w:r w:rsidRPr="001A08BE">
        <w:rPr>
          <w:rFonts w:ascii="Arial" w:hAnsi="Arial" w:cs="Arial"/>
          <w:sz w:val="20"/>
          <w:szCs w:val="20"/>
          <w:lang w:val="en-AU"/>
        </w:rPr>
        <w:t>, Ilan R, Jiang X, You JJ, Dodek P. The prevalence of medical error related to end-of-life communication in Canadian hospitals: results of a multicentre observational study. BMJ Qual Saf. 2016 Sep;25(9):671-9. (PMID: 26554026).</w:t>
      </w:r>
    </w:p>
    <w:p w14:paraId="5F86CD55" w14:textId="77777777" w:rsidR="00E7376C" w:rsidRPr="00EB0F21" w:rsidRDefault="00E7376C" w:rsidP="00EB0F21">
      <w:pPr>
        <w:rPr>
          <w:rFonts w:ascii="Arial" w:hAnsi="Arial" w:cs="Arial"/>
          <w:b/>
          <w:sz w:val="20"/>
          <w:szCs w:val="20"/>
          <w:lang w:val="en-AU"/>
        </w:rPr>
      </w:pPr>
    </w:p>
    <w:p w14:paraId="00153E29" w14:textId="07AB6D75" w:rsidR="00E7376C" w:rsidRPr="00E7376C" w:rsidRDefault="00E7376C" w:rsidP="00E7376C">
      <w:pPr>
        <w:pStyle w:val="ListParagraph"/>
        <w:widowControl/>
        <w:numPr>
          <w:ilvl w:val="0"/>
          <w:numId w:val="9"/>
        </w:numPr>
        <w:ind w:left="851" w:hanging="567"/>
        <w:rPr>
          <w:rFonts w:ascii="Arial" w:hAnsi="Arial" w:cs="Arial"/>
          <w:sz w:val="20"/>
          <w:szCs w:val="20"/>
          <w:lang w:val="en-AU"/>
        </w:rPr>
      </w:pPr>
      <w:r w:rsidRPr="00E7376C">
        <w:rPr>
          <w:rFonts w:ascii="Arial" w:hAnsi="Arial" w:cs="Arial"/>
          <w:b/>
          <w:sz w:val="20"/>
          <w:szCs w:val="20"/>
          <w:lang w:val="en-AU"/>
        </w:rPr>
        <w:t>Heyland DK</w:t>
      </w:r>
      <w:r w:rsidRPr="00E7376C">
        <w:rPr>
          <w:rFonts w:ascii="Arial" w:hAnsi="Arial" w:cs="Arial"/>
          <w:sz w:val="20"/>
          <w:szCs w:val="20"/>
          <w:lang w:val="en-AU"/>
        </w:rPr>
        <w:t>, Stelfox HT, Garland A, Cook D, Dodek P, Kutsogiannis J, Jiang X, Turgeon AF, Day AG; Canadian Critical Care Trials Group and the Canadian Researchers at the End of Life Network. Predicting Performance Status 1 Year After Critical Illness in Patients 80 Years or Older: Development of a Multivariable Clinical Prediction Model. Crit Care Med. 2016 Sep;44(9):1718-26. (PMID: 27075141).</w:t>
      </w:r>
    </w:p>
    <w:p w14:paraId="5121C305" w14:textId="77777777" w:rsidR="003C018F" w:rsidRPr="003C018F" w:rsidRDefault="003C018F" w:rsidP="005F60F8">
      <w:pPr>
        <w:rPr>
          <w:rFonts w:ascii="Arial" w:hAnsi="Arial" w:cs="Arial"/>
          <w:sz w:val="20"/>
          <w:szCs w:val="20"/>
          <w:lang w:val="en-GB"/>
        </w:rPr>
      </w:pPr>
    </w:p>
    <w:p w14:paraId="7E666BDE" w14:textId="77777777" w:rsidR="001A08BE" w:rsidRDefault="003C018F" w:rsidP="001A08BE">
      <w:pPr>
        <w:numPr>
          <w:ilvl w:val="0"/>
          <w:numId w:val="9"/>
        </w:numPr>
        <w:shd w:val="clear" w:color="auto" w:fill="FFFFFF" w:themeFill="background1"/>
        <w:ind w:left="851" w:hanging="567"/>
        <w:rPr>
          <w:rFonts w:ascii="Arial" w:hAnsi="Arial" w:cs="Arial"/>
          <w:sz w:val="20"/>
          <w:szCs w:val="20"/>
          <w:lang w:val="en-GB"/>
        </w:rPr>
      </w:pPr>
      <w:r w:rsidRPr="00A46812">
        <w:rPr>
          <w:rFonts w:ascii="Arial" w:hAnsi="Arial" w:cs="Arial"/>
          <w:b/>
          <w:sz w:val="20"/>
          <w:szCs w:val="20"/>
          <w:lang w:val="en-GB"/>
        </w:rPr>
        <w:t>Heyland DK</w:t>
      </w:r>
      <w:r w:rsidRPr="00A46812">
        <w:rPr>
          <w:rFonts w:ascii="Arial" w:hAnsi="Arial" w:cs="Arial"/>
          <w:sz w:val="20"/>
          <w:szCs w:val="20"/>
          <w:lang w:val="en-GB"/>
        </w:rPr>
        <w:t>, Stapleton RD, Mourtzakis M, Hough CL, Morris P, Deutz NE, Colantuoni E, Day A, Prado CM, Needham DM. Combining nutrition and exercise</w:t>
      </w:r>
      <w:r w:rsidRPr="003C018F">
        <w:rPr>
          <w:rFonts w:ascii="Arial" w:hAnsi="Arial" w:cs="Arial"/>
          <w:sz w:val="20"/>
          <w:szCs w:val="20"/>
          <w:lang w:val="en-GB"/>
        </w:rPr>
        <w:t xml:space="preserve"> to optimize survival and recovery from critical illness: Conceptual and methodological issues. </w:t>
      </w:r>
      <w:r w:rsidR="00677F8A" w:rsidRPr="00677F8A">
        <w:rPr>
          <w:rFonts w:ascii="Arial" w:hAnsi="Arial" w:cs="Arial"/>
          <w:sz w:val="20"/>
          <w:szCs w:val="20"/>
          <w:lang w:val="en-GB"/>
        </w:rPr>
        <w:t>Clin Nutr. 2016 Oct;35(5):1196-</w:t>
      </w:r>
      <w:r w:rsidR="007D2E9E">
        <w:rPr>
          <w:rFonts w:ascii="Arial" w:hAnsi="Arial" w:cs="Arial"/>
          <w:sz w:val="20"/>
          <w:szCs w:val="20"/>
          <w:lang w:val="en-GB"/>
        </w:rPr>
        <w:t>1</w:t>
      </w:r>
      <w:r w:rsidR="00677F8A" w:rsidRPr="00677F8A">
        <w:rPr>
          <w:rFonts w:ascii="Arial" w:hAnsi="Arial" w:cs="Arial"/>
          <w:sz w:val="20"/>
          <w:szCs w:val="20"/>
          <w:lang w:val="en-GB"/>
        </w:rPr>
        <w:t>206.</w:t>
      </w:r>
      <w:r w:rsidR="001A08BE">
        <w:rPr>
          <w:rFonts w:ascii="Arial" w:hAnsi="Arial" w:cs="Arial"/>
          <w:sz w:val="20"/>
          <w:szCs w:val="20"/>
          <w:lang w:val="en-GB"/>
        </w:rPr>
        <w:t xml:space="preserve"> (PMID: 26212171)</w:t>
      </w:r>
    </w:p>
    <w:p w14:paraId="5A1CD407" w14:textId="77777777" w:rsidR="00613E40" w:rsidRPr="00BC2172" w:rsidRDefault="00613E40" w:rsidP="005964DA">
      <w:pPr>
        <w:shd w:val="clear" w:color="auto" w:fill="FFFFFF" w:themeFill="background1"/>
        <w:rPr>
          <w:rFonts w:ascii="Arial" w:hAnsi="Arial" w:cs="Arial"/>
          <w:sz w:val="20"/>
          <w:szCs w:val="20"/>
          <w:lang w:val="en-AU"/>
        </w:rPr>
      </w:pPr>
    </w:p>
    <w:p w14:paraId="3617DA89" w14:textId="1FD6CD2E" w:rsidR="00D35CF0" w:rsidRPr="00156AAF" w:rsidRDefault="00A04B9E" w:rsidP="001A08BE">
      <w:pPr>
        <w:pStyle w:val="ListParagraph"/>
        <w:widowControl/>
        <w:numPr>
          <w:ilvl w:val="0"/>
          <w:numId w:val="9"/>
        </w:numPr>
        <w:ind w:left="851" w:hanging="567"/>
        <w:rPr>
          <w:rFonts w:ascii="Arial" w:hAnsi="Arial" w:cs="Arial"/>
          <w:sz w:val="20"/>
          <w:szCs w:val="20"/>
          <w:lang w:val="en-AU"/>
        </w:rPr>
      </w:pPr>
      <w:r w:rsidRPr="00156AAF">
        <w:rPr>
          <w:rFonts w:ascii="Arial" w:hAnsi="Arial" w:cs="Arial"/>
          <w:sz w:val="20"/>
          <w:szCs w:val="20"/>
          <w:lang w:val="en-AU"/>
        </w:rPr>
        <w:t xml:space="preserve">Bloos F, Trips E, Nierhaus A, Briegel J, </w:t>
      </w:r>
      <w:r w:rsidRPr="002D084A">
        <w:rPr>
          <w:rFonts w:ascii="Arial" w:hAnsi="Arial" w:cs="Arial"/>
          <w:b/>
          <w:sz w:val="20"/>
          <w:szCs w:val="20"/>
          <w:lang w:val="en-AU"/>
        </w:rPr>
        <w:t>Heyland DK</w:t>
      </w:r>
      <w:r w:rsidRPr="00156AAF">
        <w:rPr>
          <w:rFonts w:ascii="Arial" w:hAnsi="Arial" w:cs="Arial"/>
          <w:sz w:val="20"/>
          <w:szCs w:val="20"/>
          <w:lang w:val="en-AU"/>
        </w:rPr>
        <w:t>, Jaschinski U, Moerer O, Weyland A, Marx G, Gründling M, Kluge S, Kaufmann I, Ott K, Quintel M, Jelschen F, Meybohm P, Rademacher S, Meier-Hellmann A, Utzolino S, Kaisers UX, Putensen C, Elke G, Ragaller M, Gerlach H, Ludewig K, Kiehntopf M, Bogatsch H, Engel C, Brunkhorst FM, Loeffler M, Reinhart K; for SepNet Critical Care Trials Group. Effect of Sodium Selenite Administration and Procalcitonin-</w:t>
      </w:r>
      <w:r w:rsidRPr="00156AAF">
        <w:rPr>
          <w:rFonts w:ascii="Arial" w:hAnsi="Arial" w:cs="Arial"/>
          <w:sz w:val="20"/>
          <w:szCs w:val="20"/>
          <w:lang w:val="en-AU"/>
        </w:rPr>
        <w:lastRenderedPageBreak/>
        <w:t xml:space="preserve">Guided Therapy on Mortality in Patients </w:t>
      </w:r>
      <w:proofErr w:type="gramStart"/>
      <w:r w:rsidRPr="00156AAF">
        <w:rPr>
          <w:rFonts w:ascii="Arial" w:hAnsi="Arial" w:cs="Arial"/>
          <w:sz w:val="20"/>
          <w:szCs w:val="20"/>
          <w:lang w:val="en-AU"/>
        </w:rPr>
        <w:t>With</w:t>
      </w:r>
      <w:proofErr w:type="gramEnd"/>
      <w:r w:rsidRPr="00156AAF">
        <w:rPr>
          <w:rFonts w:ascii="Arial" w:hAnsi="Arial" w:cs="Arial"/>
          <w:sz w:val="20"/>
          <w:szCs w:val="20"/>
          <w:lang w:val="en-AU"/>
        </w:rPr>
        <w:t xml:space="preserve"> Severe Sepsis or Septic Shock: A Randomized Clinical Trial. JAMA Intern Med. 2016 Sep 1;176(9):1266-76. (PMID: 27428731).</w:t>
      </w:r>
    </w:p>
    <w:p w14:paraId="1569B9A2" w14:textId="77777777" w:rsidR="00464434" w:rsidRPr="00955D96" w:rsidRDefault="00464434" w:rsidP="00955D96">
      <w:pPr>
        <w:rPr>
          <w:rFonts w:ascii="Arial" w:hAnsi="Arial" w:cs="Arial"/>
          <w:sz w:val="20"/>
          <w:szCs w:val="20"/>
          <w:lang w:val="en-AU"/>
        </w:rPr>
      </w:pPr>
    </w:p>
    <w:p w14:paraId="14C87386" w14:textId="5DF5361A" w:rsidR="00790490" w:rsidRDefault="00464434" w:rsidP="001A08BE">
      <w:pPr>
        <w:pStyle w:val="ListParagraph"/>
        <w:widowControl/>
        <w:numPr>
          <w:ilvl w:val="0"/>
          <w:numId w:val="9"/>
        </w:numPr>
        <w:ind w:left="851" w:hanging="567"/>
        <w:rPr>
          <w:rFonts w:ascii="Arial" w:hAnsi="Arial" w:cs="Arial"/>
          <w:sz w:val="20"/>
          <w:szCs w:val="20"/>
          <w:lang w:val="en-AU"/>
        </w:rPr>
      </w:pPr>
      <w:r w:rsidRPr="00296BA0">
        <w:rPr>
          <w:rFonts w:ascii="Arial" w:hAnsi="Arial" w:cs="Arial"/>
          <w:b/>
          <w:sz w:val="20"/>
          <w:szCs w:val="20"/>
          <w:lang w:val="en-AU"/>
        </w:rPr>
        <w:t>Heyland DK</w:t>
      </w:r>
      <w:r w:rsidRPr="00296BA0">
        <w:rPr>
          <w:rFonts w:ascii="Arial" w:hAnsi="Arial" w:cs="Arial"/>
          <w:sz w:val="20"/>
          <w:szCs w:val="20"/>
          <w:lang w:val="en-AU"/>
        </w:rPr>
        <w:t xml:space="preserve">, Heyland R, Dodek P, You JJ, Sinuff T, Hiebert T, Jiang X, Day AG. Discordance between Patients' Stated Values and Treatment Preferences for End of Life Care: Results of a Multicenter Survey. </w:t>
      </w:r>
      <w:r w:rsidR="00296BA0" w:rsidRPr="00296BA0">
        <w:rPr>
          <w:rFonts w:ascii="Arial" w:hAnsi="Arial" w:cs="Arial"/>
          <w:sz w:val="20"/>
          <w:szCs w:val="20"/>
          <w:lang w:val="en-AU"/>
        </w:rPr>
        <w:t>BMJ Supportive &amp; Palliative Care 2016</w:t>
      </w:r>
      <w:proofErr w:type="gramStart"/>
      <w:r w:rsidR="00296BA0" w:rsidRPr="00296BA0">
        <w:rPr>
          <w:rFonts w:ascii="Arial" w:hAnsi="Arial" w:cs="Arial"/>
          <w:sz w:val="20"/>
          <w:szCs w:val="20"/>
          <w:lang w:val="en-AU"/>
        </w:rPr>
        <w:t>;0:1</w:t>
      </w:r>
      <w:proofErr w:type="gramEnd"/>
      <w:r w:rsidR="00296BA0" w:rsidRPr="00296BA0">
        <w:rPr>
          <w:rFonts w:ascii="Arial" w:hAnsi="Arial" w:cs="Arial"/>
          <w:sz w:val="20"/>
          <w:szCs w:val="20"/>
          <w:lang w:val="en-AU"/>
        </w:rPr>
        <w:t>–8. doi:10.1136/bmjspcare-2015-001056</w:t>
      </w:r>
    </w:p>
    <w:p w14:paraId="1E436D77" w14:textId="77777777" w:rsidR="00296BA0" w:rsidRPr="00296BA0" w:rsidRDefault="00296BA0" w:rsidP="00296BA0">
      <w:pPr>
        <w:pStyle w:val="ListParagraph"/>
        <w:widowControl/>
        <w:ind w:left="851" w:hanging="567"/>
        <w:rPr>
          <w:rFonts w:ascii="Arial" w:hAnsi="Arial" w:cs="Arial"/>
          <w:sz w:val="20"/>
          <w:szCs w:val="20"/>
          <w:lang w:val="en-AU"/>
        </w:rPr>
      </w:pPr>
    </w:p>
    <w:p w14:paraId="3CB572CF" w14:textId="3FBDF30D" w:rsidR="003D19D2" w:rsidRDefault="00790490" w:rsidP="001A08BE">
      <w:pPr>
        <w:pStyle w:val="ListParagraph"/>
        <w:widowControl/>
        <w:numPr>
          <w:ilvl w:val="0"/>
          <w:numId w:val="9"/>
        </w:numPr>
        <w:ind w:left="851" w:hanging="567"/>
        <w:rPr>
          <w:rFonts w:ascii="Arial" w:hAnsi="Arial" w:cs="Arial"/>
          <w:sz w:val="20"/>
          <w:szCs w:val="20"/>
          <w:lang w:val="en-AU"/>
        </w:rPr>
      </w:pPr>
      <w:r w:rsidRPr="00535C3E">
        <w:rPr>
          <w:rFonts w:ascii="Arial" w:hAnsi="Arial" w:cs="Arial"/>
          <w:sz w:val="20"/>
          <w:szCs w:val="20"/>
          <w:lang w:val="en-AU"/>
        </w:rPr>
        <w:t xml:space="preserve">Rosa M, </w:t>
      </w:r>
      <w:r w:rsidRPr="00535C3E">
        <w:rPr>
          <w:rFonts w:ascii="Arial" w:hAnsi="Arial" w:cs="Arial"/>
          <w:b/>
          <w:sz w:val="20"/>
          <w:szCs w:val="20"/>
          <w:lang w:val="en-AU"/>
        </w:rPr>
        <w:t>Heyland DK</w:t>
      </w:r>
      <w:r w:rsidRPr="00535C3E">
        <w:rPr>
          <w:rFonts w:ascii="Arial" w:hAnsi="Arial" w:cs="Arial"/>
          <w:sz w:val="20"/>
          <w:szCs w:val="20"/>
          <w:lang w:val="en-AU"/>
        </w:rPr>
        <w:t>, Fernandes D, Rabito EI, Oliveira ML, Marcadenti A. Translation and adaptation of the NUTRIC Score to identify critically ill patients who benefit the most from nutrition therapy. Clinical Nutrition ESPEN 2016</w:t>
      </w:r>
      <w:proofErr w:type="gramStart"/>
      <w:r w:rsidRPr="00535C3E">
        <w:rPr>
          <w:rFonts w:ascii="Arial" w:hAnsi="Arial" w:cs="Arial"/>
          <w:sz w:val="20"/>
          <w:szCs w:val="20"/>
          <w:lang w:val="en-AU"/>
        </w:rPr>
        <w:t>;14:31</w:t>
      </w:r>
      <w:proofErr w:type="gramEnd"/>
      <w:r w:rsidRPr="00535C3E">
        <w:rPr>
          <w:rFonts w:ascii="Arial" w:hAnsi="Arial" w:cs="Arial"/>
          <w:sz w:val="20"/>
          <w:szCs w:val="20"/>
          <w:lang w:val="en-AU"/>
        </w:rPr>
        <w:t>-36</w:t>
      </w:r>
      <w:r w:rsidR="00E1322E" w:rsidRPr="00535C3E">
        <w:rPr>
          <w:rFonts w:ascii="Arial" w:hAnsi="Arial" w:cs="Arial"/>
          <w:sz w:val="20"/>
          <w:szCs w:val="20"/>
          <w:lang w:val="en-AU"/>
        </w:rPr>
        <w:t>.</w:t>
      </w:r>
      <w:r w:rsidR="008506C0" w:rsidRPr="00535C3E">
        <w:rPr>
          <w:rFonts w:ascii="Arial" w:hAnsi="Arial" w:cs="Arial"/>
          <w:sz w:val="20"/>
          <w:szCs w:val="20"/>
          <w:lang w:val="en-AU"/>
        </w:rPr>
        <w:t xml:space="preserve"> </w:t>
      </w:r>
      <w:r w:rsidR="00535C3E">
        <w:rPr>
          <w:rFonts w:ascii="Arial" w:hAnsi="Arial" w:cs="Arial"/>
          <w:sz w:val="20"/>
          <w:szCs w:val="20"/>
          <w:lang w:val="en-AU"/>
        </w:rPr>
        <w:t>(PMD:28531369)</w:t>
      </w:r>
    </w:p>
    <w:p w14:paraId="01C3631D" w14:textId="77777777" w:rsidR="00535C3E" w:rsidRPr="00535C3E" w:rsidRDefault="00535C3E" w:rsidP="00535C3E">
      <w:pPr>
        <w:rPr>
          <w:rFonts w:ascii="Arial" w:hAnsi="Arial" w:cs="Arial"/>
          <w:sz w:val="20"/>
          <w:szCs w:val="20"/>
          <w:lang w:val="en-AU"/>
        </w:rPr>
      </w:pPr>
    </w:p>
    <w:p w14:paraId="71FD05D3" w14:textId="37777A64" w:rsidR="003D19D2" w:rsidRPr="005D4C17" w:rsidRDefault="003D19D2" w:rsidP="001A08BE">
      <w:pPr>
        <w:pStyle w:val="ListParagraph"/>
        <w:widowControl/>
        <w:numPr>
          <w:ilvl w:val="0"/>
          <w:numId w:val="9"/>
        </w:numPr>
        <w:ind w:left="851" w:hanging="567"/>
        <w:rPr>
          <w:rFonts w:ascii="Arial" w:hAnsi="Arial" w:cs="Arial"/>
          <w:sz w:val="20"/>
          <w:szCs w:val="20"/>
          <w:lang w:val="en-AU"/>
        </w:rPr>
      </w:pPr>
      <w:r w:rsidRPr="005D4C17">
        <w:rPr>
          <w:rFonts w:ascii="Arial" w:hAnsi="Arial" w:cs="Arial"/>
          <w:sz w:val="20"/>
          <w:szCs w:val="20"/>
          <w:lang w:val="en-AU"/>
        </w:rPr>
        <w:t xml:space="preserve">Moisey LL, Mourtzakis M, Kozar RA, Compher C, </w:t>
      </w:r>
      <w:r w:rsidRPr="005D4C17">
        <w:rPr>
          <w:rFonts w:ascii="Arial" w:hAnsi="Arial" w:cs="Arial"/>
          <w:b/>
          <w:sz w:val="20"/>
          <w:szCs w:val="20"/>
          <w:lang w:val="en-AU"/>
        </w:rPr>
        <w:t>Heyland DK.</w:t>
      </w:r>
      <w:r w:rsidRPr="005D4C17">
        <w:rPr>
          <w:rFonts w:ascii="Arial" w:hAnsi="Arial" w:cs="Arial"/>
          <w:sz w:val="20"/>
          <w:szCs w:val="20"/>
          <w:lang w:val="en-AU"/>
        </w:rPr>
        <w:t xml:space="preserve"> Existing equations to estimate lean body mass are not accurate in the critically ill: Results of a multicenter observational study. Clinical Nutrition </w:t>
      </w:r>
      <w:r w:rsidR="005C3D40">
        <w:rPr>
          <w:rFonts w:ascii="Arial" w:hAnsi="Arial" w:cs="Arial"/>
          <w:sz w:val="20"/>
          <w:szCs w:val="20"/>
          <w:lang w:val="en-AU"/>
        </w:rPr>
        <w:t xml:space="preserve">  2016 Sep</w:t>
      </w:r>
      <w:r w:rsidR="005D4C17">
        <w:rPr>
          <w:rFonts w:ascii="Arial" w:hAnsi="Arial" w:cs="Arial"/>
          <w:sz w:val="20"/>
          <w:szCs w:val="20"/>
          <w:lang w:val="en-AU"/>
        </w:rPr>
        <w:t xml:space="preserve">.23, pii:SO261-5614(16)31251-1 </w:t>
      </w:r>
      <w:r w:rsidR="00292D45">
        <w:rPr>
          <w:rFonts w:ascii="Arial" w:hAnsi="Arial" w:cs="Arial"/>
          <w:sz w:val="20"/>
          <w:szCs w:val="20"/>
          <w:lang w:val="en-AU"/>
        </w:rPr>
        <w:t>(</w:t>
      </w:r>
      <w:r w:rsidR="00DC3DE1">
        <w:rPr>
          <w:rFonts w:ascii="Arial" w:hAnsi="Arial" w:cs="Arial"/>
          <w:sz w:val="20"/>
          <w:szCs w:val="20"/>
          <w:lang w:val="en-AU"/>
        </w:rPr>
        <w:t>PMD 27697303</w:t>
      </w:r>
      <w:r w:rsidR="00292D45">
        <w:rPr>
          <w:rFonts w:ascii="Arial" w:hAnsi="Arial" w:cs="Arial"/>
          <w:sz w:val="20"/>
          <w:szCs w:val="20"/>
          <w:lang w:val="en-AU"/>
        </w:rPr>
        <w:t>)</w:t>
      </w:r>
    </w:p>
    <w:p w14:paraId="3622663F" w14:textId="77777777" w:rsidR="00E1620C" w:rsidRPr="003D19D2" w:rsidRDefault="00E1620C" w:rsidP="003D19D2">
      <w:pPr>
        <w:rPr>
          <w:rFonts w:ascii="Arial" w:hAnsi="Arial" w:cs="Arial"/>
          <w:sz w:val="20"/>
          <w:szCs w:val="20"/>
          <w:lang w:val="en-AU"/>
        </w:rPr>
      </w:pPr>
    </w:p>
    <w:p w14:paraId="270F6813" w14:textId="77777777" w:rsidR="00203D1D" w:rsidRDefault="00E1620C" w:rsidP="00203D1D">
      <w:pPr>
        <w:pStyle w:val="ListParagraph"/>
        <w:widowControl/>
        <w:numPr>
          <w:ilvl w:val="0"/>
          <w:numId w:val="9"/>
        </w:numPr>
        <w:ind w:left="851" w:hanging="567"/>
        <w:rPr>
          <w:rFonts w:ascii="Arial" w:hAnsi="Arial" w:cs="Arial"/>
          <w:sz w:val="20"/>
          <w:szCs w:val="20"/>
          <w:lang w:val="en-AU"/>
        </w:rPr>
      </w:pPr>
      <w:r>
        <w:rPr>
          <w:rFonts w:ascii="Arial" w:hAnsi="Arial" w:cs="Arial"/>
          <w:sz w:val="20"/>
          <w:szCs w:val="20"/>
          <w:lang w:val="en-AU"/>
        </w:rPr>
        <w:t>Manzanares W, Lemieux M, Elke G, Langlois PL, Bloos F</w:t>
      </w:r>
      <w:r w:rsidRPr="00E1620C">
        <w:rPr>
          <w:rFonts w:ascii="Arial" w:hAnsi="Arial" w:cs="Arial"/>
          <w:b/>
          <w:sz w:val="20"/>
          <w:szCs w:val="20"/>
          <w:lang w:val="en-AU"/>
        </w:rPr>
        <w:t>, Heyland DK</w:t>
      </w:r>
      <w:r>
        <w:rPr>
          <w:rFonts w:ascii="Arial" w:hAnsi="Arial" w:cs="Arial"/>
          <w:sz w:val="20"/>
          <w:szCs w:val="20"/>
          <w:lang w:val="en-AU"/>
        </w:rPr>
        <w:t>.</w:t>
      </w:r>
      <w:r w:rsidR="007B463D" w:rsidRPr="007B463D">
        <w:rPr>
          <w:rFonts w:ascii="Arial" w:hAnsi="Arial" w:cs="Arial"/>
          <w:sz w:val="20"/>
          <w:szCs w:val="20"/>
          <w:lang w:val="en-AU"/>
        </w:rPr>
        <w:t xml:space="preserve"> </w:t>
      </w:r>
      <w:r w:rsidR="007B463D">
        <w:rPr>
          <w:rFonts w:ascii="Arial" w:hAnsi="Arial" w:cs="Arial"/>
          <w:sz w:val="20"/>
          <w:szCs w:val="20"/>
          <w:lang w:val="en-AU"/>
        </w:rPr>
        <w:t>High –dose intravenous selenium does not improve clinical outcomes in the cirtically ill;a systematic review and meta-analysis.</w:t>
      </w:r>
      <w:r>
        <w:rPr>
          <w:rFonts w:ascii="Arial" w:hAnsi="Arial" w:cs="Arial"/>
          <w:sz w:val="20"/>
          <w:szCs w:val="20"/>
          <w:lang w:val="en-AU"/>
        </w:rPr>
        <w:t xml:space="preserve"> Crit Care. 2016 Oct 28:20(1) 356 </w:t>
      </w:r>
      <w:r w:rsidR="00292D45">
        <w:rPr>
          <w:rFonts w:ascii="Arial" w:hAnsi="Arial" w:cs="Arial"/>
          <w:sz w:val="20"/>
          <w:szCs w:val="20"/>
          <w:lang w:val="en-AU"/>
        </w:rPr>
        <w:t>(</w:t>
      </w:r>
      <w:r>
        <w:rPr>
          <w:rFonts w:ascii="Arial" w:hAnsi="Arial" w:cs="Arial"/>
          <w:sz w:val="20"/>
          <w:szCs w:val="20"/>
          <w:lang w:val="en-AU"/>
        </w:rPr>
        <w:t>PMD:2778868</w:t>
      </w:r>
      <w:r w:rsidR="00535C3E">
        <w:rPr>
          <w:rFonts w:ascii="Arial" w:hAnsi="Arial" w:cs="Arial"/>
          <w:sz w:val="20"/>
          <w:szCs w:val="20"/>
          <w:lang w:val="en-AU"/>
        </w:rPr>
        <w:t>8</w:t>
      </w:r>
      <w:r w:rsidR="00292D45">
        <w:rPr>
          <w:rFonts w:ascii="Arial" w:hAnsi="Arial" w:cs="Arial"/>
          <w:sz w:val="20"/>
          <w:szCs w:val="20"/>
          <w:lang w:val="en-AU"/>
        </w:rPr>
        <w:t>)</w:t>
      </w:r>
    </w:p>
    <w:p w14:paraId="7495611B" w14:textId="77777777" w:rsidR="005964DA" w:rsidRPr="005964DA" w:rsidRDefault="005964DA" w:rsidP="005964DA">
      <w:pPr>
        <w:pStyle w:val="ListParagraph"/>
        <w:rPr>
          <w:rFonts w:ascii="Arial" w:hAnsi="Arial" w:cs="Arial"/>
          <w:sz w:val="20"/>
          <w:szCs w:val="20"/>
          <w:lang w:val="en-AU"/>
        </w:rPr>
      </w:pPr>
    </w:p>
    <w:p w14:paraId="15979E02" w14:textId="3934B14F" w:rsidR="005964DA" w:rsidRPr="00955D96" w:rsidRDefault="005964DA" w:rsidP="00955D96">
      <w:pPr>
        <w:pStyle w:val="ListParagraph"/>
        <w:widowControl/>
        <w:numPr>
          <w:ilvl w:val="0"/>
          <w:numId w:val="9"/>
        </w:numPr>
        <w:shd w:val="clear" w:color="auto" w:fill="FFFFFF" w:themeFill="background1"/>
        <w:ind w:left="851" w:hanging="567"/>
        <w:rPr>
          <w:rFonts w:ascii="Arial" w:hAnsi="Arial" w:cs="Arial"/>
          <w:sz w:val="20"/>
          <w:szCs w:val="20"/>
          <w:lang w:val="en-AU"/>
        </w:rPr>
      </w:pPr>
      <w:r w:rsidRPr="001A60DD">
        <w:rPr>
          <w:rFonts w:ascii="Arial" w:hAnsi="Arial" w:cs="Arial"/>
          <w:sz w:val="20"/>
          <w:szCs w:val="20"/>
          <w:lang w:val="en-AU"/>
        </w:rPr>
        <w:t xml:space="preserve">Aleksova  N., Demers C., Strachan P.H. MacIver J. Downar J. Fowler R. </w:t>
      </w:r>
      <w:r w:rsidRPr="001A60DD">
        <w:rPr>
          <w:rFonts w:ascii="Arial" w:hAnsi="Arial" w:cs="Arial"/>
          <w:b/>
          <w:sz w:val="20"/>
          <w:szCs w:val="20"/>
          <w:lang w:val="en-AU"/>
        </w:rPr>
        <w:t>Heyland DK</w:t>
      </w:r>
      <w:r w:rsidRPr="001A60DD">
        <w:rPr>
          <w:rFonts w:ascii="Arial" w:hAnsi="Arial" w:cs="Arial"/>
          <w:sz w:val="20"/>
          <w:szCs w:val="20"/>
          <w:lang w:val="en-AU"/>
        </w:rPr>
        <w:t>., Ross H.J. , You J.J.Barriers to goals of care discussions with patients who have advanced heart failure results of a multi-centre survery of hospital-based cardiology clinicians:Journal of Cardiac Failure 2016 Dec 3(4) 245-252 (PMD 27867525)</w:t>
      </w:r>
    </w:p>
    <w:p w14:paraId="5BE24544" w14:textId="77777777" w:rsidR="00203D1D" w:rsidRPr="00203D1D" w:rsidRDefault="00203D1D" w:rsidP="00203D1D">
      <w:pPr>
        <w:pStyle w:val="ListParagraph"/>
        <w:rPr>
          <w:rFonts w:ascii="Arial" w:hAnsi="Arial" w:cs="Arial"/>
          <w:sz w:val="20"/>
          <w:szCs w:val="20"/>
          <w:lang w:val="en-AU"/>
        </w:rPr>
      </w:pPr>
    </w:p>
    <w:p w14:paraId="4150EAED" w14:textId="756AC42D" w:rsidR="00203D1D" w:rsidRPr="00EB0F21" w:rsidRDefault="00203D1D" w:rsidP="00203D1D">
      <w:pPr>
        <w:pStyle w:val="ListParagraph"/>
        <w:widowControl/>
        <w:numPr>
          <w:ilvl w:val="0"/>
          <w:numId w:val="9"/>
        </w:numPr>
        <w:shd w:val="clear" w:color="auto" w:fill="FFFFFF" w:themeFill="background1"/>
        <w:ind w:left="851" w:hanging="567"/>
        <w:rPr>
          <w:rFonts w:ascii="Arial" w:hAnsi="Arial" w:cs="Arial"/>
          <w:sz w:val="20"/>
          <w:szCs w:val="20"/>
          <w:lang w:val="en-AU"/>
        </w:rPr>
      </w:pPr>
      <w:r w:rsidRPr="00156AAF">
        <w:rPr>
          <w:rFonts w:ascii="Arial" w:eastAsia="Calibri" w:hAnsi="Arial" w:cs="Arial"/>
          <w:sz w:val="20"/>
          <w:szCs w:val="20"/>
          <w:lang w:val="en-CA"/>
        </w:rPr>
        <w:t xml:space="preserve">Cohen SR, Sawatzky R, Russell LB, Shahidi J, </w:t>
      </w:r>
      <w:r w:rsidRPr="002D084A">
        <w:rPr>
          <w:rFonts w:ascii="Arial" w:eastAsia="Calibri" w:hAnsi="Arial" w:cs="Arial"/>
          <w:b/>
          <w:sz w:val="20"/>
          <w:szCs w:val="20"/>
          <w:lang w:val="en-CA"/>
        </w:rPr>
        <w:t>Heyland DK</w:t>
      </w:r>
      <w:r w:rsidRPr="00156AAF">
        <w:rPr>
          <w:rFonts w:ascii="Arial" w:eastAsia="Calibri" w:hAnsi="Arial" w:cs="Arial"/>
          <w:sz w:val="20"/>
          <w:szCs w:val="20"/>
          <w:lang w:val="en-CA"/>
        </w:rPr>
        <w:t>, Gadermann AM. Measuring the quality of life of people at the end of life: The McGill Quality of Life Question</w:t>
      </w:r>
      <w:r>
        <w:rPr>
          <w:rFonts w:ascii="Arial" w:eastAsia="Calibri" w:hAnsi="Arial" w:cs="Arial"/>
          <w:sz w:val="20"/>
          <w:szCs w:val="20"/>
          <w:lang w:val="en-CA"/>
        </w:rPr>
        <w:t>naire-Revised. Palliat Med. 2017</w:t>
      </w:r>
      <w:r w:rsidRPr="00156AAF">
        <w:rPr>
          <w:rFonts w:ascii="Arial" w:eastAsia="Calibri" w:hAnsi="Arial" w:cs="Arial"/>
          <w:sz w:val="20"/>
          <w:szCs w:val="20"/>
          <w:lang w:val="en-CA"/>
        </w:rPr>
        <w:t xml:space="preserve"> </w:t>
      </w:r>
      <w:r>
        <w:rPr>
          <w:rFonts w:ascii="Arial" w:eastAsia="Calibri" w:hAnsi="Arial" w:cs="Arial"/>
          <w:sz w:val="20"/>
          <w:szCs w:val="20"/>
          <w:lang w:val="en-CA"/>
        </w:rPr>
        <w:t>Feb;31(2):120-129</w:t>
      </w:r>
      <w:r w:rsidRPr="00156AAF">
        <w:rPr>
          <w:rFonts w:ascii="Arial" w:eastAsia="Calibri" w:hAnsi="Arial" w:cs="Arial"/>
          <w:sz w:val="20"/>
          <w:szCs w:val="20"/>
          <w:lang w:val="en-CA"/>
        </w:rPr>
        <w:t xml:space="preserve"> (PMID: 27412257).</w:t>
      </w:r>
    </w:p>
    <w:p w14:paraId="644F7D8B" w14:textId="77777777" w:rsidR="00203D1D" w:rsidRPr="00203D1D" w:rsidRDefault="00203D1D" w:rsidP="00203D1D">
      <w:pPr>
        <w:pStyle w:val="ListParagraph"/>
        <w:widowControl/>
        <w:shd w:val="clear" w:color="auto" w:fill="FFFFFF" w:themeFill="background1"/>
        <w:ind w:left="851"/>
        <w:rPr>
          <w:rFonts w:ascii="Arial" w:hAnsi="Arial" w:cs="Arial"/>
          <w:sz w:val="20"/>
          <w:szCs w:val="20"/>
          <w:lang w:val="en-AU"/>
        </w:rPr>
      </w:pPr>
    </w:p>
    <w:p w14:paraId="72375959" w14:textId="151867B6" w:rsidR="001A08BE" w:rsidRPr="00203D1D" w:rsidRDefault="001A08BE" w:rsidP="00203D1D">
      <w:pPr>
        <w:pStyle w:val="ListParagraph"/>
        <w:widowControl/>
        <w:numPr>
          <w:ilvl w:val="0"/>
          <w:numId w:val="9"/>
        </w:numPr>
        <w:ind w:left="851" w:hanging="567"/>
        <w:rPr>
          <w:rFonts w:ascii="Arial" w:hAnsi="Arial" w:cs="Arial"/>
          <w:sz w:val="20"/>
          <w:szCs w:val="20"/>
          <w:lang w:val="en-AU"/>
        </w:rPr>
      </w:pPr>
      <w:r w:rsidRPr="00203D1D">
        <w:rPr>
          <w:rFonts w:ascii="Arial" w:hAnsi="Arial" w:cs="Arial"/>
          <w:sz w:val="20"/>
          <w:szCs w:val="20"/>
          <w:lang w:val="en-AU"/>
        </w:rPr>
        <w:t xml:space="preserve">Paris MT, Mourtzakis M, Day A, Leung R, Watharkar S, Kozar R, Earthman C, Kuchnia A, Dhaliwal R, Moisey L, Compher C, Martin N, Nicolo M, White T, Roosevelt H, Peterson S, </w:t>
      </w:r>
      <w:r w:rsidRPr="00203D1D">
        <w:rPr>
          <w:rFonts w:ascii="Arial" w:hAnsi="Arial" w:cs="Arial"/>
          <w:b/>
          <w:sz w:val="20"/>
          <w:szCs w:val="20"/>
          <w:lang w:val="en-AU"/>
        </w:rPr>
        <w:t>Heyland DK</w:t>
      </w:r>
      <w:r w:rsidRPr="00203D1D">
        <w:rPr>
          <w:rFonts w:ascii="Arial" w:hAnsi="Arial" w:cs="Arial"/>
          <w:sz w:val="20"/>
          <w:szCs w:val="20"/>
          <w:lang w:val="en-AU"/>
        </w:rPr>
        <w:t>. Validation of Bedside Ultrasound of Muscle Layer Thickness of the Quadriceps in the Critically Ill Patient (VALIDUM Study):  A Prospective Multicenter Study. JPEN J Parenter Enteral Nutr. 2017 Feb:41(2):171-180 (PMID: 26962061).</w:t>
      </w:r>
    </w:p>
    <w:p w14:paraId="1F286984" w14:textId="77777777" w:rsidR="008604CC" w:rsidRPr="00130D89" w:rsidRDefault="008604CC" w:rsidP="00130D89">
      <w:pPr>
        <w:rPr>
          <w:rFonts w:ascii="Arial" w:hAnsi="Arial" w:cs="Arial"/>
          <w:sz w:val="20"/>
          <w:szCs w:val="20"/>
          <w:lang w:val="en-AU"/>
        </w:rPr>
      </w:pPr>
    </w:p>
    <w:p w14:paraId="286E9851" w14:textId="4820FA51" w:rsidR="00663FDA" w:rsidRPr="001D4FDD" w:rsidRDefault="004F5DDF" w:rsidP="001A08BE">
      <w:pPr>
        <w:pStyle w:val="ListParagraph"/>
        <w:widowControl/>
        <w:numPr>
          <w:ilvl w:val="0"/>
          <w:numId w:val="9"/>
        </w:numPr>
        <w:ind w:left="851" w:hanging="567"/>
        <w:rPr>
          <w:rFonts w:ascii="Arial" w:hAnsi="Arial" w:cs="Arial"/>
          <w:sz w:val="20"/>
          <w:szCs w:val="20"/>
          <w:lang w:val="en-AU"/>
        </w:rPr>
      </w:pPr>
      <w:r w:rsidRPr="003C22FE">
        <w:rPr>
          <w:rFonts w:ascii="Arial" w:hAnsi="Arial" w:cs="Arial"/>
          <w:sz w:val="20"/>
          <w:szCs w:val="20"/>
          <w:lang w:val="en-AU"/>
        </w:rPr>
        <w:t xml:space="preserve">Harrison  D, Ferrando-Vivas P, Wright S, McColl E, </w:t>
      </w:r>
      <w:r w:rsidRPr="003C22FE">
        <w:rPr>
          <w:rFonts w:ascii="Arial" w:hAnsi="Arial" w:cs="Arial"/>
          <w:b/>
          <w:sz w:val="20"/>
          <w:szCs w:val="20"/>
          <w:lang w:val="en-AU"/>
        </w:rPr>
        <w:t>Heyland DK</w:t>
      </w:r>
      <w:r w:rsidRPr="003C22FE">
        <w:rPr>
          <w:rFonts w:ascii="Arial" w:hAnsi="Arial" w:cs="Arial"/>
          <w:sz w:val="20"/>
          <w:szCs w:val="20"/>
          <w:lang w:val="en-AU"/>
        </w:rPr>
        <w:t xml:space="preserve">, Rowan K. Psychometric assessment of the Family Satisfaction in the Intensive Care Unit (FS-ICU-24) questionnaire in the United Kingdom. </w:t>
      </w:r>
      <w:r w:rsidR="004273F1" w:rsidRPr="003C22FE">
        <w:rPr>
          <w:rFonts w:ascii="Arial" w:hAnsi="Arial" w:cs="Arial"/>
          <w:sz w:val="20"/>
          <w:szCs w:val="20"/>
          <w:lang w:val="en-AU"/>
        </w:rPr>
        <w:t xml:space="preserve"> </w:t>
      </w:r>
      <w:r w:rsidR="003C22FE">
        <w:rPr>
          <w:rFonts w:ascii="Arial" w:hAnsi="Arial" w:cs="Arial"/>
          <w:sz w:val="20"/>
          <w:szCs w:val="20"/>
          <w:lang w:val="en-AU"/>
        </w:rPr>
        <w:t xml:space="preserve">Journal of Critical Care 2017 Apr, 38:346-350 doi:10.1016/j.jcrc.2016.10.023 </w:t>
      </w:r>
      <w:r w:rsidR="004273F1" w:rsidRPr="003C22FE">
        <w:rPr>
          <w:rFonts w:ascii="Arial" w:hAnsi="Arial" w:cs="Arial"/>
          <w:sz w:val="20"/>
          <w:szCs w:val="20"/>
          <w:lang w:val="en-AU"/>
        </w:rPr>
        <w:t>(PMD 27914907)</w:t>
      </w:r>
    </w:p>
    <w:p w14:paraId="40B0D68E" w14:textId="77777777" w:rsidR="00D6557D" w:rsidRPr="00E34938" w:rsidRDefault="00D6557D" w:rsidP="00E34938">
      <w:pPr>
        <w:rPr>
          <w:rFonts w:ascii="Arial" w:hAnsi="Arial" w:cs="Arial"/>
          <w:sz w:val="20"/>
          <w:szCs w:val="20"/>
          <w:lang w:val="en-AU"/>
        </w:rPr>
      </w:pPr>
    </w:p>
    <w:p w14:paraId="45FC3C27" w14:textId="42A34493" w:rsidR="006B2D9F" w:rsidRPr="004D25FA" w:rsidRDefault="006B2D9F" w:rsidP="001A08BE">
      <w:pPr>
        <w:pStyle w:val="ListParagraph"/>
        <w:widowControl/>
        <w:numPr>
          <w:ilvl w:val="0"/>
          <w:numId w:val="9"/>
        </w:numPr>
        <w:ind w:left="851" w:hanging="567"/>
        <w:rPr>
          <w:rFonts w:ascii="Arial" w:hAnsi="Arial" w:cs="Arial"/>
          <w:sz w:val="20"/>
          <w:szCs w:val="20"/>
          <w:lang w:val="en-AU"/>
        </w:rPr>
      </w:pPr>
      <w:r w:rsidRPr="00652FFD">
        <w:rPr>
          <w:rFonts w:ascii="Arial" w:hAnsi="Arial" w:cs="Arial"/>
          <w:sz w:val="20"/>
          <w:szCs w:val="20"/>
        </w:rPr>
        <w:t>Kozeniecki M., Codner P</w:t>
      </w:r>
      <w:r w:rsidRPr="00652FFD">
        <w:rPr>
          <w:rFonts w:ascii="Arial" w:hAnsi="Arial" w:cs="Arial"/>
          <w:b/>
          <w:sz w:val="20"/>
          <w:szCs w:val="20"/>
        </w:rPr>
        <w:t>., Heyland DK</w:t>
      </w:r>
      <w:r w:rsidRPr="00652FFD">
        <w:rPr>
          <w:rFonts w:ascii="Arial" w:hAnsi="Arial" w:cs="Arial"/>
          <w:sz w:val="20"/>
          <w:szCs w:val="20"/>
        </w:rPr>
        <w:t>., Identifying nutri</w:t>
      </w:r>
      <w:r w:rsidR="00535C3E">
        <w:rPr>
          <w:rFonts w:ascii="Arial" w:hAnsi="Arial" w:cs="Arial"/>
          <w:sz w:val="20"/>
          <w:szCs w:val="20"/>
        </w:rPr>
        <w:t xml:space="preserve">tional risk in critical illness; </w:t>
      </w:r>
      <w:r w:rsidRPr="00652FFD">
        <w:rPr>
          <w:rFonts w:ascii="Arial" w:hAnsi="Arial" w:cs="Arial"/>
          <w:sz w:val="20"/>
          <w:szCs w:val="20"/>
        </w:rPr>
        <w:t xml:space="preserve">2017 Feb. </w:t>
      </w:r>
      <w:r w:rsidR="00535C3E">
        <w:rPr>
          <w:rFonts w:ascii="Arial" w:hAnsi="Arial" w:cs="Arial"/>
          <w:sz w:val="20"/>
          <w:szCs w:val="20"/>
        </w:rPr>
        <w:t xml:space="preserve">Current Pulmonology Reports;  6(1) </w:t>
      </w:r>
      <w:r w:rsidR="00955D96">
        <w:rPr>
          <w:rFonts w:ascii="Arial" w:hAnsi="Arial" w:cs="Arial"/>
          <w:sz w:val="20"/>
          <w:szCs w:val="20"/>
        </w:rPr>
        <w:t>48-53 doi</w:t>
      </w:r>
      <w:r w:rsidRPr="00652FFD">
        <w:rPr>
          <w:rFonts w:ascii="Arial" w:hAnsi="Arial" w:cs="Arial"/>
          <w:sz w:val="20"/>
          <w:szCs w:val="20"/>
        </w:rPr>
        <w:t xml:space="preserve">:10.1007/s13665-017-0165-0 </w:t>
      </w:r>
    </w:p>
    <w:p w14:paraId="5576FC07" w14:textId="77777777" w:rsidR="009F4230" w:rsidRPr="00652FFD" w:rsidRDefault="009F4230" w:rsidP="009F4230">
      <w:pPr>
        <w:pStyle w:val="ListParagraph"/>
        <w:widowControl/>
        <w:ind w:left="851"/>
        <w:rPr>
          <w:rFonts w:ascii="Arial" w:hAnsi="Arial" w:cs="Arial"/>
          <w:sz w:val="20"/>
          <w:szCs w:val="20"/>
          <w:lang w:val="en-AU"/>
        </w:rPr>
      </w:pPr>
    </w:p>
    <w:p w14:paraId="6BA35FFC" w14:textId="116F1DAD" w:rsidR="005C3D40" w:rsidRPr="00652FFD" w:rsidRDefault="00C56304" w:rsidP="001A08BE">
      <w:pPr>
        <w:pStyle w:val="ListParagraph"/>
        <w:widowControl/>
        <w:numPr>
          <w:ilvl w:val="0"/>
          <w:numId w:val="9"/>
        </w:numPr>
        <w:ind w:left="851" w:hanging="567"/>
        <w:rPr>
          <w:rFonts w:ascii="Arial" w:hAnsi="Arial" w:cs="Arial"/>
          <w:sz w:val="20"/>
          <w:szCs w:val="20"/>
          <w:lang w:val="en-AU"/>
        </w:rPr>
      </w:pPr>
      <w:r w:rsidRPr="00652FFD">
        <w:rPr>
          <w:rFonts w:ascii="Arial" w:hAnsi="Arial" w:cs="Arial"/>
          <w:sz w:val="20"/>
          <w:szCs w:val="20"/>
          <w:lang w:val="en-AU"/>
        </w:rPr>
        <w:t xml:space="preserve"> Compher C, Chittams J, Sammarco T, Nicolo M, </w:t>
      </w:r>
      <w:r w:rsidRPr="00652FFD">
        <w:rPr>
          <w:rFonts w:ascii="Arial" w:hAnsi="Arial" w:cs="Arial"/>
          <w:b/>
          <w:sz w:val="20"/>
          <w:szCs w:val="20"/>
          <w:lang w:val="en-AU"/>
        </w:rPr>
        <w:t>Heyland DK</w:t>
      </w:r>
      <w:r w:rsidRPr="00652FFD">
        <w:rPr>
          <w:rFonts w:ascii="Arial" w:hAnsi="Arial" w:cs="Arial"/>
          <w:sz w:val="20"/>
          <w:szCs w:val="20"/>
          <w:lang w:val="en-AU"/>
        </w:rPr>
        <w:t>. Greater Protein and Energy Intake Improves Clinical Outcomes in Critically Ill Patients with high NUTRIC Score: A Multicenter, Multinational Observational Study</w:t>
      </w:r>
      <w:r w:rsidR="00955D96">
        <w:rPr>
          <w:rFonts w:ascii="Arial" w:hAnsi="Arial" w:cs="Arial"/>
          <w:sz w:val="20"/>
          <w:szCs w:val="20"/>
          <w:lang w:val="en-AU"/>
        </w:rPr>
        <w:t>.  Critical Care Medicine  2017 Feb, 45(2).</w:t>
      </w:r>
      <w:r w:rsidRPr="00652FFD">
        <w:rPr>
          <w:rFonts w:ascii="Arial" w:hAnsi="Arial" w:cs="Arial"/>
          <w:sz w:val="20"/>
          <w:szCs w:val="20"/>
          <w:lang w:val="en-AU"/>
        </w:rPr>
        <w:t>156-163</w:t>
      </w:r>
      <w:r w:rsidR="00E62795" w:rsidRPr="00652FFD">
        <w:rPr>
          <w:rFonts w:ascii="Arial" w:hAnsi="Arial" w:cs="Arial"/>
          <w:sz w:val="20"/>
          <w:szCs w:val="20"/>
          <w:lang w:val="en-AU"/>
        </w:rPr>
        <w:t xml:space="preserve"> (PMD 28098623)</w:t>
      </w:r>
    </w:p>
    <w:p w14:paraId="5A4D2589" w14:textId="77777777" w:rsidR="00C56304" w:rsidRPr="00652FFD" w:rsidRDefault="00C56304" w:rsidP="00130D89">
      <w:pPr>
        <w:rPr>
          <w:rFonts w:ascii="Arial" w:hAnsi="Arial" w:cs="Arial"/>
          <w:sz w:val="20"/>
          <w:szCs w:val="20"/>
          <w:lang w:val="en-AU"/>
        </w:rPr>
      </w:pPr>
    </w:p>
    <w:p w14:paraId="12D1BAE0" w14:textId="5B429FD7" w:rsidR="00C56304" w:rsidRPr="000F3A25" w:rsidRDefault="00C56304" w:rsidP="001A08BE">
      <w:pPr>
        <w:pStyle w:val="ListParagraph"/>
        <w:widowControl/>
        <w:numPr>
          <w:ilvl w:val="0"/>
          <w:numId w:val="9"/>
        </w:numPr>
        <w:ind w:left="851" w:hanging="567"/>
        <w:rPr>
          <w:rFonts w:ascii="Arial" w:hAnsi="Arial" w:cs="Arial"/>
          <w:sz w:val="20"/>
          <w:szCs w:val="20"/>
          <w:lang w:val="en-AU"/>
        </w:rPr>
      </w:pPr>
      <w:r w:rsidRPr="000F3A25">
        <w:rPr>
          <w:rFonts w:ascii="Arial" w:hAnsi="Arial" w:cs="Arial"/>
          <w:sz w:val="20"/>
          <w:szCs w:val="20"/>
          <w:lang w:val="en-AU"/>
        </w:rPr>
        <w:t xml:space="preserve">Jeejeebhoy K, Dhaliwal R, </w:t>
      </w:r>
      <w:r w:rsidRPr="000F3A25">
        <w:rPr>
          <w:rFonts w:ascii="Arial" w:hAnsi="Arial" w:cs="Arial"/>
          <w:b/>
          <w:sz w:val="20"/>
          <w:szCs w:val="20"/>
          <w:lang w:val="en-AU"/>
        </w:rPr>
        <w:t>Heyland DK</w:t>
      </w:r>
      <w:r w:rsidRPr="000F3A25">
        <w:rPr>
          <w:rFonts w:ascii="Arial" w:hAnsi="Arial" w:cs="Arial"/>
          <w:sz w:val="20"/>
          <w:szCs w:val="20"/>
          <w:lang w:val="en-AU"/>
        </w:rPr>
        <w:t>, Leung R, Day AG, Brauer P, Royall D, Tremblay A, Mutch D, Pliamm l, Rheaume C. Klein D. Family Physician-Led, Team-based Lifestyle Intervention in Patients with Metabolic Syndrome: Results of a multicentre demonstration projec</w:t>
      </w:r>
      <w:r w:rsidR="00614973" w:rsidRPr="000F3A25">
        <w:rPr>
          <w:rFonts w:ascii="Arial" w:hAnsi="Arial" w:cs="Arial"/>
          <w:sz w:val="20"/>
          <w:szCs w:val="20"/>
          <w:lang w:val="en-AU"/>
        </w:rPr>
        <w:t xml:space="preserve">t  CMAJ  2017, Mar. 14, Vol. 5 </w:t>
      </w:r>
      <w:r w:rsidRPr="000F3A25">
        <w:rPr>
          <w:rFonts w:ascii="Arial" w:hAnsi="Arial" w:cs="Arial"/>
          <w:sz w:val="20"/>
          <w:szCs w:val="20"/>
          <w:lang w:val="en-AU"/>
        </w:rPr>
        <w:t>(1)</w:t>
      </w:r>
      <w:r w:rsidR="00043EC1" w:rsidRPr="000F3A25">
        <w:rPr>
          <w:rFonts w:ascii="Arial" w:hAnsi="Arial" w:cs="Arial"/>
          <w:sz w:val="20"/>
          <w:szCs w:val="20"/>
          <w:lang w:val="en-AU"/>
        </w:rPr>
        <w:t>:E229-E236</w:t>
      </w:r>
    </w:p>
    <w:p w14:paraId="17BB52B3" w14:textId="77777777" w:rsidR="00614973" w:rsidRPr="00614973" w:rsidRDefault="00614973" w:rsidP="00614973">
      <w:pPr>
        <w:pStyle w:val="ListParagraph"/>
        <w:rPr>
          <w:rFonts w:ascii="Arial" w:hAnsi="Arial" w:cs="Arial"/>
          <w:sz w:val="20"/>
          <w:szCs w:val="20"/>
          <w:lang w:val="en-AU"/>
        </w:rPr>
      </w:pPr>
    </w:p>
    <w:p w14:paraId="39008B61" w14:textId="53C2C05C" w:rsidR="00895C90" w:rsidRPr="00652FFD" w:rsidRDefault="00614973" w:rsidP="001A08BE">
      <w:pPr>
        <w:pStyle w:val="ListParagraph"/>
        <w:widowControl/>
        <w:numPr>
          <w:ilvl w:val="0"/>
          <w:numId w:val="9"/>
        </w:numPr>
        <w:shd w:val="clear" w:color="auto" w:fill="FFFFFF" w:themeFill="background1"/>
        <w:ind w:left="851" w:hanging="567"/>
        <w:rPr>
          <w:rFonts w:ascii="Arial" w:hAnsi="Arial" w:cs="Arial"/>
          <w:sz w:val="20"/>
          <w:szCs w:val="20"/>
          <w:lang w:val="en-AU"/>
        </w:rPr>
      </w:pPr>
      <w:r w:rsidRPr="00652FFD">
        <w:rPr>
          <w:rFonts w:ascii="Arial" w:hAnsi="Arial" w:cs="Arial"/>
          <w:sz w:val="20"/>
          <w:szCs w:val="20"/>
        </w:rPr>
        <w:t xml:space="preserve">Chapple LS, Deane AM, Williams LT, Strickland R, Schultz C, Lange K, </w:t>
      </w:r>
      <w:r w:rsidRPr="00652FFD">
        <w:rPr>
          <w:rFonts w:ascii="Arial" w:hAnsi="Arial" w:cs="Arial"/>
          <w:b/>
          <w:sz w:val="20"/>
          <w:szCs w:val="20"/>
        </w:rPr>
        <w:t>Heyland DK</w:t>
      </w:r>
      <w:r w:rsidRPr="00652FFD">
        <w:rPr>
          <w:rFonts w:ascii="Arial" w:hAnsi="Arial" w:cs="Arial"/>
          <w:sz w:val="20"/>
          <w:szCs w:val="20"/>
        </w:rPr>
        <w:t xml:space="preserve">, Chapman MJ. Longitudinal changes in anthropometry and impact on self-reported physical function following </w:t>
      </w:r>
      <w:proofErr w:type="gramStart"/>
      <w:r w:rsidRPr="00652FFD">
        <w:rPr>
          <w:rFonts w:ascii="Arial" w:hAnsi="Arial" w:cs="Arial"/>
          <w:sz w:val="20"/>
          <w:szCs w:val="20"/>
        </w:rPr>
        <w:t>traumatic  brain</w:t>
      </w:r>
      <w:proofErr w:type="gramEnd"/>
      <w:r w:rsidRPr="00652FFD">
        <w:rPr>
          <w:rFonts w:ascii="Arial" w:hAnsi="Arial" w:cs="Arial"/>
          <w:sz w:val="20"/>
          <w:szCs w:val="20"/>
        </w:rPr>
        <w:t xml:space="preserve"> injury.  Critical Care  2017 Mar.19(1);29-36 (PMD 28215129)</w:t>
      </w:r>
    </w:p>
    <w:p w14:paraId="66EC1535" w14:textId="77777777" w:rsidR="00A6151B" w:rsidRPr="00652FFD" w:rsidRDefault="00A6151B" w:rsidP="00A6151B">
      <w:pPr>
        <w:pStyle w:val="ListParagraph"/>
        <w:rPr>
          <w:rFonts w:ascii="Arial" w:hAnsi="Arial" w:cs="Arial"/>
          <w:sz w:val="20"/>
          <w:szCs w:val="20"/>
          <w:lang w:val="en-AU"/>
        </w:rPr>
      </w:pPr>
    </w:p>
    <w:p w14:paraId="5AF26B68" w14:textId="67FDF3D7" w:rsidR="00260A2F" w:rsidRPr="000F3A25" w:rsidRDefault="00A6151B" w:rsidP="000F3A25">
      <w:pPr>
        <w:pStyle w:val="ListParagraph"/>
        <w:widowControl/>
        <w:numPr>
          <w:ilvl w:val="0"/>
          <w:numId w:val="9"/>
        </w:numPr>
        <w:shd w:val="clear" w:color="auto" w:fill="FFFFFF" w:themeFill="background1"/>
        <w:ind w:left="851" w:hanging="567"/>
        <w:rPr>
          <w:rFonts w:ascii="Arial" w:hAnsi="Arial" w:cs="Arial"/>
          <w:sz w:val="20"/>
          <w:szCs w:val="20"/>
          <w:lang w:val="en-AU"/>
        </w:rPr>
      </w:pPr>
      <w:r w:rsidRPr="000F3A25">
        <w:rPr>
          <w:rFonts w:ascii="Arial" w:hAnsi="Arial" w:cs="Arial"/>
          <w:sz w:val="20"/>
          <w:szCs w:val="20"/>
        </w:rPr>
        <w:t xml:space="preserve">Sudore R, </w:t>
      </w:r>
      <w:r w:rsidRPr="000F3A25">
        <w:rPr>
          <w:rFonts w:ascii="Arial" w:hAnsi="Arial" w:cs="Arial"/>
          <w:b/>
          <w:sz w:val="20"/>
          <w:szCs w:val="20"/>
        </w:rPr>
        <w:t>Heyland DK</w:t>
      </w:r>
      <w:r w:rsidRPr="000F3A25">
        <w:rPr>
          <w:rFonts w:ascii="Arial" w:hAnsi="Arial" w:cs="Arial"/>
          <w:sz w:val="20"/>
          <w:szCs w:val="20"/>
        </w:rPr>
        <w:t xml:space="preserve">, Barnes DE, Howard M, Fassbender K, Robinson C, Boscardin J, You J. Measuring Advance Care Planning: Optimizing the Advance Care </w:t>
      </w:r>
      <w:r w:rsidR="00FF080C" w:rsidRPr="000F3A25">
        <w:rPr>
          <w:rFonts w:ascii="Arial" w:hAnsi="Arial" w:cs="Arial"/>
          <w:sz w:val="20"/>
          <w:szCs w:val="20"/>
        </w:rPr>
        <w:t xml:space="preserve">Planning Engagement Survey </w:t>
      </w:r>
      <w:r w:rsidR="00B85E08" w:rsidRPr="000F3A25">
        <w:rPr>
          <w:rFonts w:ascii="Arial" w:hAnsi="Arial" w:cs="Arial"/>
          <w:sz w:val="20"/>
          <w:szCs w:val="20"/>
        </w:rPr>
        <w:t xml:space="preserve"> Journal of Pain</w:t>
      </w:r>
      <w:r w:rsidR="00762D12" w:rsidRPr="000F3A25">
        <w:rPr>
          <w:rFonts w:ascii="Arial" w:hAnsi="Arial" w:cs="Arial"/>
          <w:sz w:val="20"/>
          <w:szCs w:val="20"/>
        </w:rPr>
        <w:t xml:space="preserve"> and Symptom Management</w:t>
      </w:r>
      <w:r w:rsidR="00B85E08" w:rsidRPr="000F3A25">
        <w:rPr>
          <w:rFonts w:ascii="Arial" w:hAnsi="Arial" w:cs="Arial"/>
          <w:sz w:val="20"/>
          <w:szCs w:val="20"/>
        </w:rPr>
        <w:t xml:space="preserve"> </w:t>
      </w:r>
      <w:r w:rsidR="00FF080C" w:rsidRPr="000F3A25">
        <w:rPr>
          <w:rFonts w:ascii="Arial" w:hAnsi="Arial" w:cs="Arial"/>
          <w:sz w:val="20"/>
          <w:szCs w:val="20"/>
        </w:rPr>
        <w:t>2017</w:t>
      </w:r>
      <w:r w:rsidR="00682260" w:rsidRPr="000F3A25">
        <w:rPr>
          <w:rFonts w:ascii="Arial" w:hAnsi="Arial" w:cs="Arial"/>
          <w:sz w:val="20"/>
          <w:szCs w:val="20"/>
        </w:rPr>
        <w:t>;</w:t>
      </w:r>
      <w:r w:rsidRPr="000F3A25">
        <w:rPr>
          <w:rFonts w:ascii="Arial" w:hAnsi="Arial" w:cs="Arial"/>
          <w:sz w:val="20"/>
          <w:szCs w:val="20"/>
        </w:rPr>
        <w:t>53:669-681.(</w:t>
      </w:r>
      <w:r w:rsidR="000F3A25" w:rsidRPr="000F3A25">
        <w:rPr>
          <w:rFonts w:ascii="Arial" w:hAnsi="Arial" w:cs="Arial"/>
          <w:sz w:val="20"/>
          <w:szCs w:val="20"/>
          <w:lang w:val="en-CA" w:eastAsia="en-CA"/>
        </w:rPr>
        <w:t>PMID:</w:t>
      </w:r>
      <w:r w:rsidRPr="000F3A25">
        <w:rPr>
          <w:rFonts w:ascii="Arial" w:hAnsi="Arial" w:cs="Arial"/>
          <w:sz w:val="20"/>
          <w:szCs w:val="20"/>
          <w:lang w:val="en-CA" w:eastAsia="en-CA"/>
        </w:rPr>
        <w:t>28042072)</w:t>
      </w:r>
    </w:p>
    <w:p w14:paraId="00C8CCCD" w14:textId="77777777" w:rsidR="00E109A5" w:rsidRPr="00652FFD" w:rsidRDefault="00E109A5" w:rsidP="000F3A25">
      <w:pPr>
        <w:pStyle w:val="ListParagraph"/>
        <w:shd w:val="clear" w:color="auto" w:fill="FFFFFF" w:themeFill="background1"/>
        <w:rPr>
          <w:rFonts w:ascii="Arial" w:hAnsi="Arial" w:cs="Arial"/>
          <w:sz w:val="20"/>
          <w:szCs w:val="20"/>
          <w:lang w:val="en-AU"/>
        </w:rPr>
      </w:pPr>
    </w:p>
    <w:p w14:paraId="57A510D9" w14:textId="6A8A8657" w:rsidR="003A728E" w:rsidRPr="00535C3E" w:rsidRDefault="00D55191" w:rsidP="00D60A4F">
      <w:pPr>
        <w:pStyle w:val="ListParagraph"/>
        <w:widowControl/>
        <w:numPr>
          <w:ilvl w:val="0"/>
          <w:numId w:val="9"/>
        </w:numPr>
        <w:shd w:val="clear" w:color="auto" w:fill="FFFFFF" w:themeFill="background1"/>
        <w:ind w:left="851" w:hanging="567"/>
        <w:rPr>
          <w:rFonts w:ascii="Arial" w:hAnsi="Arial" w:cs="Arial"/>
          <w:sz w:val="20"/>
          <w:szCs w:val="20"/>
          <w:lang w:val="en-AU"/>
        </w:rPr>
      </w:pPr>
      <w:r w:rsidRPr="00652FFD">
        <w:rPr>
          <w:rFonts w:ascii="Arial" w:hAnsi="Arial" w:cs="Arial"/>
          <w:sz w:val="20"/>
          <w:szCs w:val="20"/>
          <w:lang w:val="en-AU"/>
        </w:rPr>
        <w:t xml:space="preserve">Maslove DM., Lamontagne F., Marshall JC., </w:t>
      </w:r>
      <w:r w:rsidRPr="00652FFD">
        <w:rPr>
          <w:rFonts w:ascii="Arial" w:hAnsi="Arial" w:cs="Arial"/>
          <w:b/>
          <w:sz w:val="20"/>
          <w:szCs w:val="20"/>
          <w:lang w:val="en-AU"/>
        </w:rPr>
        <w:t>Heyland DK</w:t>
      </w:r>
      <w:r w:rsidRPr="00652FFD">
        <w:rPr>
          <w:rFonts w:ascii="Arial" w:hAnsi="Arial" w:cs="Arial"/>
          <w:sz w:val="20"/>
          <w:szCs w:val="20"/>
          <w:lang w:val="en-AU"/>
        </w:rPr>
        <w:t xml:space="preserve">, A path to precision </w:t>
      </w:r>
      <w:r w:rsidR="000C3F4F">
        <w:rPr>
          <w:rFonts w:ascii="Arial" w:hAnsi="Arial" w:cs="Arial"/>
          <w:sz w:val="20"/>
          <w:szCs w:val="20"/>
          <w:lang w:val="en-AU"/>
        </w:rPr>
        <w:t xml:space="preserve">in the ICU: Critical Care </w:t>
      </w:r>
      <w:r w:rsidRPr="00652FFD">
        <w:rPr>
          <w:rFonts w:ascii="Arial" w:hAnsi="Arial" w:cs="Arial"/>
          <w:sz w:val="20"/>
          <w:szCs w:val="20"/>
          <w:lang w:val="en-AU"/>
        </w:rPr>
        <w:t xml:space="preserve">2017 </w:t>
      </w:r>
      <w:r w:rsidR="00D60A4F">
        <w:rPr>
          <w:rFonts w:ascii="Arial" w:hAnsi="Arial" w:cs="Arial"/>
          <w:sz w:val="20"/>
          <w:szCs w:val="20"/>
          <w:lang w:val="en-AU"/>
        </w:rPr>
        <w:t xml:space="preserve">April;21(1) 1 </w:t>
      </w:r>
      <w:r w:rsidR="000C3F4F">
        <w:rPr>
          <w:rFonts w:ascii="Arial" w:hAnsi="Arial" w:cs="Arial"/>
          <w:sz w:val="20"/>
          <w:szCs w:val="20"/>
          <w:lang w:val="en-AU"/>
        </w:rPr>
        <w:t xml:space="preserve"> </w:t>
      </w:r>
      <w:r w:rsidRPr="00652FFD">
        <w:rPr>
          <w:rFonts w:ascii="Arial" w:hAnsi="Arial" w:cs="Arial"/>
          <w:sz w:val="20"/>
          <w:szCs w:val="20"/>
          <w:lang w:val="en-AU"/>
        </w:rPr>
        <w:t>doi:10.1186/s13054-017-1653-x</w:t>
      </w:r>
    </w:p>
    <w:p w14:paraId="2B165C92" w14:textId="77777777" w:rsidR="003853EE" w:rsidRPr="00652FFD" w:rsidRDefault="003853EE" w:rsidP="00D60A4F">
      <w:pPr>
        <w:pStyle w:val="ListParagraph"/>
        <w:shd w:val="clear" w:color="auto" w:fill="FFFFFF" w:themeFill="background1"/>
        <w:rPr>
          <w:rFonts w:ascii="Arial" w:hAnsi="Arial" w:cs="Arial"/>
          <w:sz w:val="20"/>
          <w:szCs w:val="20"/>
          <w:lang w:val="en-AU"/>
        </w:rPr>
      </w:pPr>
    </w:p>
    <w:p w14:paraId="0E173343" w14:textId="2C8841DA" w:rsidR="003853EE" w:rsidRPr="00296AF6" w:rsidRDefault="003853EE" w:rsidP="00296AF6">
      <w:pPr>
        <w:pStyle w:val="ListParagraph"/>
        <w:widowControl/>
        <w:numPr>
          <w:ilvl w:val="0"/>
          <w:numId w:val="9"/>
        </w:numPr>
        <w:ind w:left="851" w:hanging="567"/>
        <w:rPr>
          <w:rFonts w:ascii="Arial" w:hAnsi="Arial" w:cs="Arial"/>
          <w:sz w:val="20"/>
          <w:szCs w:val="20"/>
          <w:lang w:val="en-AU"/>
        </w:rPr>
      </w:pPr>
      <w:r w:rsidRPr="00296AF6">
        <w:rPr>
          <w:rFonts w:ascii="Arial" w:hAnsi="Arial" w:cs="Arial"/>
          <w:sz w:val="20"/>
          <w:szCs w:val="20"/>
          <w:lang w:val="en-AU"/>
        </w:rPr>
        <w:t xml:space="preserve">Yee N., D’Egidio G., Thavorn K., </w:t>
      </w:r>
      <w:r w:rsidRPr="00296AF6">
        <w:rPr>
          <w:rFonts w:ascii="Arial" w:hAnsi="Arial" w:cs="Arial"/>
          <w:b/>
          <w:sz w:val="20"/>
          <w:szCs w:val="20"/>
          <w:lang w:val="en-AU"/>
        </w:rPr>
        <w:t>Heyland  DK</w:t>
      </w:r>
      <w:r w:rsidRPr="00296AF6">
        <w:rPr>
          <w:rFonts w:ascii="Arial" w:hAnsi="Arial" w:cs="Arial"/>
          <w:sz w:val="20"/>
          <w:szCs w:val="20"/>
          <w:lang w:val="en-AU"/>
        </w:rPr>
        <w:t xml:space="preserve">., Kyeremanteng K., Cost analysis of the very elderly admitted to intensive care units, Critical Care, </w:t>
      </w:r>
      <w:r w:rsidR="00D51CA6" w:rsidRPr="00296AF6">
        <w:rPr>
          <w:rFonts w:ascii="Arial" w:hAnsi="Arial" w:cs="Arial"/>
          <w:sz w:val="20"/>
          <w:szCs w:val="20"/>
          <w:lang w:val="en-AU"/>
        </w:rPr>
        <w:t xml:space="preserve">2017 May; </w:t>
      </w:r>
      <w:r w:rsidR="00874ADB" w:rsidRPr="00296AF6">
        <w:rPr>
          <w:rFonts w:ascii="Arial" w:hAnsi="Arial" w:cs="Arial"/>
          <w:sz w:val="20"/>
          <w:szCs w:val="20"/>
          <w:lang w:val="en-AU"/>
        </w:rPr>
        <w:t xml:space="preserve">21:09 </w:t>
      </w:r>
      <w:r w:rsidRPr="00296AF6">
        <w:rPr>
          <w:rFonts w:ascii="Arial" w:hAnsi="Arial" w:cs="Arial"/>
          <w:sz w:val="20"/>
          <w:szCs w:val="20"/>
          <w:lang w:val="en-AU"/>
        </w:rPr>
        <w:t>doi.org/10.1186/s13054-017-1689-y</w:t>
      </w:r>
    </w:p>
    <w:p w14:paraId="6765CC69" w14:textId="77777777" w:rsidR="008D22D2" w:rsidRPr="00652FFD" w:rsidRDefault="008D22D2" w:rsidP="008D22D2">
      <w:pPr>
        <w:pStyle w:val="ListParagraph"/>
        <w:rPr>
          <w:rFonts w:ascii="Arial" w:hAnsi="Arial" w:cs="Arial"/>
          <w:sz w:val="20"/>
          <w:szCs w:val="20"/>
          <w:lang w:val="en-AU"/>
        </w:rPr>
      </w:pPr>
    </w:p>
    <w:p w14:paraId="2844C4F2" w14:textId="44DB3E28" w:rsidR="008D22D2" w:rsidRPr="000C3F4F" w:rsidRDefault="008D22D2" w:rsidP="001A08BE">
      <w:pPr>
        <w:pStyle w:val="ListParagraph"/>
        <w:widowControl/>
        <w:numPr>
          <w:ilvl w:val="0"/>
          <w:numId w:val="9"/>
        </w:numPr>
        <w:ind w:left="851" w:hanging="567"/>
        <w:rPr>
          <w:rFonts w:ascii="Arial" w:hAnsi="Arial" w:cs="Arial"/>
          <w:sz w:val="20"/>
          <w:szCs w:val="20"/>
          <w:lang w:val="en-AU"/>
        </w:rPr>
      </w:pPr>
      <w:r w:rsidRPr="00652FFD">
        <w:rPr>
          <w:rFonts w:ascii="Arial" w:hAnsi="Arial" w:cs="Arial"/>
          <w:sz w:val="20"/>
          <w:szCs w:val="20"/>
        </w:rPr>
        <w:t>Marshall A,  Lemieux M,  Dhaliwal R,  Seyler H, MacEachern K,</w:t>
      </w:r>
      <w:r w:rsidRPr="00652FFD">
        <w:rPr>
          <w:rFonts w:ascii="Arial" w:hAnsi="Arial" w:cs="Arial"/>
          <w:b/>
          <w:bCs/>
          <w:sz w:val="20"/>
          <w:szCs w:val="20"/>
        </w:rPr>
        <w:t xml:space="preserve"> Heyland DK,</w:t>
      </w:r>
      <w:r w:rsidRPr="00652FFD">
        <w:rPr>
          <w:rFonts w:ascii="Arial" w:hAnsi="Arial" w:cs="Arial"/>
          <w:sz w:val="20"/>
          <w:szCs w:val="20"/>
        </w:rPr>
        <w:t xml:space="preserve"> A novel, family-centered intervention to improve nutrition in patients recovering from critical illness a feasibility study. Nutr Clin Pract 2017</w:t>
      </w:r>
      <w:r w:rsidR="005348F1">
        <w:rPr>
          <w:rFonts w:ascii="Arial" w:hAnsi="Arial" w:cs="Arial"/>
          <w:sz w:val="20"/>
          <w:szCs w:val="20"/>
        </w:rPr>
        <w:t xml:space="preserve"> June; </w:t>
      </w:r>
      <w:r w:rsidRPr="00652FFD">
        <w:rPr>
          <w:rFonts w:ascii="Arial" w:hAnsi="Arial" w:cs="Arial"/>
          <w:sz w:val="20"/>
          <w:szCs w:val="20"/>
        </w:rPr>
        <w:t xml:space="preserve">32(3):392-99 </w:t>
      </w:r>
      <w:r w:rsidR="008B1C04" w:rsidRPr="00652FFD">
        <w:rPr>
          <w:rFonts w:ascii="Arial" w:hAnsi="Arial" w:cs="Arial"/>
          <w:sz w:val="20"/>
          <w:szCs w:val="20"/>
        </w:rPr>
        <w:t>(PMD:28537514</w:t>
      </w:r>
      <w:r w:rsidR="008051AC">
        <w:rPr>
          <w:rFonts w:ascii="Arial" w:hAnsi="Arial" w:cs="Arial"/>
          <w:sz w:val="20"/>
          <w:szCs w:val="20"/>
        </w:rPr>
        <w:t>)</w:t>
      </w:r>
    </w:p>
    <w:p w14:paraId="312BB715" w14:textId="77777777" w:rsidR="000C3F4F" w:rsidRPr="000C3F4F" w:rsidRDefault="000C3F4F" w:rsidP="000C3F4F">
      <w:pPr>
        <w:pStyle w:val="ListParagraph"/>
        <w:rPr>
          <w:rFonts w:ascii="Arial" w:hAnsi="Arial" w:cs="Arial"/>
          <w:sz w:val="20"/>
          <w:szCs w:val="20"/>
          <w:lang w:val="en-AU"/>
        </w:rPr>
      </w:pPr>
    </w:p>
    <w:p w14:paraId="628C086A" w14:textId="1046408E" w:rsidR="000C3F4F" w:rsidRPr="000C3F4F" w:rsidRDefault="000C3F4F" w:rsidP="001A08BE">
      <w:pPr>
        <w:pStyle w:val="ListParagraph"/>
        <w:widowControl/>
        <w:numPr>
          <w:ilvl w:val="0"/>
          <w:numId w:val="9"/>
        </w:numPr>
        <w:ind w:left="851" w:hanging="567"/>
        <w:rPr>
          <w:rFonts w:ascii="Arial" w:hAnsi="Arial" w:cs="Arial"/>
          <w:sz w:val="20"/>
          <w:szCs w:val="20"/>
          <w:lang w:val="en-AU"/>
        </w:rPr>
      </w:pPr>
      <w:r w:rsidRPr="00652FFD">
        <w:rPr>
          <w:rFonts w:ascii="Arial" w:hAnsi="Arial" w:cs="Arial"/>
          <w:sz w:val="20"/>
          <w:szCs w:val="20"/>
          <w:lang w:val="en-AU"/>
        </w:rPr>
        <w:t>Nadin S., Miandad MA., Kelley ML., Marcella J</w:t>
      </w:r>
      <w:r w:rsidRPr="00652FFD">
        <w:rPr>
          <w:rFonts w:ascii="Arial" w:hAnsi="Arial" w:cs="Arial"/>
          <w:b/>
          <w:sz w:val="20"/>
          <w:szCs w:val="20"/>
          <w:lang w:val="en-AU"/>
        </w:rPr>
        <w:t>., Heyland DK.,</w:t>
      </w:r>
      <w:r w:rsidRPr="00652FFD">
        <w:rPr>
          <w:rFonts w:ascii="Arial" w:hAnsi="Arial" w:cs="Arial"/>
          <w:sz w:val="20"/>
          <w:szCs w:val="20"/>
          <w:lang w:val="en-AU"/>
        </w:rPr>
        <w:t xml:space="preserve"> Measuring Family Members’ Satisfaction with End-of-Life Care in Long-term Care: Adaptation of the CANHELP Lite Questionnaire-Hindawi</w:t>
      </w:r>
      <w:r>
        <w:rPr>
          <w:rFonts w:ascii="Arial" w:hAnsi="Arial" w:cs="Arial"/>
          <w:sz w:val="20"/>
          <w:szCs w:val="20"/>
          <w:lang w:val="en-AU"/>
        </w:rPr>
        <w:t xml:space="preserve"> 2017 Jun</w:t>
      </w:r>
      <w:r w:rsidR="005348F1">
        <w:rPr>
          <w:rFonts w:ascii="Arial" w:hAnsi="Arial" w:cs="Arial"/>
          <w:sz w:val="20"/>
          <w:szCs w:val="20"/>
          <w:lang w:val="en-AU"/>
        </w:rPr>
        <w:t xml:space="preserve">e </w:t>
      </w:r>
      <w:r>
        <w:rPr>
          <w:rFonts w:ascii="Arial" w:hAnsi="Arial" w:cs="Arial"/>
          <w:sz w:val="20"/>
          <w:szCs w:val="20"/>
          <w:lang w:val="en"/>
        </w:rPr>
        <w:t>doi: 10.1155/2017/4621592.; (PMD:27806945)</w:t>
      </w:r>
    </w:p>
    <w:p w14:paraId="7DA21D0F" w14:textId="77777777" w:rsidR="00E619E0" w:rsidRPr="00652FFD" w:rsidRDefault="00E619E0" w:rsidP="00E619E0">
      <w:pPr>
        <w:pStyle w:val="ListParagraph"/>
        <w:rPr>
          <w:rFonts w:ascii="Arial" w:hAnsi="Arial" w:cs="Arial"/>
          <w:sz w:val="20"/>
          <w:szCs w:val="20"/>
          <w:lang w:val="en-AU"/>
        </w:rPr>
      </w:pPr>
    </w:p>
    <w:p w14:paraId="5C89731B" w14:textId="53EC2A24" w:rsidR="00E619E0" w:rsidRPr="000F7771" w:rsidRDefault="00E619E0" w:rsidP="000F7771">
      <w:pPr>
        <w:pStyle w:val="ListParagraph"/>
        <w:widowControl/>
        <w:numPr>
          <w:ilvl w:val="0"/>
          <w:numId w:val="9"/>
        </w:numPr>
        <w:shd w:val="clear" w:color="auto" w:fill="FFFFFF" w:themeFill="background1"/>
        <w:ind w:left="851" w:hanging="567"/>
        <w:rPr>
          <w:rFonts w:ascii="Arial" w:hAnsi="Arial" w:cs="Arial"/>
          <w:sz w:val="20"/>
          <w:szCs w:val="20"/>
          <w:lang w:val="en-AU"/>
        </w:rPr>
      </w:pPr>
      <w:r w:rsidRPr="000F7771">
        <w:rPr>
          <w:rFonts w:ascii="Arial" w:hAnsi="Arial" w:cs="Arial"/>
          <w:sz w:val="20"/>
          <w:szCs w:val="20"/>
        </w:rPr>
        <w:t xml:space="preserve">Stoppe C, Goetzenich A,  Whitmann G,  Ohkuma R, Brown T,  Hatzakorzian R;  Kristof A,  Meybohm P, Mechanick J ,  Evans A,  Yeh D,  McDonald B,  Choudrakis M,  Jones P,  Barton R,  Tripathi R,  Elke G, Liakopoulos O,  Agarwala R,  Lomivorotov V,  Marx G, Benstoem C, Lemieux M,  </w:t>
      </w:r>
      <w:r w:rsidR="007101FA" w:rsidRPr="000F7771">
        <w:rPr>
          <w:rFonts w:ascii="Arial" w:hAnsi="Arial" w:cs="Arial"/>
          <w:b/>
          <w:sz w:val="20"/>
          <w:szCs w:val="20"/>
        </w:rPr>
        <w:t xml:space="preserve">Heyland </w:t>
      </w:r>
      <w:r w:rsidRPr="000F7771">
        <w:rPr>
          <w:rFonts w:ascii="Arial" w:hAnsi="Arial" w:cs="Arial"/>
          <w:b/>
          <w:sz w:val="20"/>
          <w:szCs w:val="20"/>
        </w:rPr>
        <w:t>DK</w:t>
      </w:r>
      <w:r w:rsidRPr="000F7771">
        <w:rPr>
          <w:rFonts w:ascii="Arial" w:hAnsi="Arial" w:cs="Arial"/>
          <w:sz w:val="20"/>
          <w:szCs w:val="20"/>
        </w:rPr>
        <w:t xml:space="preserve">. Role of nutrition support in adult cardiac surgery: A consensus statement from an International Multidisciplinary Expert Group on Nutrition in Cardiac </w:t>
      </w:r>
      <w:r w:rsidR="009222A8" w:rsidRPr="000F7771">
        <w:rPr>
          <w:rFonts w:ascii="Arial" w:hAnsi="Arial" w:cs="Arial"/>
          <w:sz w:val="20"/>
          <w:szCs w:val="20"/>
        </w:rPr>
        <w:t xml:space="preserve">Surgery. Critical Care </w:t>
      </w:r>
      <w:r w:rsidR="00FF080C" w:rsidRPr="000F7771">
        <w:rPr>
          <w:rFonts w:ascii="Arial" w:hAnsi="Arial" w:cs="Arial"/>
          <w:sz w:val="20"/>
          <w:szCs w:val="20"/>
        </w:rPr>
        <w:t>2017 June</w:t>
      </w:r>
      <w:r w:rsidR="00D74D39" w:rsidRPr="000F7771">
        <w:rPr>
          <w:rFonts w:ascii="Arial" w:hAnsi="Arial" w:cs="Arial"/>
          <w:sz w:val="20"/>
          <w:szCs w:val="20"/>
        </w:rPr>
        <w:t>; 21:131</w:t>
      </w:r>
      <w:r w:rsidR="00FF080C" w:rsidRPr="000F7771">
        <w:rPr>
          <w:rFonts w:ascii="Arial" w:hAnsi="Arial" w:cs="Arial"/>
          <w:sz w:val="20"/>
          <w:szCs w:val="20"/>
        </w:rPr>
        <w:t xml:space="preserve"> </w:t>
      </w:r>
      <w:r w:rsidR="009222A8" w:rsidRPr="000F7771">
        <w:rPr>
          <w:rFonts w:ascii="Arial" w:hAnsi="Arial" w:cs="Arial"/>
          <w:sz w:val="20"/>
          <w:szCs w:val="20"/>
        </w:rPr>
        <w:t xml:space="preserve"> (PMD:28583157)</w:t>
      </w:r>
    </w:p>
    <w:p w14:paraId="4FFCC2F7" w14:textId="77777777" w:rsidR="00191173" w:rsidRPr="00955D96" w:rsidRDefault="00191173" w:rsidP="00191173">
      <w:pPr>
        <w:pStyle w:val="ListParagraph"/>
        <w:rPr>
          <w:rFonts w:ascii="Arial" w:hAnsi="Arial" w:cs="Arial"/>
          <w:sz w:val="20"/>
          <w:szCs w:val="20"/>
          <w:highlight w:val="yellow"/>
          <w:lang w:val="en-AU"/>
        </w:rPr>
      </w:pPr>
    </w:p>
    <w:p w14:paraId="11CE7C62" w14:textId="512B6B79" w:rsidR="00191173" w:rsidRPr="000F7771" w:rsidRDefault="00191173" w:rsidP="001A08BE">
      <w:pPr>
        <w:pStyle w:val="ListParagraph"/>
        <w:widowControl/>
        <w:numPr>
          <w:ilvl w:val="0"/>
          <w:numId w:val="9"/>
        </w:numPr>
        <w:ind w:left="851" w:hanging="567"/>
        <w:rPr>
          <w:rFonts w:ascii="Arial" w:hAnsi="Arial" w:cs="Arial"/>
          <w:sz w:val="20"/>
          <w:szCs w:val="20"/>
          <w:lang w:val="en-AU"/>
        </w:rPr>
      </w:pPr>
      <w:r w:rsidRPr="000F7771">
        <w:rPr>
          <w:rFonts w:ascii="Arial" w:hAnsi="Arial" w:cs="Arial"/>
          <w:sz w:val="20"/>
          <w:szCs w:val="20"/>
          <w:lang w:val="en-AU"/>
        </w:rPr>
        <w:t xml:space="preserve">Van Scoy LJ, Chiarolanzio PJ, Kim C, </w:t>
      </w:r>
      <w:r w:rsidRPr="000F7771">
        <w:rPr>
          <w:rFonts w:ascii="Arial" w:hAnsi="Arial" w:cs="Arial"/>
          <w:b/>
          <w:sz w:val="20"/>
          <w:szCs w:val="20"/>
          <w:lang w:val="en-AU"/>
        </w:rPr>
        <w:t>Heyland DK</w:t>
      </w:r>
      <w:r w:rsidRPr="000F7771">
        <w:rPr>
          <w:rFonts w:ascii="Arial" w:hAnsi="Arial" w:cs="Arial"/>
          <w:sz w:val="20"/>
          <w:szCs w:val="20"/>
          <w:lang w:val="en-AU"/>
        </w:rPr>
        <w:t xml:space="preserve">, Development and initial evaluation of an online diecision support tool for families of patients with critical illness. A multicentre pilot study. Journal of Critical Care </w:t>
      </w:r>
      <w:r w:rsidR="00D51CA6" w:rsidRPr="000F7771">
        <w:rPr>
          <w:rFonts w:ascii="Arial" w:hAnsi="Arial" w:cs="Arial"/>
          <w:sz w:val="20"/>
          <w:szCs w:val="20"/>
          <w:lang w:val="en-AU"/>
        </w:rPr>
        <w:t>2017 June;</w:t>
      </w:r>
      <w:r w:rsidRPr="000F7771">
        <w:rPr>
          <w:rFonts w:ascii="Arial" w:hAnsi="Arial" w:cs="Arial"/>
          <w:sz w:val="20"/>
          <w:szCs w:val="20"/>
          <w:lang w:val="en-AU"/>
        </w:rPr>
        <w:t xml:space="preserve"> doi:http//dx.doi.org/10.1016/j.jcrc.2016.12.022</w:t>
      </w:r>
    </w:p>
    <w:p w14:paraId="2B38A3FD" w14:textId="77777777" w:rsidR="00275416" w:rsidRPr="00275416" w:rsidRDefault="00275416" w:rsidP="00275416">
      <w:pPr>
        <w:pStyle w:val="ListParagraph"/>
        <w:rPr>
          <w:rFonts w:ascii="Arial" w:hAnsi="Arial" w:cs="Arial"/>
          <w:sz w:val="20"/>
          <w:szCs w:val="20"/>
          <w:lang w:val="en-AU"/>
        </w:rPr>
      </w:pPr>
    </w:p>
    <w:p w14:paraId="265B1D92" w14:textId="151BC7B8" w:rsidR="00BE6A50" w:rsidRDefault="00275416" w:rsidP="001A08BE">
      <w:pPr>
        <w:pStyle w:val="ListParagraph"/>
        <w:widowControl/>
        <w:numPr>
          <w:ilvl w:val="0"/>
          <w:numId w:val="9"/>
        </w:numPr>
        <w:ind w:left="851" w:hanging="567"/>
        <w:rPr>
          <w:rFonts w:ascii="Arial" w:hAnsi="Arial" w:cs="Arial"/>
          <w:sz w:val="20"/>
          <w:szCs w:val="20"/>
          <w:lang w:val="en-AU"/>
        </w:rPr>
      </w:pPr>
      <w:r w:rsidRPr="00D51CA6">
        <w:rPr>
          <w:rFonts w:ascii="Arial" w:hAnsi="Arial" w:cs="Arial"/>
          <w:b/>
          <w:sz w:val="20"/>
          <w:szCs w:val="20"/>
          <w:lang w:val="en-AU"/>
        </w:rPr>
        <w:t>Heyland DK</w:t>
      </w:r>
      <w:r w:rsidRPr="00D51CA6">
        <w:rPr>
          <w:rFonts w:ascii="Arial" w:hAnsi="Arial" w:cs="Arial"/>
          <w:sz w:val="20"/>
          <w:szCs w:val="20"/>
          <w:lang w:val="en-AU"/>
        </w:rPr>
        <w:t>., Dodek P</w:t>
      </w:r>
      <w:r w:rsidRPr="00D51CA6">
        <w:rPr>
          <w:rFonts w:ascii="Arial" w:hAnsi="Arial" w:cs="Arial"/>
          <w:color w:val="FF0000"/>
          <w:sz w:val="20"/>
          <w:szCs w:val="20"/>
          <w:lang w:val="en-AU"/>
        </w:rPr>
        <w:t xml:space="preserve">., </w:t>
      </w:r>
      <w:r w:rsidRPr="00D51CA6">
        <w:rPr>
          <w:rFonts w:ascii="Arial" w:hAnsi="Arial" w:cs="Arial"/>
          <w:sz w:val="20"/>
          <w:szCs w:val="20"/>
          <w:lang w:val="en-AU"/>
        </w:rPr>
        <w:t xml:space="preserve">You JJ., Sinuff T. Hiebert T., Taylor C. Jiang X., Simon J., Downar J., Validation of Quality Indicators for End of Life Communications; Results of a multicentre survery CMAJ </w:t>
      </w:r>
      <w:r w:rsidR="00D51CA6">
        <w:rPr>
          <w:rFonts w:ascii="Arial" w:hAnsi="Arial" w:cs="Arial"/>
          <w:sz w:val="20"/>
          <w:szCs w:val="20"/>
          <w:lang w:val="en-AU"/>
        </w:rPr>
        <w:t xml:space="preserve">2017 July 189(30) E980-E989 </w:t>
      </w:r>
      <w:r w:rsidRPr="00D51CA6">
        <w:rPr>
          <w:rFonts w:ascii="Arial" w:hAnsi="Arial" w:cs="Arial"/>
          <w:sz w:val="20"/>
          <w:szCs w:val="20"/>
          <w:lang w:val="en-AU"/>
        </w:rPr>
        <w:t xml:space="preserve"> </w:t>
      </w:r>
      <w:r w:rsidR="001C51A4" w:rsidRPr="00D51CA6">
        <w:rPr>
          <w:rFonts w:ascii="Arial" w:hAnsi="Arial" w:cs="Arial"/>
          <w:sz w:val="20"/>
          <w:szCs w:val="20"/>
          <w:lang w:val="en-AU"/>
        </w:rPr>
        <w:t>doi:10.1503/cmaj.</w:t>
      </w:r>
      <w:r w:rsidR="00D51CA6">
        <w:rPr>
          <w:rFonts w:ascii="Arial" w:hAnsi="Arial" w:cs="Arial"/>
          <w:sz w:val="20"/>
          <w:szCs w:val="20"/>
          <w:lang w:val="en-AU"/>
        </w:rPr>
        <w:t>160515 (PMD:28760834)</w:t>
      </w:r>
    </w:p>
    <w:p w14:paraId="150EECA6" w14:textId="77777777" w:rsidR="00D51CA6" w:rsidRPr="00D51CA6" w:rsidRDefault="00D51CA6" w:rsidP="00D51CA6">
      <w:pPr>
        <w:rPr>
          <w:rFonts w:ascii="Arial" w:hAnsi="Arial" w:cs="Arial"/>
          <w:sz w:val="20"/>
          <w:szCs w:val="20"/>
          <w:lang w:val="en-AU"/>
        </w:rPr>
      </w:pPr>
    </w:p>
    <w:p w14:paraId="03DBE7E0" w14:textId="70C5D2D9" w:rsidR="00BE6A50" w:rsidRPr="00652FFD" w:rsidRDefault="00BE6A50" w:rsidP="001A08BE">
      <w:pPr>
        <w:pStyle w:val="ListParagraph"/>
        <w:widowControl/>
        <w:numPr>
          <w:ilvl w:val="0"/>
          <w:numId w:val="9"/>
        </w:numPr>
        <w:ind w:left="851" w:hanging="567"/>
        <w:rPr>
          <w:rFonts w:ascii="Arial" w:hAnsi="Arial" w:cs="Arial"/>
          <w:sz w:val="20"/>
          <w:szCs w:val="20"/>
          <w:lang w:val="en-AU"/>
        </w:rPr>
      </w:pPr>
      <w:r w:rsidRPr="00652FFD">
        <w:rPr>
          <w:rFonts w:ascii="Arial" w:hAnsi="Arial" w:cs="Arial"/>
          <w:sz w:val="20"/>
          <w:szCs w:val="20"/>
          <w:lang w:val="en-AU"/>
        </w:rPr>
        <w:t xml:space="preserve">Klein D., Jeejeebhoy K., Tremblay A., Kallio M., Rheaume C., Humphries S., Royall, D.,Brauer P., </w:t>
      </w:r>
      <w:r w:rsidRPr="00652FFD">
        <w:rPr>
          <w:rFonts w:ascii="Arial" w:hAnsi="Arial" w:cs="Arial"/>
          <w:b/>
          <w:sz w:val="20"/>
          <w:szCs w:val="20"/>
          <w:lang w:val="en-AU"/>
        </w:rPr>
        <w:t>Heyland DK</w:t>
      </w:r>
      <w:r w:rsidRPr="00652FFD">
        <w:rPr>
          <w:rFonts w:ascii="Arial" w:hAnsi="Arial" w:cs="Arial"/>
          <w:sz w:val="20"/>
          <w:szCs w:val="20"/>
          <w:lang w:val="en-AU"/>
        </w:rPr>
        <w:t>., Dhaliwal R., Mutch DM., The CHANGE Program- Exercise Intervention in primary care . Canadian Family Physician 2017 July, 63(7)</w:t>
      </w:r>
      <w:r w:rsidR="00037892">
        <w:rPr>
          <w:rFonts w:ascii="Arial" w:hAnsi="Arial" w:cs="Arial"/>
          <w:sz w:val="20"/>
          <w:szCs w:val="20"/>
          <w:lang w:val="en-AU"/>
        </w:rPr>
        <w:t>:</w:t>
      </w:r>
      <w:r w:rsidRPr="00652FFD">
        <w:rPr>
          <w:rFonts w:ascii="Arial" w:hAnsi="Arial" w:cs="Arial"/>
          <w:sz w:val="20"/>
          <w:szCs w:val="20"/>
          <w:lang w:val="en-AU"/>
        </w:rPr>
        <w:t>546-552</w:t>
      </w:r>
      <w:r w:rsidR="0029214D" w:rsidRPr="00652FFD">
        <w:rPr>
          <w:rFonts w:ascii="Arial" w:hAnsi="Arial" w:cs="Arial"/>
          <w:sz w:val="20"/>
          <w:szCs w:val="20"/>
          <w:lang w:val="en-AU"/>
        </w:rPr>
        <w:t xml:space="preserve"> (PMD:28701449)</w:t>
      </w:r>
    </w:p>
    <w:p w14:paraId="6AD87BD7" w14:textId="77777777" w:rsidR="00732121" w:rsidRPr="00781188" w:rsidRDefault="00732121" w:rsidP="00781188">
      <w:pPr>
        <w:rPr>
          <w:rFonts w:ascii="Arial" w:hAnsi="Arial" w:cs="Arial"/>
          <w:sz w:val="20"/>
          <w:szCs w:val="20"/>
          <w:lang w:val="en-AU"/>
        </w:rPr>
      </w:pPr>
    </w:p>
    <w:p w14:paraId="1B2EBB69" w14:textId="0B0BD009" w:rsidR="00732121" w:rsidRDefault="00732121" w:rsidP="001A08BE">
      <w:pPr>
        <w:pStyle w:val="ListParagraph"/>
        <w:widowControl/>
        <w:numPr>
          <w:ilvl w:val="0"/>
          <w:numId w:val="9"/>
        </w:numPr>
        <w:ind w:left="851" w:hanging="567"/>
        <w:rPr>
          <w:rFonts w:ascii="Arial" w:hAnsi="Arial" w:cs="Arial"/>
          <w:sz w:val="20"/>
          <w:szCs w:val="20"/>
          <w:lang w:val="en-AU"/>
        </w:rPr>
      </w:pPr>
      <w:r>
        <w:rPr>
          <w:rFonts w:ascii="Arial" w:hAnsi="Arial" w:cs="Arial"/>
          <w:sz w:val="20"/>
          <w:szCs w:val="20"/>
          <w:lang w:val="en-AU"/>
        </w:rPr>
        <w:t xml:space="preserve">Abdul-Razzak A., </w:t>
      </w:r>
      <w:r w:rsidRPr="00732121">
        <w:rPr>
          <w:rFonts w:ascii="Arial" w:hAnsi="Arial" w:cs="Arial"/>
          <w:b/>
          <w:sz w:val="20"/>
          <w:szCs w:val="20"/>
          <w:lang w:val="en-AU"/>
        </w:rPr>
        <w:t>Heyland DK</w:t>
      </w:r>
      <w:r>
        <w:rPr>
          <w:rFonts w:ascii="Arial" w:hAnsi="Arial" w:cs="Arial"/>
          <w:sz w:val="20"/>
          <w:szCs w:val="20"/>
          <w:lang w:val="en-AU"/>
        </w:rPr>
        <w:t xml:space="preserve">., Simon J., Ghosh S., Day AG., You JJ., Patient –family agreement on values and preferences for life-sustaining treatment: results of a multicentre observational study. BMJ 2017 July </w:t>
      </w:r>
      <w:r w:rsidR="00781188">
        <w:rPr>
          <w:rFonts w:ascii="Arial" w:hAnsi="Arial" w:cs="Arial"/>
          <w:sz w:val="20"/>
          <w:szCs w:val="20"/>
          <w:lang w:val="en-AU"/>
        </w:rPr>
        <w:t>;</w:t>
      </w:r>
      <w:r w:rsidR="00781188">
        <w:rPr>
          <w:rFonts w:ascii="Arial" w:hAnsi="Arial" w:cs="Arial"/>
          <w:sz w:val="20"/>
          <w:szCs w:val="20"/>
          <w:lang w:val="en"/>
        </w:rPr>
        <w:t>doi: 10.1136/bmjspcare-2016-001284</w:t>
      </w:r>
      <w:r w:rsidR="00781188">
        <w:rPr>
          <w:rFonts w:ascii="Arial" w:hAnsi="Arial" w:cs="Arial"/>
          <w:sz w:val="20"/>
          <w:szCs w:val="20"/>
          <w:lang w:val="en-AU"/>
        </w:rPr>
        <w:t xml:space="preserve"> </w:t>
      </w:r>
      <w:r>
        <w:rPr>
          <w:rFonts w:ascii="Arial" w:hAnsi="Arial" w:cs="Arial"/>
          <w:sz w:val="20"/>
          <w:szCs w:val="20"/>
          <w:lang w:val="en-AU"/>
        </w:rPr>
        <w:t>(PMD: 28735289)</w:t>
      </w:r>
    </w:p>
    <w:p w14:paraId="6581F54F" w14:textId="77777777" w:rsidR="00BC2172" w:rsidRPr="00BC2172" w:rsidRDefault="00BC2172" w:rsidP="00BC2172">
      <w:pPr>
        <w:pStyle w:val="ListParagraph"/>
        <w:rPr>
          <w:rFonts w:ascii="Arial" w:hAnsi="Arial" w:cs="Arial"/>
          <w:sz w:val="20"/>
          <w:szCs w:val="20"/>
          <w:lang w:val="en-AU"/>
        </w:rPr>
      </w:pPr>
    </w:p>
    <w:p w14:paraId="03015762" w14:textId="0D7A6566" w:rsidR="00BC2172" w:rsidRDefault="00BC2172" w:rsidP="001A08BE">
      <w:pPr>
        <w:pStyle w:val="ListParagraph"/>
        <w:widowControl/>
        <w:numPr>
          <w:ilvl w:val="0"/>
          <w:numId w:val="9"/>
        </w:numPr>
        <w:ind w:left="851" w:hanging="567"/>
        <w:rPr>
          <w:rFonts w:ascii="Arial" w:hAnsi="Arial" w:cs="Arial"/>
          <w:sz w:val="20"/>
          <w:szCs w:val="20"/>
          <w:lang w:val="en-AU"/>
        </w:rPr>
      </w:pPr>
      <w:r>
        <w:rPr>
          <w:rFonts w:ascii="Arial" w:hAnsi="Arial" w:cs="Arial"/>
          <w:sz w:val="20"/>
          <w:szCs w:val="20"/>
          <w:lang w:val="en-AU"/>
        </w:rPr>
        <w:t xml:space="preserve">Wischmeyer PE., Hasselmann M., Kummerlen C., Kozar R., Kutsogiannis DJ., Besecker B., Evans DK., Preiser JC., Gramlich L., Jeejeeghoy K., Dhaliwal R., Jiang X., Day AG., </w:t>
      </w:r>
      <w:r w:rsidRPr="00C8113C">
        <w:rPr>
          <w:rFonts w:ascii="Arial" w:hAnsi="Arial" w:cs="Arial"/>
          <w:b/>
          <w:sz w:val="20"/>
          <w:szCs w:val="20"/>
          <w:lang w:val="en-AU"/>
        </w:rPr>
        <w:t>Heyland DK.</w:t>
      </w:r>
      <w:r>
        <w:rPr>
          <w:rFonts w:ascii="Arial" w:hAnsi="Arial" w:cs="Arial"/>
          <w:sz w:val="20"/>
          <w:szCs w:val="20"/>
          <w:lang w:val="en-AU"/>
        </w:rPr>
        <w:t>,A randomized trial of supplemental parenteral nutrition in underweight and overweight critically ill patients: the TOP-UP pilot trial, Journal of Critical Care 2017 June 9;21(1):142 (PMD:28599676)</w:t>
      </w:r>
    </w:p>
    <w:p w14:paraId="160E317F" w14:textId="77777777" w:rsidR="00BC2172" w:rsidRPr="00BC2172" w:rsidRDefault="00BC2172" w:rsidP="00BC2172">
      <w:pPr>
        <w:pStyle w:val="ListParagraph"/>
        <w:rPr>
          <w:rFonts w:ascii="Arial" w:hAnsi="Arial" w:cs="Arial"/>
          <w:sz w:val="20"/>
          <w:szCs w:val="20"/>
          <w:lang w:val="en-AU"/>
        </w:rPr>
      </w:pPr>
    </w:p>
    <w:p w14:paraId="0B142599" w14:textId="15F5C93B" w:rsidR="000B0C43" w:rsidRPr="00DF4F6C" w:rsidRDefault="00BC2172" w:rsidP="001A08BE">
      <w:pPr>
        <w:pStyle w:val="ListParagraph"/>
        <w:widowControl/>
        <w:numPr>
          <w:ilvl w:val="0"/>
          <w:numId w:val="9"/>
        </w:numPr>
        <w:ind w:left="851" w:hanging="567"/>
        <w:rPr>
          <w:rFonts w:ascii="Arial" w:hAnsi="Arial" w:cs="Arial"/>
          <w:sz w:val="20"/>
          <w:szCs w:val="20"/>
          <w:lang w:val="en-AU"/>
        </w:rPr>
      </w:pPr>
      <w:r w:rsidRPr="00275416">
        <w:rPr>
          <w:rFonts w:ascii="Arial" w:hAnsi="Arial" w:cs="Arial"/>
          <w:sz w:val="20"/>
          <w:szCs w:val="20"/>
        </w:rPr>
        <w:t xml:space="preserve">Kyeremanteng K, Gagnon LP, D’Egidio G, Kednapa T, </w:t>
      </w:r>
      <w:r w:rsidRPr="00275416">
        <w:rPr>
          <w:rFonts w:ascii="Arial" w:hAnsi="Arial" w:cs="Arial"/>
          <w:b/>
          <w:sz w:val="20"/>
          <w:szCs w:val="20"/>
        </w:rPr>
        <w:t>Heyland DK</w:t>
      </w:r>
      <w:r w:rsidRPr="00275416">
        <w:rPr>
          <w:rFonts w:ascii="Arial" w:hAnsi="Arial" w:cs="Arial"/>
          <w:sz w:val="20"/>
          <w:szCs w:val="20"/>
        </w:rPr>
        <w:t>. The Impact of Palliative Care Consultation in the ICU on Length of Stay: A Systemtic Review and Cost Evaluation Journal of Intensi</w:t>
      </w:r>
      <w:r>
        <w:rPr>
          <w:rFonts w:ascii="Arial" w:hAnsi="Arial" w:cs="Arial"/>
          <w:sz w:val="20"/>
          <w:szCs w:val="20"/>
        </w:rPr>
        <w:t>ve</w:t>
      </w:r>
      <w:r w:rsidR="00DF4F6C">
        <w:rPr>
          <w:rFonts w:ascii="Arial" w:hAnsi="Arial" w:cs="Arial"/>
          <w:sz w:val="20"/>
          <w:szCs w:val="20"/>
        </w:rPr>
        <w:t xml:space="preserve"> Care Medicine August 2017  doi</w:t>
      </w:r>
      <w:r>
        <w:rPr>
          <w:rFonts w:ascii="Arial" w:hAnsi="Arial" w:cs="Arial"/>
          <w:sz w:val="20"/>
          <w:szCs w:val="20"/>
        </w:rPr>
        <w:t>.ort/10.1177/0885066616664329</w:t>
      </w:r>
    </w:p>
    <w:p w14:paraId="3C2A7FC6" w14:textId="77777777" w:rsidR="00202C3F" w:rsidRPr="00652FFD" w:rsidRDefault="00202C3F" w:rsidP="00202C3F">
      <w:pPr>
        <w:pStyle w:val="ListParagraph"/>
        <w:rPr>
          <w:rFonts w:ascii="Arial" w:hAnsi="Arial" w:cs="Arial"/>
          <w:sz w:val="20"/>
          <w:szCs w:val="20"/>
          <w:lang w:val="en-AU"/>
        </w:rPr>
      </w:pPr>
    </w:p>
    <w:p w14:paraId="50648AB7" w14:textId="1102E6CC" w:rsidR="00202C3F" w:rsidRDefault="00202C3F" w:rsidP="001A08BE">
      <w:pPr>
        <w:pStyle w:val="ListParagraph"/>
        <w:widowControl/>
        <w:numPr>
          <w:ilvl w:val="0"/>
          <w:numId w:val="9"/>
        </w:numPr>
        <w:ind w:left="851" w:hanging="567"/>
        <w:rPr>
          <w:rFonts w:ascii="Arial" w:hAnsi="Arial" w:cs="Arial"/>
          <w:sz w:val="20"/>
          <w:szCs w:val="20"/>
          <w:lang w:val="en-AU"/>
        </w:rPr>
      </w:pPr>
      <w:r w:rsidRPr="00652FFD">
        <w:rPr>
          <w:rFonts w:ascii="Arial" w:hAnsi="Arial" w:cs="Arial"/>
          <w:sz w:val="20"/>
          <w:szCs w:val="20"/>
          <w:lang w:val="en-AU"/>
        </w:rPr>
        <w:t>Sudore R</w:t>
      </w:r>
      <w:r w:rsidRPr="00652FFD">
        <w:rPr>
          <w:rFonts w:ascii="Arial" w:hAnsi="Arial" w:cs="Arial"/>
          <w:b/>
          <w:sz w:val="20"/>
          <w:szCs w:val="20"/>
          <w:lang w:val="en-AU"/>
        </w:rPr>
        <w:t>., Heyland DK</w:t>
      </w:r>
      <w:r w:rsidRPr="00652FFD">
        <w:rPr>
          <w:rFonts w:ascii="Arial" w:hAnsi="Arial" w:cs="Arial"/>
          <w:sz w:val="20"/>
          <w:szCs w:val="20"/>
          <w:lang w:val="en-AU"/>
        </w:rPr>
        <w:t xml:space="preserve">., Lunn HD., Rietjens JA., Kortage I., Ritchie CS., Hanson LC., Meier DE., Pantilat SZ., Lorenz k., Howard M., Green MJ., Simon JE., Feuz MA., You JJ., Outcomes </w:t>
      </w:r>
      <w:r w:rsidRPr="00652FFD">
        <w:rPr>
          <w:rFonts w:ascii="Arial" w:hAnsi="Arial" w:cs="Arial"/>
          <w:sz w:val="20"/>
          <w:szCs w:val="20"/>
          <w:lang w:val="en-AU"/>
        </w:rPr>
        <w:lastRenderedPageBreak/>
        <w:t xml:space="preserve">that Define Successful Advance Care Planning: A Delphi Panel Consensus. JPSM, </w:t>
      </w:r>
      <w:r w:rsidR="00FF080C">
        <w:rPr>
          <w:rFonts w:ascii="Arial" w:hAnsi="Arial" w:cs="Arial"/>
          <w:sz w:val="20"/>
          <w:szCs w:val="20"/>
          <w:lang w:val="en-AU"/>
        </w:rPr>
        <w:t xml:space="preserve">2017 August </w:t>
      </w:r>
      <w:r w:rsidRPr="00652FFD">
        <w:rPr>
          <w:rFonts w:ascii="Arial" w:hAnsi="Arial" w:cs="Arial"/>
          <w:sz w:val="20"/>
          <w:szCs w:val="20"/>
          <w:lang w:val="en-AU"/>
        </w:rPr>
        <w:t xml:space="preserve"> (PMD: 28865870</w:t>
      </w:r>
    </w:p>
    <w:p w14:paraId="0CD5CCF3" w14:textId="77777777" w:rsidR="009A069A" w:rsidRPr="009A069A" w:rsidRDefault="009A069A" w:rsidP="009A069A">
      <w:pPr>
        <w:pStyle w:val="ListParagraph"/>
        <w:rPr>
          <w:rFonts w:ascii="Arial" w:hAnsi="Arial" w:cs="Arial"/>
          <w:sz w:val="20"/>
          <w:szCs w:val="20"/>
          <w:lang w:val="en-AU"/>
        </w:rPr>
      </w:pPr>
    </w:p>
    <w:p w14:paraId="27A8ABDC" w14:textId="2FD15D5D" w:rsidR="009A069A" w:rsidRPr="009A069A" w:rsidRDefault="009A069A" w:rsidP="001A08BE">
      <w:pPr>
        <w:pStyle w:val="ListParagraph"/>
        <w:widowControl/>
        <w:numPr>
          <w:ilvl w:val="0"/>
          <w:numId w:val="9"/>
        </w:numPr>
        <w:ind w:left="851" w:hanging="567"/>
        <w:rPr>
          <w:rFonts w:ascii="Arial" w:hAnsi="Arial" w:cs="Arial"/>
          <w:sz w:val="20"/>
          <w:szCs w:val="20"/>
          <w:lang w:val="en-AU"/>
        </w:rPr>
      </w:pPr>
      <w:r w:rsidRPr="00BF76A6">
        <w:rPr>
          <w:rFonts w:ascii="Arial" w:hAnsi="Arial" w:cs="Arial"/>
          <w:sz w:val="20"/>
          <w:szCs w:val="20"/>
        </w:rPr>
        <w:t>Manzanares W, Langlois P, Szewc C, D’Aragon F,</w:t>
      </w:r>
      <w:r w:rsidRPr="00BF76A6">
        <w:rPr>
          <w:rFonts w:ascii="Arial" w:hAnsi="Arial" w:cs="Arial"/>
          <w:b/>
          <w:sz w:val="20"/>
          <w:szCs w:val="20"/>
        </w:rPr>
        <w:t xml:space="preserve"> Heyland DK.  </w:t>
      </w:r>
      <w:r w:rsidRPr="00BF76A6">
        <w:rPr>
          <w:rFonts w:ascii="Arial" w:hAnsi="Arial" w:cs="Arial"/>
          <w:sz w:val="20"/>
          <w:szCs w:val="20"/>
        </w:rPr>
        <w:t xml:space="preserve">Vitamin D Supplementation in the Critically Ill: A Systematic Review </w:t>
      </w:r>
      <w:r>
        <w:rPr>
          <w:rFonts w:ascii="Arial" w:hAnsi="Arial" w:cs="Arial"/>
          <w:sz w:val="20"/>
          <w:szCs w:val="20"/>
        </w:rPr>
        <w:t>and Meta-analysis; Clinical Nutrition 2017 Aug.37(4):1238-1246 (PMD: 28549527)</w:t>
      </w:r>
    </w:p>
    <w:p w14:paraId="7BC8CE3A" w14:textId="77777777" w:rsidR="00781188" w:rsidRPr="00781188" w:rsidRDefault="00781188" w:rsidP="00781188">
      <w:pPr>
        <w:pStyle w:val="ListParagraph"/>
        <w:rPr>
          <w:rFonts w:ascii="Arial" w:hAnsi="Arial" w:cs="Arial"/>
          <w:sz w:val="20"/>
          <w:szCs w:val="20"/>
          <w:lang w:val="en-AU"/>
        </w:rPr>
      </w:pPr>
    </w:p>
    <w:p w14:paraId="75DD99EF" w14:textId="57B3424C" w:rsidR="00781188" w:rsidRPr="00F41F78" w:rsidRDefault="00781188" w:rsidP="001A08BE">
      <w:pPr>
        <w:pStyle w:val="ListParagraph"/>
        <w:widowControl/>
        <w:numPr>
          <w:ilvl w:val="0"/>
          <w:numId w:val="9"/>
        </w:numPr>
        <w:ind w:left="851" w:hanging="567"/>
        <w:rPr>
          <w:rFonts w:ascii="Arial" w:hAnsi="Arial" w:cs="Arial"/>
          <w:sz w:val="20"/>
          <w:szCs w:val="20"/>
          <w:lang w:val="en-AU"/>
        </w:rPr>
      </w:pPr>
      <w:r w:rsidRPr="00781188">
        <w:rPr>
          <w:rFonts w:ascii="Arial" w:hAnsi="Arial" w:cs="Arial"/>
          <w:sz w:val="20"/>
          <w:szCs w:val="20"/>
          <w:lang w:val="en-AU"/>
        </w:rPr>
        <w:t xml:space="preserve">Rietjens JAC., Sudore RL., Connolly M., van Delden JJ., Drickamer MA., Droger M., van der Heide A., </w:t>
      </w:r>
      <w:r w:rsidRPr="00781188">
        <w:rPr>
          <w:rFonts w:ascii="Arial" w:hAnsi="Arial" w:cs="Arial"/>
          <w:b/>
          <w:sz w:val="20"/>
          <w:szCs w:val="20"/>
          <w:lang w:val="en-AU"/>
        </w:rPr>
        <w:t>Heyland DK</w:t>
      </w:r>
      <w:r w:rsidRPr="00781188">
        <w:rPr>
          <w:rFonts w:ascii="Arial" w:hAnsi="Arial" w:cs="Arial"/>
          <w:sz w:val="20"/>
          <w:szCs w:val="20"/>
          <w:lang w:val="en-AU"/>
        </w:rPr>
        <w:t xml:space="preserve">., Houttekier D., Janssen DJA., Orsi L., Payne S., Seymour J., Jox RJ., Korfage IJ.Definition and recommendations for advance care planning: An international consensus. The Lancet Oncology 2017 Sept;18(9);e543-3551 </w:t>
      </w:r>
      <w:r w:rsidRPr="00781188">
        <w:rPr>
          <w:rFonts w:ascii="Arial" w:hAnsi="Arial" w:cs="Arial"/>
          <w:sz w:val="20"/>
          <w:szCs w:val="20"/>
          <w:lang w:val="en" w:eastAsia="en-CA"/>
        </w:rPr>
        <w:t>DOI:</w:t>
      </w:r>
      <w:hyperlink r:id="rId47" w:tgtFrame="_blank" w:history="1">
        <w:r w:rsidRPr="00781188">
          <w:rPr>
            <w:rFonts w:ascii="Arial" w:hAnsi="Arial" w:cs="Arial"/>
            <w:sz w:val="20"/>
            <w:szCs w:val="20"/>
            <w:u w:val="single"/>
            <w:lang w:val="en" w:eastAsia="en-CA"/>
          </w:rPr>
          <w:t>10.1016/S1470-2045(17)30582-X</w:t>
        </w:r>
      </w:hyperlink>
    </w:p>
    <w:p w14:paraId="37CE7C76" w14:textId="77777777" w:rsidR="00043EC1" w:rsidRPr="00043EC1" w:rsidRDefault="00043EC1" w:rsidP="00043EC1">
      <w:pPr>
        <w:pStyle w:val="ListParagraph"/>
        <w:rPr>
          <w:rFonts w:ascii="Arial" w:hAnsi="Arial" w:cs="Arial"/>
          <w:sz w:val="20"/>
          <w:szCs w:val="20"/>
          <w:lang w:val="en-AU"/>
        </w:rPr>
      </w:pPr>
    </w:p>
    <w:p w14:paraId="196B07C2" w14:textId="16EE81FD" w:rsidR="00043EC1" w:rsidRPr="00DA5743" w:rsidRDefault="00043EC1" w:rsidP="001A08BE">
      <w:pPr>
        <w:pStyle w:val="ListParagraph"/>
        <w:widowControl/>
        <w:numPr>
          <w:ilvl w:val="0"/>
          <w:numId w:val="9"/>
        </w:numPr>
        <w:ind w:left="851" w:hanging="567"/>
        <w:rPr>
          <w:rFonts w:ascii="Arial" w:hAnsi="Arial" w:cs="Arial"/>
          <w:sz w:val="20"/>
          <w:szCs w:val="20"/>
          <w:lang w:val="en-AU"/>
        </w:rPr>
      </w:pPr>
      <w:r w:rsidRPr="00652FFD">
        <w:rPr>
          <w:rFonts w:ascii="Arial" w:hAnsi="Arial" w:cs="Arial"/>
          <w:sz w:val="20"/>
          <w:szCs w:val="20"/>
          <w:lang w:val="en-AU"/>
        </w:rPr>
        <w:t>Arabi Y.M., Casaer M.P., Chapman M</w:t>
      </w:r>
      <w:r w:rsidRPr="00652FFD">
        <w:rPr>
          <w:rFonts w:ascii="Arial" w:hAnsi="Arial" w:cs="Arial"/>
          <w:b/>
          <w:sz w:val="20"/>
          <w:szCs w:val="20"/>
          <w:lang w:val="en-AU"/>
        </w:rPr>
        <w:t>., Heyland, DK</w:t>
      </w:r>
      <w:r w:rsidRPr="00652FFD">
        <w:rPr>
          <w:rFonts w:ascii="Arial" w:hAnsi="Arial" w:cs="Arial"/>
          <w:sz w:val="20"/>
          <w:szCs w:val="20"/>
          <w:lang w:val="en-AU"/>
        </w:rPr>
        <w:t>., Ichai C., Marik P.E., Martindale R.G., McClave S.A., Preiser J-C., Rice T.W., Van den Berghe G. van Zanten A.R.H., Weijs P.J.M. The intensive care medicine research agenda in nutrition and metabolism</w:t>
      </w:r>
      <w:r w:rsidRPr="00652FFD">
        <w:rPr>
          <w:rFonts w:ascii="Helvetica" w:hAnsi="Helvetica" w:cs="Helvetica"/>
          <w:spacing w:val="4"/>
          <w:sz w:val="21"/>
          <w:szCs w:val="21"/>
          <w:shd w:val="clear" w:color="auto" w:fill="FCFCFC"/>
        </w:rPr>
        <w:t xml:space="preserve"> </w:t>
      </w:r>
      <w:r w:rsidRPr="00DA5743">
        <w:rPr>
          <w:rFonts w:ascii="Arial" w:hAnsi="Arial" w:cs="Arial"/>
          <w:spacing w:val="4"/>
          <w:sz w:val="20"/>
          <w:szCs w:val="20"/>
          <w:shd w:val="clear" w:color="auto" w:fill="FCFCFC"/>
        </w:rPr>
        <w:t>Intensive Care Medicine 20</w:t>
      </w:r>
      <w:r w:rsidR="00FF080C" w:rsidRPr="00DA5743">
        <w:rPr>
          <w:rFonts w:ascii="Arial" w:hAnsi="Arial" w:cs="Arial"/>
          <w:spacing w:val="4"/>
          <w:sz w:val="20"/>
          <w:szCs w:val="20"/>
          <w:shd w:val="clear" w:color="auto" w:fill="FCFCFC"/>
        </w:rPr>
        <w:t>1</w:t>
      </w:r>
      <w:r w:rsidRPr="00DA5743">
        <w:rPr>
          <w:rFonts w:ascii="Arial" w:hAnsi="Arial" w:cs="Arial"/>
          <w:spacing w:val="4"/>
          <w:sz w:val="20"/>
          <w:szCs w:val="20"/>
          <w:shd w:val="clear" w:color="auto" w:fill="FCFCFC"/>
        </w:rPr>
        <w:t>7 Sep; 43(9):1239-1256 (PMD:28374096)</w:t>
      </w:r>
    </w:p>
    <w:p w14:paraId="1D4FE291" w14:textId="77777777" w:rsidR="00E7376C" w:rsidRPr="00E7376C" w:rsidRDefault="00E7376C" w:rsidP="00E7376C">
      <w:pPr>
        <w:pStyle w:val="ListParagraph"/>
        <w:rPr>
          <w:rFonts w:ascii="Arial" w:hAnsi="Arial" w:cs="Arial"/>
          <w:sz w:val="20"/>
          <w:szCs w:val="20"/>
          <w:lang w:val="en-AU"/>
        </w:rPr>
      </w:pPr>
    </w:p>
    <w:p w14:paraId="1D493A57" w14:textId="40E02FC8" w:rsidR="00E7376C" w:rsidRPr="00955D96" w:rsidRDefault="00E7376C" w:rsidP="00296AF6">
      <w:pPr>
        <w:pStyle w:val="ListParagraph"/>
        <w:widowControl/>
        <w:numPr>
          <w:ilvl w:val="0"/>
          <w:numId w:val="9"/>
        </w:numPr>
        <w:shd w:val="clear" w:color="auto" w:fill="FFFFFF" w:themeFill="background1"/>
        <w:ind w:left="851" w:hanging="567"/>
        <w:rPr>
          <w:rFonts w:ascii="Arial" w:hAnsi="Arial" w:cs="Arial"/>
          <w:sz w:val="20"/>
          <w:szCs w:val="20"/>
          <w:lang w:val="en-AU"/>
        </w:rPr>
      </w:pPr>
      <w:r w:rsidRPr="00156AAF">
        <w:rPr>
          <w:rFonts w:ascii="Arial" w:hAnsi="Arial" w:cs="Arial"/>
          <w:sz w:val="20"/>
          <w:szCs w:val="20"/>
        </w:rPr>
        <w:t xml:space="preserve">Kuchnia A, Earthman C, Teigen L, Cole A, Mourtzakis M, Paris M, Looijaard W, Weijs P, Oudemans-van Straaten H, Beilman G, Day A, Leung R, Compher C, Dhaliwal R, Peterson S, Roosevelt H, </w:t>
      </w:r>
      <w:r w:rsidRPr="00E1620C">
        <w:rPr>
          <w:rFonts w:ascii="Arial" w:hAnsi="Arial" w:cs="Arial"/>
          <w:b/>
          <w:sz w:val="20"/>
          <w:szCs w:val="20"/>
        </w:rPr>
        <w:t>Heyland DK.</w:t>
      </w:r>
      <w:r w:rsidRPr="00156AAF">
        <w:rPr>
          <w:rFonts w:ascii="Arial" w:hAnsi="Arial" w:cs="Arial"/>
          <w:sz w:val="20"/>
          <w:szCs w:val="20"/>
        </w:rPr>
        <w:t xml:space="preserve"> Evaluation of Bioelectrical Impedance Analysis in Critically Ill Patients: Results of a Multicenter Prospective Study. JPEN J Parenter Enteral Nutr. 2016 May 24</w:t>
      </w:r>
      <w:r w:rsidR="00DA5743">
        <w:rPr>
          <w:rFonts w:ascii="Arial" w:hAnsi="Arial" w:cs="Arial"/>
          <w:sz w:val="20"/>
          <w:szCs w:val="20"/>
        </w:rPr>
        <w:t xml:space="preserve"> [Epub ahead of print</w:t>
      </w:r>
      <w:r w:rsidRPr="00DA5743">
        <w:rPr>
          <w:rFonts w:ascii="Arial" w:hAnsi="Arial" w:cs="Arial"/>
          <w:sz w:val="20"/>
          <w:szCs w:val="20"/>
          <w:highlight w:val="lightGray"/>
          <w:shd w:val="clear" w:color="auto" w:fill="FFFFFF" w:themeFill="background1"/>
        </w:rPr>
        <w:t>]</w:t>
      </w:r>
      <w:r w:rsidRPr="00DA5743">
        <w:rPr>
          <w:rFonts w:ascii="Arial" w:hAnsi="Arial" w:cs="Arial"/>
          <w:sz w:val="20"/>
          <w:szCs w:val="20"/>
          <w:shd w:val="clear" w:color="auto" w:fill="FFFFFF" w:themeFill="background1"/>
        </w:rPr>
        <w:t xml:space="preserve"> (</w:t>
      </w:r>
      <w:r w:rsidRPr="00156AAF">
        <w:rPr>
          <w:rFonts w:ascii="Arial" w:hAnsi="Arial" w:cs="Arial"/>
          <w:sz w:val="20"/>
          <w:szCs w:val="20"/>
        </w:rPr>
        <w:t>PMID: 27221673).</w:t>
      </w:r>
    </w:p>
    <w:p w14:paraId="75A7F90C" w14:textId="77777777" w:rsidR="00983785" w:rsidRPr="00652FFD" w:rsidRDefault="00983785" w:rsidP="00074983">
      <w:pPr>
        <w:rPr>
          <w:rFonts w:ascii="Arial" w:hAnsi="Arial" w:cs="Arial"/>
          <w:sz w:val="20"/>
          <w:szCs w:val="20"/>
          <w:lang w:val="en-AU"/>
        </w:rPr>
      </w:pPr>
    </w:p>
    <w:p w14:paraId="4A932D21" w14:textId="027573CE" w:rsidR="001C51A4" w:rsidRPr="00652FFD" w:rsidRDefault="001C51A4" w:rsidP="001A08BE">
      <w:pPr>
        <w:pStyle w:val="ListParagraph"/>
        <w:widowControl/>
        <w:numPr>
          <w:ilvl w:val="0"/>
          <w:numId w:val="9"/>
        </w:numPr>
        <w:ind w:left="851" w:hanging="567"/>
        <w:rPr>
          <w:rFonts w:ascii="Arial" w:hAnsi="Arial" w:cs="Arial"/>
          <w:sz w:val="20"/>
          <w:szCs w:val="20"/>
          <w:lang w:val="en-AU"/>
        </w:rPr>
      </w:pPr>
      <w:r w:rsidRPr="00652FFD">
        <w:rPr>
          <w:rFonts w:ascii="Arial" w:hAnsi="Arial" w:cs="Arial"/>
          <w:sz w:val="20"/>
          <w:szCs w:val="20"/>
          <w:lang w:val="en-AU"/>
        </w:rPr>
        <w:t>You JJ., Aleksova N., Ducharme A., Maciver J., Mielniczuk L., Fowler RA., Demers C., Clarke B., Parent MC., Toma M., Strachan PH., Farand P., Isaac D., Zieroth S., Swinton M., Jiang X., Day AG</w:t>
      </w:r>
      <w:r w:rsidRPr="00652FFD">
        <w:rPr>
          <w:rFonts w:ascii="Arial" w:hAnsi="Arial" w:cs="Arial"/>
          <w:b/>
          <w:sz w:val="20"/>
          <w:szCs w:val="20"/>
          <w:lang w:val="en-AU"/>
        </w:rPr>
        <w:t>., Heyland DK</w:t>
      </w:r>
      <w:r w:rsidRPr="00652FFD">
        <w:rPr>
          <w:rFonts w:ascii="Arial" w:hAnsi="Arial" w:cs="Arial"/>
          <w:sz w:val="20"/>
          <w:szCs w:val="20"/>
          <w:lang w:val="en-AU"/>
        </w:rPr>
        <w:t xml:space="preserve">., Ross HJ., Barriers to Goals of Care Discussions with Patients Who have Advanced heart Failure; Results of a Multicenter Survey of Hospital-Bashed Cardiology Clinicians. Journal of Cardiac Failure, </w:t>
      </w:r>
      <w:r w:rsidR="00781188">
        <w:rPr>
          <w:rFonts w:ascii="Arial" w:hAnsi="Arial" w:cs="Arial"/>
          <w:sz w:val="20"/>
          <w:szCs w:val="20"/>
          <w:lang w:val="en-AU"/>
        </w:rPr>
        <w:t xml:space="preserve">2017 November; </w:t>
      </w:r>
      <w:r w:rsidRPr="00652FFD">
        <w:rPr>
          <w:rFonts w:ascii="Arial" w:hAnsi="Arial" w:cs="Arial"/>
          <w:sz w:val="20"/>
          <w:szCs w:val="20"/>
          <w:lang w:val="en-AU"/>
        </w:rPr>
        <w:t xml:space="preserve"> 23(11)</w:t>
      </w:r>
      <w:r w:rsidR="00037892">
        <w:rPr>
          <w:rFonts w:ascii="Arial" w:hAnsi="Arial" w:cs="Arial"/>
          <w:sz w:val="20"/>
          <w:szCs w:val="20"/>
          <w:lang w:val="en-AU"/>
        </w:rPr>
        <w:t>:</w:t>
      </w:r>
      <w:r w:rsidRPr="00652FFD">
        <w:rPr>
          <w:rFonts w:ascii="Arial" w:hAnsi="Arial" w:cs="Arial"/>
          <w:sz w:val="20"/>
          <w:szCs w:val="20"/>
          <w:lang w:val="en-AU"/>
        </w:rPr>
        <w:t>786-793 (PM</w:t>
      </w:r>
      <w:r w:rsidR="00DA5743">
        <w:rPr>
          <w:rFonts w:ascii="Arial" w:hAnsi="Arial" w:cs="Arial"/>
          <w:sz w:val="20"/>
          <w:szCs w:val="20"/>
          <w:lang w:val="en-AU"/>
        </w:rPr>
        <w:t>I</w:t>
      </w:r>
      <w:r w:rsidRPr="00652FFD">
        <w:rPr>
          <w:rFonts w:ascii="Arial" w:hAnsi="Arial" w:cs="Arial"/>
          <w:sz w:val="20"/>
          <w:szCs w:val="20"/>
          <w:lang w:val="en-AU"/>
        </w:rPr>
        <w:t>D 28648852)</w:t>
      </w:r>
    </w:p>
    <w:p w14:paraId="6FB71172" w14:textId="77777777" w:rsidR="0006439D" w:rsidRPr="00652FFD" w:rsidRDefault="0006439D" w:rsidP="0006439D">
      <w:pPr>
        <w:pStyle w:val="ListParagraph"/>
        <w:rPr>
          <w:rFonts w:ascii="Arial" w:hAnsi="Arial" w:cs="Arial"/>
          <w:sz w:val="20"/>
          <w:szCs w:val="20"/>
          <w:lang w:val="en-AU"/>
        </w:rPr>
      </w:pPr>
    </w:p>
    <w:p w14:paraId="6357B1D2" w14:textId="38CFA4B9" w:rsidR="00A121FE" w:rsidRPr="00A121FE" w:rsidRDefault="0006439D" w:rsidP="001A08BE">
      <w:pPr>
        <w:pStyle w:val="ListParagraph"/>
        <w:widowControl/>
        <w:numPr>
          <w:ilvl w:val="0"/>
          <w:numId w:val="9"/>
        </w:numPr>
        <w:ind w:left="851" w:hanging="567"/>
        <w:rPr>
          <w:rFonts w:ascii="Arial" w:hAnsi="Arial" w:cs="Arial"/>
          <w:sz w:val="20"/>
          <w:szCs w:val="20"/>
          <w:lang w:val="en-AU"/>
        </w:rPr>
      </w:pPr>
      <w:r w:rsidRPr="00652FFD">
        <w:rPr>
          <w:rFonts w:ascii="Arial" w:hAnsi="Arial" w:cs="Arial"/>
          <w:sz w:val="20"/>
          <w:szCs w:val="20"/>
        </w:rPr>
        <w:t xml:space="preserve">Stajduhar KI., Sawatzky R., Cohen SR., </w:t>
      </w:r>
      <w:r w:rsidRPr="00652FFD">
        <w:rPr>
          <w:rFonts w:ascii="Arial" w:hAnsi="Arial" w:cs="Arial"/>
          <w:b/>
          <w:sz w:val="20"/>
          <w:szCs w:val="20"/>
        </w:rPr>
        <w:t>Heyland DK.,</w:t>
      </w:r>
      <w:r w:rsidRPr="00652FFD">
        <w:rPr>
          <w:rFonts w:ascii="Arial" w:hAnsi="Arial" w:cs="Arial"/>
          <w:sz w:val="20"/>
          <w:szCs w:val="20"/>
        </w:rPr>
        <w:t xml:space="preserve"> Allan, D., Bidgood, D., Norgrove L., Gadermann, A., Beraved family members’ perceptions of the quality of end-of-life care across four types of impatient care settings  BMC Pallative Care </w:t>
      </w:r>
      <w:r w:rsidR="00A121FE">
        <w:rPr>
          <w:rFonts w:ascii="Arial" w:hAnsi="Arial" w:cs="Arial"/>
          <w:sz w:val="20"/>
          <w:szCs w:val="20"/>
        </w:rPr>
        <w:t xml:space="preserve">2017 November 25;16(1):59 </w:t>
      </w:r>
    </w:p>
    <w:p w14:paraId="25F2D836" w14:textId="3F5D899F" w:rsidR="0006439D" w:rsidRPr="00A121FE" w:rsidRDefault="00A121FE" w:rsidP="00A121FE">
      <w:pPr>
        <w:rPr>
          <w:rFonts w:ascii="Arial" w:hAnsi="Arial" w:cs="Arial"/>
          <w:sz w:val="20"/>
          <w:szCs w:val="20"/>
          <w:lang w:val="en-AU"/>
        </w:rPr>
      </w:pPr>
      <w:r>
        <w:rPr>
          <w:rFonts w:ascii="Arial" w:hAnsi="Arial" w:cs="Arial"/>
          <w:sz w:val="20"/>
          <w:szCs w:val="20"/>
        </w:rPr>
        <w:t xml:space="preserve">         </w:t>
      </w:r>
      <w:r w:rsidR="008D3E39" w:rsidRPr="00A121FE">
        <w:rPr>
          <w:rFonts w:ascii="Arial" w:hAnsi="Arial" w:cs="Arial"/>
          <w:sz w:val="20"/>
          <w:szCs w:val="20"/>
        </w:rPr>
        <w:t xml:space="preserve">     </w:t>
      </w:r>
      <w:r w:rsidR="0006439D" w:rsidRPr="00A121FE">
        <w:rPr>
          <w:rFonts w:ascii="Arial" w:hAnsi="Arial" w:cs="Arial"/>
          <w:sz w:val="20"/>
          <w:szCs w:val="20"/>
        </w:rPr>
        <w:t xml:space="preserve"> (PM</w:t>
      </w:r>
      <w:r w:rsidR="00DA5743">
        <w:rPr>
          <w:rFonts w:ascii="Arial" w:hAnsi="Arial" w:cs="Arial"/>
          <w:sz w:val="20"/>
          <w:szCs w:val="20"/>
        </w:rPr>
        <w:t>I</w:t>
      </w:r>
      <w:r w:rsidR="0006439D" w:rsidRPr="00A121FE">
        <w:rPr>
          <w:rFonts w:ascii="Arial" w:hAnsi="Arial" w:cs="Arial"/>
          <w:sz w:val="20"/>
          <w:szCs w:val="20"/>
        </w:rPr>
        <w:t>D: 29178901)</w:t>
      </w:r>
    </w:p>
    <w:p w14:paraId="7FE4E31F" w14:textId="77777777" w:rsidR="00E34938" w:rsidRPr="00E34938" w:rsidRDefault="00E34938" w:rsidP="00E34938">
      <w:pPr>
        <w:pStyle w:val="ListParagraph"/>
        <w:rPr>
          <w:rFonts w:ascii="Arial" w:hAnsi="Arial" w:cs="Arial"/>
          <w:sz w:val="20"/>
          <w:szCs w:val="20"/>
          <w:lang w:val="en-AU"/>
        </w:rPr>
      </w:pPr>
    </w:p>
    <w:p w14:paraId="2D07A3B9" w14:textId="6B3A8718" w:rsidR="00DF4F6C" w:rsidRPr="00074425" w:rsidRDefault="00E34938" w:rsidP="001A08BE">
      <w:pPr>
        <w:pStyle w:val="ListParagraph"/>
        <w:widowControl/>
        <w:numPr>
          <w:ilvl w:val="0"/>
          <w:numId w:val="9"/>
        </w:numPr>
        <w:ind w:left="851" w:hanging="567"/>
        <w:rPr>
          <w:rFonts w:ascii="Arial" w:hAnsi="Arial" w:cs="Arial"/>
          <w:sz w:val="20"/>
          <w:szCs w:val="20"/>
          <w:lang w:val="en-AU"/>
        </w:rPr>
      </w:pPr>
      <w:r w:rsidRPr="00E34938">
        <w:rPr>
          <w:rFonts w:ascii="Arial" w:hAnsi="Arial" w:cs="Arial"/>
          <w:color w:val="000000" w:themeColor="text1"/>
          <w:sz w:val="20"/>
          <w:szCs w:val="20"/>
        </w:rPr>
        <w:t>Howard M., Bansback N., Dodek P</w:t>
      </w:r>
      <w:r w:rsidRPr="000E7B49">
        <w:rPr>
          <w:rFonts w:ascii="Arial" w:hAnsi="Arial" w:cs="Arial"/>
          <w:color w:val="000000" w:themeColor="text1"/>
          <w:sz w:val="20"/>
          <w:szCs w:val="20"/>
        </w:rPr>
        <w:t>., Nijjar A</w:t>
      </w:r>
      <w:r w:rsidRPr="00E34938">
        <w:rPr>
          <w:rFonts w:ascii="Arial" w:hAnsi="Arial" w:cs="Arial"/>
          <w:b/>
          <w:color w:val="000000" w:themeColor="text1"/>
          <w:sz w:val="20"/>
          <w:szCs w:val="20"/>
        </w:rPr>
        <w:t>., Heyland DK</w:t>
      </w:r>
      <w:r w:rsidRPr="00E34938">
        <w:rPr>
          <w:rFonts w:ascii="Arial" w:hAnsi="Arial" w:cs="Arial"/>
          <w:color w:val="000000" w:themeColor="text1"/>
          <w:sz w:val="20"/>
          <w:szCs w:val="20"/>
        </w:rPr>
        <w:t xml:space="preserve">., Recognizing Difficult Trade-off- Values and treatment preferences for end-of-life </w:t>
      </w:r>
      <w:r w:rsidRPr="00E34938">
        <w:rPr>
          <w:rFonts w:ascii="Arial" w:hAnsi="Arial" w:cs="Arial"/>
          <w:sz w:val="20"/>
          <w:szCs w:val="20"/>
        </w:rPr>
        <w:t xml:space="preserve">care in a multi-site survery of adult patients in Family </w:t>
      </w:r>
      <w:r>
        <w:rPr>
          <w:rFonts w:ascii="Arial" w:hAnsi="Arial" w:cs="Arial"/>
          <w:sz w:val="20"/>
          <w:szCs w:val="20"/>
        </w:rPr>
        <w:t xml:space="preserve">practices  BMC, </w:t>
      </w:r>
      <w:r w:rsidR="00A121FE">
        <w:rPr>
          <w:rFonts w:ascii="Arial" w:hAnsi="Arial" w:cs="Arial"/>
          <w:sz w:val="20"/>
          <w:szCs w:val="20"/>
        </w:rPr>
        <w:t>2017 December 6;</w:t>
      </w:r>
      <w:r w:rsidR="00074425">
        <w:rPr>
          <w:rFonts w:ascii="Arial" w:hAnsi="Arial" w:cs="Arial"/>
          <w:sz w:val="20"/>
          <w:szCs w:val="20"/>
        </w:rPr>
        <w:t>(</w:t>
      </w:r>
      <w:r w:rsidR="00A121FE">
        <w:rPr>
          <w:rFonts w:ascii="Arial" w:hAnsi="Arial" w:cs="Arial"/>
          <w:sz w:val="20"/>
          <w:szCs w:val="20"/>
        </w:rPr>
        <w:t>17</w:t>
      </w:r>
      <w:r w:rsidR="00074425">
        <w:rPr>
          <w:rFonts w:ascii="Arial" w:hAnsi="Arial" w:cs="Arial"/>
          <w:sz w:val="20"/>
          <w:szCs w:val="20"/>
        </w:rPr>
        <w:t>)</w:t>
      </w:r>
      <w:r w:rsidR="008D3E39">
        <w:rPr>
          <w:rFonts w:ascii="Arial" w:hAnsi="Arial" w:cs="Arial"/>
          <w:sz w:val="20"/>
          <w:szCs w:val="20"/>
        </w:rPr>
        <w:t>;164</w:t>
      </w:r>
      <w:r>
        <w:rPr>
          <w:rFonts w:ascii="Arial" w:hAnsi="Arial" w:cs="Arial"/>
          <w:sz w:val="20"/>
          <w:szCs w:val="20"/>
        </w:rPr>
        <w:t xml:space="preserve"> (PM</w:t>
      </w:r>
      <w:r w:rsidR="00DA5743">
        <w:rPr>
          <w:rFonts w:ascii="Arial" w:hAnsi="Arial" w:cs="Arial"/>
          <w:sz w:val="20"/>
          <w:szCs w:val="20"/>
        </w:rPr>
        <w:t>I</w:t>
      </w:r>
      <w:r>
        <w:rPr>
          <w:rFonts w:ascii="Arial" w:hAnsi="Arial" w:cs="Arial"/>
          <w:sz w:val="20"/>
          <w:szCs w:val="20"/>
        </w:rPr>
        <w:t>D: 29212487)</w:t>
      </w:r>
    </w:p>
    <w:p w14:paraId="0CDD3937" w14:textId="6EE84D8C" w:rsidR="00DF4F6C" w:rsidRPr="00DF4F6C" w:rsidRDefault="00DF4F6C" w:rsidP="00D80AA9">
      <w:pPr>
        <w:pStyle w:val="ListParagraph"/>
        <w:widowControl/>
        <w:numPr>
          <w:ilvl w:val="0"/>
          <w:numId w:val="9"/>
        </w:numPr>
        <w:shd w:val="clear" w:color="auto" w:fill="FFFFFF" w:themeFill="background1"/>
        <w:spacing w:before="240"/>
        <w:ind w:left="851" w:hanging="567"/>
        <w:rPr>
          <w:rFonts w:ascii="Arial" w:hAnsi="Arial" w:cs="Arial"/>
          <w:sz w:val="20"/>
          <w:szCs w:val="20"/>
          <w:lang w:val="en-AU"/>
        </w:rPr>
      </w:pPr>
      <w:r w:rsidRPr="00652FFD">
        <w:rPr>
          <w:rFonts w:ascii="Arial" w:hAnsi="Arial" w:cs="Arial"/>
          <w:sz w:val="20"/>
          <w:szCs w:val="20"/>
        </w:rPr>
        <w:t>Howard M., Day AG., Bernard C., Tan A., You, JJ., Klein, D.,</w:t>
      </w:r>
      <w:r w:rsidRPr="00652FFD">
        <w:rPr>
          <w:rFonts w:ascii="Arial" w:hAnsi="Arial" w:cs="Arial"/>
          <w:b/>
          <w:sz w:val="20"/>
          <w:szCs w:val="20"/>
        </w:rPr>
        <w:t>Heyland DK.,</w:t>
      </w:r>
      <w:r w:rsidRPr="00652FFD">
        <w:rPr>
          <w:rFonts w:ascii="Arial" w:hAnsi="Arial" w:cs="Arial"/>
          <w:sz w:val="20"/>
          <w:szCs w:val="20"/>
        </w:rPr>
        <w:t xml:space="preserve"> Development and psychometric properties of a survery to assess barriers to implementing advance care palnning in primary care. Journal of Pain and Symptom Management</w:t>
      </w:r>
      <w:r>
        <w:rPr>
          <w:rFonts w:ascii="Arial" w:hAnsi="Arial" w:cs="Arial"/>
          <w:sz w:val="20"/>
          <w:szCs w:val="20"/>
        </w:rPr>
        <w:t xml:space="preserve"> 2018 Jan;55(1):12-21                         </w:t>
      </w:r>
      <w:r w:rsidRPr="00652FFD">
        <w:rPr>
          <w:rFonts w:ascii="Arial" w:hAnsi="Arial" w:cs="Arial"/>
          <w:sz w:val="20"/>
          <w:szCs w:val="20"/>
        </w:rPr>
        <w:t xml:space="preserve"> (PM</w:t>
      </w:r>
      <w:r w:rsidR="00DA5743">
        <w:rPr>
          <w:rFonts w:ascii="Arial" w:hAnsi="Arial" w:cs="Arial"/>
          <w:sz w:val="20"/>
          <w:szCs w:val="20"/>
        </w:rPr>
        <w:t>I</w:t>
      </w:r>
      <w:r w:rsidRPr="00652FFD">
        <w:rPr>
          <w:rFonts w:ascii="Arial" w:hAnsi="Arial" w:cs="Arial"/>
          <w:sz w:val="20"/>
          <w:szCs w:val="20"/>
        </w:rPr>
        <w:t>D: 28803079)</w:t>
      </w:r>
    </w:p>
    <w:p w14:paraId="49CBF6F6" w14:textId="77777777" w:rsidR="00781188" w:rsidRPr="00DF5023" w:rsidRDefault="00781188" w:rsidP="00D80AA9">
      <w:pPr>
        <w:rPr>
          <w:rFonts w:ascii="Arial" w:hAnsi="Arial" w:cs="Arial"/>
          <w:sz w:val="20"/>
          <w:szCs w:val="20"/>
          <w:lang w:val="en-AU"/>
        </w:rPr>
      </w:pPr>
    </w:p>
    <w:p w14:paraId="2808AEF1" w14:textId="60F3D80A" w:rsidR="00F32116" w:rsidRPr="00D80AA9" w:rsidRDefault="00781188" w:rsidP="00D80AA9">
      <w:pPr>
        <w:pStyle w:val="ListParagraph"/>
        <w:widowControl/>
        <w:numPr>
          <w:ilvl w:val="0"/>
          <w:numId w:val="9"/>
        </w:numPr>
        <w:shd w:val="clear" w:color="auto" w:fill="FFFFFF" w:themeFill="background1"/>
        <w:ind w:left="851" w:hanging="567"/>
        <w:rPr>
          <w:rFonts w:ascii="Arial" w:hAnsi="Arial" w:cs="Arial"/>
          <w:sz w:val="20"/>
          <w:szCs w:val="20"/>
          <w:lang w:val="en-AU"/>
        </w:rPr>
      </w:pPr>
      <w:r w:rsidRPr="00652FFD">
        <w:rPr>
          <w:rFonts w:ascii="Arial" w:hAnsi="Arial" w:cs="Arial"/>
          <w:sz w:val="20"/>
          <w:szCs w:val="20"/>
          <w:lang w:val="en-AU"/>
        </w:rPr>
        <w:t>Frivold G., Slettebo A</w:t>
      </w:r>
      <w:r w:rsidRPr="00652FFD">
        <w:rPr>
          <w:rFonts w:ascii="Arial" w:hAnsi="Arial" w:cs="Arial"/>
          <w:b/>
          <w:sz w:val="20"/>
          <w:szCs w:val="20"/>
          <w:lang w:val="en-AU"/>
        </w:rPr>
        <w:t>., Heyland DK</w:t>
      </w:r>
      <w:r w:rsidRPr="00652FFD">
        <w:rPr>
          <w:rFonts w:ascii="Arial" w:hAnsi="Arial" w:cs="Arial"/>
          <w:sz w:val="20"/>
          <w:szCs w:val="20"/>
          <w:lang w:val="en-AU"/>
        </w:rPr>
        <w:t xml:space="preserve">., Dale B., Family members’ satisfaction with care and decision-making in intensive care unites and post-stay follow-up needs-a cross-sectional survey study, Nursing Open, </w:t>
      </w:r>
      <w:r>
        <w:rPr>
          <w:rFonts w:ascii="Arial" w:hAnsi="Arial" w:cs="Arial"/>
          <w:sz w:val="20"/>
          <w:szCs w:val="20"/>
          <w:lang w:val="en-AU"/>
        </w:rPr>
        <w:t>2018 Jan;5(1);6-14 (PM</w:t>
      </w:r>
      <w:r w:rsidR="00DA5743">
        <w:rPr>
          <w:rFonts w:ascii="Arial" w:hAnsi="Arial" w:cs="Arial"/>
          <w:sz w:val="20"/>
          <w:szCs w:val="20"/>
          <w:lang w:val="en-AU"/>
        </w:rPr>
        <w:t>I</w:t>
      </w:r>
      <w:r>
        <w:rPr>
          <w:rFonts w:ascii="Arial" w:hAnsi="Arial" w:cs="Arial"/>
          <w:sz w:val="20"/>
          <w:szCs w:val="20"/>
          <w:lang w:val="en-AU"/>
        </w:rPr>
        <w:t>D:29344389)</w:t>
      </w:r>
      <w:r w:rsidR="00FF080C" w:rsidRPr="00D80AA9">
        <w:rPr>
          <w:rFonts w:ascii="Arial" w:hAnsi="Arial" w:cs="Arial"/>
          <w:sz w:val="20"/>
          <w:szCs w:val="20"/>
          <w:lang w:val="en-AU"/>
        </w:rPr>
        <w:t xml:space="preserve">           </w:t>
      </w:r>
    </w:p>
    <w:p w14:paraId="2A2087BF" w14:textId="77777777" w:rsidR="002D621C" w:rsidRPr="002D621C" w:rsidRDefault="002D621C" w:rsidP="002D621C">
      <w:pPr>
        <w:pStyle w:val="ListParagraph"/>
        <w:rPr>
          <w:rFonts w:ascii="Arial" w:hAnsi="Arial" w:cs="Arial"/>
          <w:sz w:val="20"/>
          <w:szCs w:val="20"/>
          <w:lang w:val="en-AU"/>
        </w:rPr>
      </w:pPr>
    </w:p>
    <w:p w14:paraId="436803D1" w14:textId="05B3E2DC" w:rsidR="002D621C" w:rsidRDefault="002D621C" w:rsidP="007B330E">
      <w:pPr>
        <w:pStyle w:val="ListParagraph"/>
        <w:widowControl/>
        <w:numPr>
          <w:ilvl w:val="0"/>
          <w:numId w:val="9"/>
        </w:numPr>
        <w:shd w:val="clear" w:color="auto" w:fill="FFFFFF" w:themeFill="background1"/>
        <w:ind w:left="851" w:hanging="567"/>
        <w:rPr>
          <w:rFonts w:ascii="Arial" w:hAnsi="Arial" w:cs="Arial"/>
          <w:sz w:val="20"/>
          <w:szCs w:val="20"/>
          <w:lang w:val="en-AU"/>
        </w:rPr>
      </w:pPr>
      <w:r w:rsidRPr="002D621C">
        <w:rPr>
          <w:rFonts w:ascii="Arial" w:hAnsi="Arial" w:cs="Arial"/>
          <w:b/>
          <w:sz w:val="20"/>
          <w:szCs w:val="20"/>
          <w:lang w:val="en-AU"/>
        </w:rPr>
        <w:t>Heyland DK.,</w:t>
      </w:r>
      <w:r w:rsidRPr="002D621C">
        <w:rPr>
          <w:rFonts w:ascii="Arial" w:hAnsi="Arial" w:cs="Arial"/>
          <w:sz w:val="20"/>
          <w:szCs w:val="20"/>
          <w:lang w:val="en-AU"/>
        </w:rPr>
        <w:t xml:space="preserve"> Davidson J., Skrobik Y., Roze des Ordons A., Van Scoy L., Day A., Vandall-Walker V., Marshall AP., “Improving Partnerships with Family members of ICU Patients study protocol fo</w:t>
      </w:r>
      <w:r w:rsidR="00535C3E">
        <w:rPr>
          <w:rFonts w:ascii="Arial" w:hAnsi="Arial" w:cs="Arial"/>
          <w:sz w:val="20"/>
          <w:szCs w:val="20"/>
          <w:lang w:val="en-AU"/>
        </w:rPr>
        <w:t>r a randomized controlled trial. Trials 2018 Jan</w:t>
      </w:r>
      <w:r w:rsidR="00F81232">
        <w:rPr>
          <w:rFonts w:ascii="Arial" w:hAnsi="Arial" w:cs="Arial"/>
          <w:sz w:val="20"/>
          <w:szCs w:val="20"/>
          <w:lang w:val="en-AU"/>
        </w:rPr>
        <w:t xml:space="preserve"> 4;</w:t>
      </w:r>
      <w:r>
        <w:rPr>
          <w:rFonts w:ascii="Arial" w:hAnsi="Arial" w:cs="Arial"/>
          <w:sz w:val="20"/>
          <w:szCs w:val="20"/>
          <w:lang w:val="en-AU"/>
        </w:rPr>
        <w:t>19</w:t>
      </w:r>
      <w:r w:rsidR="00F81232">
        <w:rPr>
          <w:rFonts w:ascii="Arial" w:hAnsi="Arial" w:cs="Arial"/>
          <w:sz w:val="20"/>
          <w:szCs w:val="20"/>
          <w:lang w:val="en-AU"/>
        </w:rPr>
        <w:t>(1)</w:t>
      </w:r>
      <w:r w:rsidR="007B330E">
        <w:rPr>
          <w:rFonts w:ascii="Arial" w:hAnsi="Arial" w:cs="Arial"/>
          <w:sz w:val="20"/>
          <w:szCs w:val="20"/>
          <w:lang w:val="en-AU"/>
        </w:rPr>
        <w:t>:</w:t>
      </w:r>
      <w:r>
        <w:rPr>
          <w:rFonts w:ascii="Arial" w:hAnsi="Arial" w:cs="Arial"/>
          <w:sz w:val="20"/>
          <w:szCs w:val="20"/>
          <w:lang w:val="en-AU"/>
        </w:rPr>
        <w:t>3 (PM</w:t>
      </w:r>
      <w:r w:rsidR="00DA5743">
        <w:rPr>
          <w:rFonts w:ascii="Arial" w:hAnsi="Arial" w:cs="Arial"/>
          <w:sz w:val="20"/>
          <w:szCs w:val="20"/>
          <w:lang w:val="en-AU"/>
        </w:rPr>
        <w:t>I</w:t>
      </w:r>
      <w:r>
        <w:rPr>
          <w:rFonts w:ascii="Arial" w:hAnsi="Arial" w:cs="Arial"/>
          <w:sz w:val="20"/>
          <w:szCs w:val="20"/>
          <w:lang w:val="en-AU"/>
        </w:rPr>
        <w:t>D:29301555)</w:t>
      </w:r>
    </w:p>
    <w:p w14:paraId="1BD739E9" w14:textId="77777777" w:rsidR="002D621C" w:rsidRPr="002D621C" w:rsidRDefault="002D621C" w:rsidP="007B330E">
      <w:pPr>
        <w:pStyle w:val="ListParagraph"/>
        <w:shd w:val="clear" w:color="auto" w:fill="FFFFFF" w:themeFill="background1"/>
        <w:rPr>
          <w:rFonts w:ascii="Arial" w:hAnsi="Arial" w:cs="Arial"/>
          <w:sz w:val="20"/>
          <w:szCs w:val="20"/>
          <w:lang w:val="en-AU"/>
        </w:rPr>
      </w:pPr>
    </w:p>
    <w:p w14:paraId="3B18F46B" w14:textId="6112C2A0" w:rsidR="00553BBF" w:rsidRDefault="002D621C" w:rsidP="00C24313">
      <w:pPr>
        <w:pStyle w:val="ListParagraph"/>
        <w:widowControl/>
        <w:numPr>
          <w:ilvl w:val="0"/>
          <w:numId w:val="9"/>
        </w:numPr>
        <w:shd w:val="clear" w:color="auto" w:fill="FFFFFF" w:themeFill="background1"/>
        <w:ind w:left="851" w:hanging="567"/>
        <w:rPr>
          <w:rFonts w:ascii="Arial" w:hAnsi="Arial" w:cs="Arial"/>
          <w:sz w:val="20"/>
          <w:szCs w:val="20"/>
          <w:lang w:val="en-AU"/>
        </w:rPr>
      </w:pPr>
      <w:r w:rsidRPr="00F81232">
        <w:rPr>
          <w:rFonts w:ascii="Arial" w:hAnsi="Arial" w:cs="Arial"/>
          <w:sz w:val="20"/>
          <w:szCs w:val="20"/>
          <w:lang w:val="en-AU"/>
        </w:rPr>
        <w:t xml:space="preserve">Plaisance A., Witteman HO., LeBlanc A., Kryworuchko J. </w:t>
      </w:r>
      <w:r w:rsidRPr="00F81232">
        <w:rPr>
          <w:rFonts w:ascii="Arial" w:hAnsi="Arial" w:cs="Arial"/>
          <w:b/>
          <w:sz w:val="20"/>
          <w:szCs w:val="20"/>
          <w:lang w:val="en-AU"/>
        </w:rPr>
        <w:t>Heyland DK.,</w:t>
      </w:r>
      <w:r w:rsidRPr="00F81232">
        <w:rPr>
          <w:rFonts w:ascii="Arial" w:hAnsi="Arial" w:cs="Arial"/>
          <w:sz w:val="20"/>
          <w:szCs w:val="20"/>
          <w:lang w:val="en-AU"/>
        </w:rPr>
        <w:t xml:space="preserve"> Ebell MH. Blair L., Tapp D., Dupuis A., Lovoie-Berard CA., McGinn CA., Legare F., Archambault PM. “Development of a decision aid for cardiopulmonary resuscitation and invasive mechanical ventilation in the </w:t>
      </w:r>
      <w:r w:rsidRPr="00F81232">
        <w:rPr>
          <w:rFonts w:ascii="Arial" w:hAnsi="Arial" w:cs="Arial"/>
          <w:sz w:val="20"/>
          <w:szCs w:val="20"/>
          <w:lang w:val="en-AU"/>
        </w:rPr>
        <w:lastRenderedPageBreak/>
        <w:t>intensive care unit employing user-centered design and a wiki platform for rapid prototyping.</w:t>
      </w:r>
      <w:r w:rsidR="00F81232" w:rsidRPr="00F81232">
        <w:rPr>
          <w:rFonts w:ascii="Arial" w:hAnsi="Arial" w:cs="Arial"/>
          <w:sz w:val="20"/>
          <w:szCs w:val="20"/>
          <w:lang w:val="en-AU"/>
        </w:rPr>
        <w:t xml:space="preserve"> PLo</w:t>
      </w:r>
      <w:r w:rsidR="00043EC1" w:rsidRPr="00F81232">
        <w:rPr>
          <w:rFonts w:ascii="Arial" w:hAnsi="Arial" w:cs="Arial"/>
          <w:sz w:val="20"/>
          <w:szCs w:val="20"/>
          <w:lang w:val="en-AU"/>
        </w:rPr>
        <w:t xml:space="preserve">S </w:t>
      </w:r>
      <w:r w:rsidR="00F81232" w:rsidRPr="00F81232">
        <w:rPr>
          <w:rFonts w:ascii="Arial" w:hAnsi="Arial" w:cs="Arial"/>
          <w:sz w:val="20"/>
          <w:szCs w:val="20"/>
          <w:lang w:val="en-AU"/>
        </w:rPr>
        <w:t xml:space="preserve">One </w:t>
      </w:r>
      <w:r w:rsidR="00043EC1" w:rsidRPr="00F81232">
        <w:rPr>
          <w:rFonts w:ascii="Arial" w:hAnsi="Arial" w:cs="Arial"/>
          <w:sz w:val="20"/>
          <w:szCs w:val="20"/>
          <w:lang w:val="en-AU"/>
        </w:rPr>
        <w:t>20</w:t>
      </w:r>
      <w:r w:rsidR="00F81232" w:rsidRPr="00F81232">
        <w:rPr>
          <w:rFonts w:ascii="Arial" w:hAnsi="Arial" w:cs="Arial"/>
          <w:sz w:val="20"/>
          <w:szCs w:val="20"/>
          <w:lang w:val="en-AU"/>
        </w:rPr>
        <w:t>18 Feb 15;13(2)</w:t>
      </w:r>
      <w:r w:rsidR="00043EC1" w:rsidRPr="00F81232">
        <w:rPr>
          <w:rFonts w:ascii="Arial" w:hAnsi="Arial" w:cs="Arial"/>
          <w:sz w:val="20"/>
          <w:szCs w:val="20"/>
          <w:lang w:val="en-AU"/>
        </w:rPr>
        <w:t xml:space="preserve"> </w:t>
      </w:r>
      <w:r w:rsidR="00C24313">
        <w:rPr>
          <w:rFonts w:ascii="Arial" w:hAnsi="Arial" w:cs="Arial"/>
          <w:sz w:val="20"/>
          <w:szCs w:val="20"/>
          <w:lang w:val="en-AU"/>
        </w:rPr>
        <w:t xml:space="preserve">e0191844 </w:t>
      </w:r>
      <w:r w:rsidR="00F81232">
        <w:rPr>
          <w:rFonts w:ascii="Arial" w:hAnsi="Arial" w:cs="Arial"/>
          <w:sz w:val="20"/>
          <w:szCs w:val="20"/>
          <w:lang w:val="en-AU"/>
        </w:rPr>
        <w:t>(PM</w:t>
      </w:r>
      <w:r w:rsidR="00DA5743">
        <w:rPr>
          <w:rFonts w:ascii="Arial" w:hAnsi="Arial" w:cs="Arial"/>
          <w:sz w:val="20"/>
          <w:szCs w:val="20"/>
          <w:lang w:val="en-AU"/>
        </w:rPr>
        <w:t>I</w:t>
      </w:r>
      <w:r w:rsidR="00F81232">
        <w:rPr>
          <w:rFonts w:ascii="Arial" w:hAnsi="Arial" w:cs="Arial"/>
          <w:sz w:val="20"/>
          <w:szCs w:val="20"/>
          <w:lang w:val="en-AU"/>
        </w:rPr>
        <w:t>D:29447297)</w:t>
      </w:r>
    </w:p>
    <w:p w14:paraId="2162CF6B" w14:textId="77777777" w:rsidR="00476631" w:rsidRPr="00476631" w:rsidRDefault="00476631" w:rsidP="00476631">
      <w:pPr>
        <w:pStyle w:val="ListParagraph"/>
        <w:rPr>
          <w:rFonts w:ascii="Arial" w:hAnsi="Arial" w:cs="Arial"/>
          <w:sz w:val="20"/>
          <w:szCs w:val="20"/>
          <w:lang w:val="en-AU"/>
        </w:rPr>
      </w:pPr>
    </w:p>
    <w:p w14:paraId="1C21AEF9" w14:textId="27C15083" w:rsidR="00553BBF" w:rsidRDefault="00476631" w:rsidP="00C24313">
      <w:pPr>
        <w:pStyle w:val="ListParagraph"/>
        <w:widowControl/>
        <w:numPr>
          <w:ilvl w:val="0"/>
          <w:numId w:val="9"/>
        </w:numPr>
        <w:shd w:val="clear" w:color="auto" w:fill="FFFFFF" w:themeFill="background1"/>
        <w:ind w:left="851" w:hanging="567"/>
        <w:rPr>
          <w:rFonts w:ascii="Arial" w:hAnsi="Arial" w:cs="Arial"/>
          <w:sz w:val="20"/>
          <w:szCs w:val="20"/>
          <w:lang w:val="en-AU"/>
        </w:rPr>
      </w:pPr>
      <w:r w:rsidRPr="00652FFD">
        <w:rPr>
          <w:rFonts w:ascii="Arial" w:hAnsi="Arial" w:cs="Arial"/>
          <w:sz w:val="20"/>
          <w:szCs w:val="20"/>
          <w:lang w:val="en-AU"/>
        </w:rPr>
        <w:t>Sudore R</w:t>
      </w:r>
      <w:r w:rsidRPr="00652FFD">
        <w:rPr>
          <w:rFonts w:ascii="Arial" w:hAnsi="Arial" w:cs="Arial"/>
          <w:b/>
          <w:sz w:val="20"/>
          <w:szCs w:val="20"/>
          <w:lang w:val="en-AU"/>
        </w:rPr>
        <w:t>., Heyland DK</w:t>
      </w:r>
      <w:r w:rsidRPr="00652FFD">
        <w:rPr>
          <w:rFonts w:ascii="Arial" w:hAnsi="Arial" w:cs="Arial"/>
          <w:sz w:val="20"/>
          <w:szCs w:val="20"/>
          <w:lang w:val="en-AU"/>
        </w:rPr>
        <w:t xml:space="preserve">., Lunn HD., Rietjens JA., Kortage I., Ritchie CS., Hanson LC., Meier DE., Pantilat SZ., Lorenz k., Howard M., Green MJ., Simon JE., Feuz MA., You JJ., Outcomes that Define Successful Advance Care Planning: A Delphi Panel Consensus. JPSM, </w:t>
      </w:r>
      <w:r>
        <w:rPr>
          <w:rFonts w:ascii="Arial" w:hAnsi="Arial" w:cs="Arial"/>
          <w:sz w:val="20"/>
          <w:szCs w:val="20"/>
          <w:lang w:val="en-AU"/>
        </w:rPr>
        <w:t xml:space="preserve">2018 Feb;55(2) 245-255 </w:t>
      </w:r>
      <w:r w:rsidRPr="00652FFD">
        <w:rPr>
          <w:rFonts w:ascii="Arial" w:hAnsi="Arial" w:cs="Arial"/>
          <w:sz w:val="20"/>
          <w:szCs w:val="20"/>
          <w:lang w:val="en-AU"/>
        </w:rPr>
        <w:t xml:space="preserve"> (PM</w:t>
      </w:r>
      <w:r w:rsidR="00DA5743">
        <w:rPr>
          <w:rFonts w:ascii="Arial" w:hAnsi="Arial" w:cs="Arial"/>
          <w:sz w:val="20"/>
          <w:szCs w:val="20"/>
          <w:lang w:val="en-AU"/>
        </w:rPr>
        <w:t>I</w:t>
      </w:r>
      <w:r w:rsidRPr="00652FFD">
        <w:rPr>
          <w:rFonts w:ascii="Arial" w:hAnsi="Arial" w:cs="Arial"/>
          <w:sz w:val="20"/>
          <w:szCs w:val="20"/>
          <w:lang w:val="en-AU"/>
        </w:rPr>
        <w:t>D: 28865870</w:t>
      </w:r>
      <w:r w:rsidR="00A50C62">
        <w:rPr>
          <w:rFonts w:ascii="Arial" w:hAnsi="Arial" w:cs="Arial"/>
          <w:sz w:val="20"/>
          <w:szCs w:val="20"/>
          <w:lang w:val="en-AU"/>
        </w:rPr>
        <w:t>)</w:t>
      </w:r>
    </w:p>
    <w:p w14:paraId="2F220AC4" w14:textId="77777777" w:rsidR="00D80AA9" w:rsidRPr="00D80AA9" w:rsidRDefault="00D80AA9" w:rsidP="00D80AA9">
      <w:pPr>
        <w:pStyle w:val="ListParagraph"/>
        <w:rPr>
          <w:rFonts w:ascii="Arial" w:hAnsi="Arial" w:cs="Arial"/>
          <w:sz w:val="20"/>
          <w:szCs w:val="20"/>
          <w:lang w:val="en-AU"/>
        </w:rPr>
      </w:pPr>
    </w:p>
    <w:p w14:paraId="14F25135" w14:textId="3E3A8A01" w:rsidR="00D80AA9" w:rsidRPr="00D80AA9" w:rsidRDefault="00D80AA9" w:rsidP="00D80AA9">
      <w:pPr>
        <w:pStyle w:val="ListParagraph"/>
        <w:widowControl/>
        <w:numPr>
          <w:ilvl w:val="0"/>
          <w:numId w:val="9"/>
        </w:numPr>
        <w:shd w:val="clear" w:color="auto" w:fill="FFFFFF" w:themeFill="background1"/>
        <w:ind w:left="851" w:hanging="567"/>
        <w:rPr>
          <w:rFonts w:ascii="Arial" w:hAnsi="Arial" w:cs="Arial"/>
          <w:sz w:val="20"/>
          <w:szCs w:val="20"/>
          <w:lang w:val="en-AU"/>
        </w:rPr>
      </w:pPr>
      <w:r w:rsidRPr="00F32116">
        <w:rPr>
          <w:rFonts w:ascii="Arial" w:hAnsi="Arial" w:cs="Arial"/>
          <w:sz w:val="20"/>
          <w:szCs w:val="20"/>
          <w:lang w:val="en-AU"/>
        </w:rPr>
        <w:t xml:space="preserve">Fernado SM., Reardon PM., Scales DC., Murphy K. Tanuseputro P., </w:t>
      </w:r>
      <w:r w:rsidRPr="00C8113C">
        <w:rPr>
          <w:rFonts w:ascii="Arial" w:hAnsi="Arial" w:cs="Arial"/>
          <w:b/>
          <w:sz w:val="20"/>
          <w:szCs w:val="20"/>
          <w:lang w:val="en-AU"/>
        </w:rPr>
        <w:t>Heyland DK.,</w:t>
      </w:r>
      <w:r w:rsidRPr="00F32116">
        <w:rPr>
          <w:rFonts w:ascii="Arial" w:hAnsi="Arial" w:cs="Arial"/>
          <w:sz w:val="20"/>
          <w:szCs w:val="20"/>
          <w:lang w:val="en-AU"/>
        </w:rPr>
        <w:t xml:space="preserve"> Kyeremanteno K.,  Prevalance Risk factors, and Clinical Consequences of Recurrent Activation of a Rapid Response Team: A Multicenter Observational Study</w:t>
      </w:r>
      <w:r>
        <w:rPr>
          <w:rFonts w:ascii="Arial" w:hAnsi="Arial" w:cs="Arial"/>
          <w:sz w:val="20"/>
          <w:szCs w:val="20"/>
          <w:lang w:val="en-AU"/>
        </w:rPr>
        <w:t xml:space="preserve">  Journal of Intensive Care Medicine   2018 Apr. doi: 10.1177/0885066618773735 (PM</w:t>
      </w:r>
      <w:r w:rsidR="00DA5743">
        <w:rPr>
          <w:rFonts w:ascii="Arial" w:hAnsi="Arial" w:cs="Arial"/>
          <w:sz w:val="20"/>
          <w:szCs w:val="20"/>
          <w:lang w:val="en-AU"/>
        </w:rPr>
        <w:t>I</w:t>
      </w:r>
      <w:r>
        <w:rPr>
          <w:rFonts w:ascii="Arial" w:hAnsi="Arial" w:cs="Arial"/>
          <w:sz w:val="20"/>
          <w:szCs w:val="20"/>
          <w:lang w:val="en-AU"/>
        </w:rPr>
        <w:t>D: 29720053)</w:t>
      </w:r>
    </w:p>
    <w:p w14:paraId="24816A79" w14:textId="77777777" w:rsidR="00F81232" w:rsidRPr="00F81232" w:rsidRDefault="00F81232" w:rsidP="00F81232">
      <w:pPr>
        <w:rPr>
          <w:rFonts w:ascii="Arial" w:hAnsi="Arial" w:cs="Arial"/>
          <w:sz w:val="20"/>
          <w:szCs w:val="20"/>
          <w:lang w:val="en-AU"/>
        </w:rPr>
      </w:pPr>
    </w:p>
    <w:p w14:paraId="276DEB78" w14:textId="66CD2F17" w:rsidR="00BC383B" w:rsidRPr="00FF080C" w:rsidRDefault="004D25FA" w:rsidP="00C24313">
      <w:pPr>
        <w:pStyle w:val="ListParagraph"/>
        <w:widowControl/>
        <w:numPr>
          <w:ilvl w:val="0"/>
          <w:numId w:val="9"/>
        </w:numPr>
        <w:shd w:val="clear" w:color="auto" w:fill="FFFFFF" w:themeFill="background1"/>
        <w:ind w:left="851" w:hanging="567"/>
        <w:rPr>
          <w:rFonts w:ascii="Arial" w:hAnsi="Arial" w:cs="Arial"/>
          <w:sz w:val="20"/>
          <w:szCs w:val="20"/>
          <w:lang w:val="en-AU"/>
        </w:rPr>
      </w:pPr>
      <w:r w:rsidRPr="00BC383B">
        <w:rPr>
          <w:rFonts w:ascii="Arial" w:hAnsi="Arial" w:cs="Arial"/>
          <w:sz w:val="20"/>
          <w:szCs w:val="20"/>
          <w:lang w:val="en-AU"/>
        </w:rPr>
        <w:t xml:space="preserve">Fernando SM., Reardon PM., Dowlatshahi D., English SW., Thavorn K., Tanuesputro P., Perry JJ., Rosenberg E., Wijdicks EF., </w:t>
      </w:r>
      <w:r w:rsidRPr="004F0C7B">
        <w:rPr>
          <w:rFonts w:ascii="Arial" w:hAnsi="Arial" w:cs="Arial"/>
          <w:b/>
          <w:sz w:val="20"/>
          <w:szCs w:val="20"/>
          <w:lang w:val="en-AU"/>
        </w:rPr>
        <w:t>Heyland DK</w:t>
      </w:r>
      <w:r w:rsidRPr="00BC383B">
        <w:rPr>
          <w:rFonts w:ascii="Arial" w:hAnsi="Arial" w:cs="Arial"/>
          <w:sz w:val="20"/>
          <w:szCs w:val="20"/>
          <w:lang w:val="en-AU"/>
        </w:rPr>
        <w:t xml:space="preserve">., Kyeremanteng K. Outcomes and Costs of Patients Admitted to the ICU Due to Spontaneous Intracranial Hemorrhage, </w:t>
      </w:r>
      <w:r w:rsidR="00F81232">
        <w:rPr>
          <w:rFonts w:ascii="Arial" w:hAnsi="Arial" w:cs="Arial"/>
          <w:sz w:val="20"/>
          <w:szCs w:val="20"/>
          <w:lang w:val="en-AU"/>
        </w:rPr>
        <w:t>Crit Care</w:t>
      </w:r>
      <w:r w:rsidR="00C24313">
        <w:rPr>
          <w:rFonts w:ascii="Arial" w:hAnsi="Arial" w:cs="Arial"/>
          <w:sz w:val="20"/>
          <w:szCs w:val="20"/>
          <w:lang w:val="en-AU"/>
        </w:rPr>
        <w:t xml:space="preserve"> Med 2018 May;46(5)e395-e403 (PM</w:t>
      </w:r>
      <w:r w:rsidR="00DA5743">
        <w:rPr>
          <w:rFonts w:ascii="Arial" w:hAnsi="Arial" w:cs="Arial"/>
          <w:sz w:val="20"/>
          <w:szCs w:val="20"/>
          <w:lang w:val="en-AU"/>
        </w:rPr>
        <w:t>I</w:t>
      </w:r>
      <w:r w:rsidR="00C24313">
        <w:rPr>
          <w:rFonts w:ascii="Arial" w:hAnsi="Arial" w:cs="Arial"/>
          <w:sz w:val="20"/>
          <w:szCs w:val="20"/>
          <w:lang w:val="en-AU"/>
        </w:rPr>
        <w:t>D:2940642</w:t>
      </w:r>
      <w:r w:rsidR="00F81232">
        <w:rPr>
          <w:rFonts w:ascii="Arial" w:hAnsi="Arial" w:cs="Arial"/>
          <w:sz w:val="20"/>
          <w:szCs w:val="20"/>
          <w:lang w:val="en-AU"/>
        </w:rPr>
        <w:t>1)</w:t>
      </w:r>
    </w:p>
    <w:p w14:paraId="30C9B5A5" w14:textId="77777777" w:rsidR="00FF080C" w:rsidRPr="00FF080C" w:rsidRDefault="00FF080C" w:rsidP="00FF080C">
      <w:pPr>
        <w:pStyle w:val="ListParagraph"/>
        <w:rPr>
          <w:rFonts w:ascii="Arial" w:hAnsi="Arial" w:cs="Arial"/>
          <w:sz w:val="20"/>
          <w:szCs w:val="20"/>
          <w:lang w:val="en-AU"/>
        </w:rPr>
      </w:pPr>
    </w:p>
    <w:p w14:paraId="09644C6C" w14:textId="68946051" w:rsidR="00FF080C" w:rsidRPr="00FF080C" w:rsidRDefault="00FF080C" w:rsidP="00C24313">
      <w:pPr>
        <w:pStyle w:val="ListParagraph"/>
        <w:widowControl/>
        <w:numPr>
          <w:ilvl w:val="0"/>
          <w:numId w:val="9"/>
        </w:numPr>
        <w:shd w:val="clear" w:color="auto" w:fill="FFFFFF" w:themeFill="background1"/>
        <w:ind w:left="851" w:hanging="567"/>
        <w:rPr>
          <w:rFonts w:ascii="Arial" w:hAnsi="Arial" w:cs="Arial"/>
          <w:sz w:val="20"/>
          <w:szCs w:val="20"/>
          <w:lang w:val="en-AU"/>
        </w:rPr>
      </w:pPr>
      <w:r w:rsidRPr="00652FFD">
        <w:rPr>
          <w:rFonts w:ascii="Arial" w:hAnsi="Arial" w:cs="Arial"/>
          <w:sz w:val="20"/>
          <w:szCs w:val="20"/>
        </w:rPr>
        <w:t>Patel JJ., Rosenthal MD</w:t>
      </w:r>
      <w:r w:rsidRPr="00652FFD">
        <w:rPr>
          <w:rFonts w:ascii="Arial" w:hAnsi="Arial" w:cs="Arial"/>
          <w:b/>
          <w:sz w:val="20"/>
          <w:szCs w:val="20"/>
        </w:rPr>
        <w:t>., Heyland DK.,</w:t>
      </w:r>
      <w:r w:rsidRPr="00652FFD">
        <w:rPr>
          <w:rFonts w:ascii="Arial" w:hAnsi="Arial" w:cs="Arial"/>
          <w:sz w:val="20"/>
          <w:szCs w:val="20"/>
        </w:rPr>
        <w:t xml:space="preserve"> Intermittent versus Continuous F</w:t>
      </w:r>
      <w:r>
        <w:rPr>
          <w:rFonts w:ascii="Arial" w:hAnsi="Arial" w:cs="Arial"/>
          <w:sz w:val="20"/>
          <w:szCs w:val="20"/>
        </w:rPr>
        <w:t>eeding in Critically ill Adults</w:t>
      </w:r>
      <w:r w:rsidRPr="00652FFD">
        <w:rPr>
          <w:rFonts w:ascii="Arial" w:hAnsi="Arial" w:cs="Arial"/>
          <w:sz w:val="20"/>
          <w:szCs w:val="20"/>
        </w:rPr>
        <w:t xml:space="preserve"> </w:t>
      </w:r>
      <w:r w:rsidR="00535C3E">
        <w:rPr>
          <w:rFonts w:ascii="Arial" w:hAnsi="Arial" w:cs="Arial"/>
          <w:sz w:val="20"/>
          <w:szCs w:val="20"/>
        </w:rPr>
        <w:t xml:space="preserve"> Curr Opin Clin Nutr Metab Care </w:t>
      </w:r>
      <w:r>
        <w:rPr>
          <w:rFonts w:ascii="Arial" w:hAnsi="Arial" w:cs="Arial"/>
          <w:sz w:val="20"/>
          <w:szCs w:val="20"/>
        </w:rPr>
        <w:t>2018 Mar. 21(2):116-120 (PM</w:t>
      </w:r>
      <w:r w:rsidR="00DA5743">
        <w:rPr>
          <w:rFonts w:ascii="Arial" w:hAnsi="Arial" w:cs="Arial"/>
          <w:sz w:val="20"/>
          <w:szCs w:val="20"/>
        </w:rPr>
        <w:t>I</w:t>
      </w:r>
      <w:r>
        <w:rPr>
          <w:rFonts w:ascii="Arial" w:hAnsi="Arial" w:cs="Arial"/>
          <w:sz w:val="20"/>
          <w:szCs w:val="20"/>
        </w:rPr>
        <w:t>D</w:t>
      </w:r>
      <w:r w:rsidR="00C24313">
        <w:rPr>
          <w:rFonts w:ascii="Arial" w:hAnsi="Arial" w:cs="Arial"/>
          <w:sz w:val="20"/>
          <w:szCs w:val="20"/>
        </w:rPr>
        <w:t>:</w:t>
      </w:r>
      <w:r>
        <w:rPr>
          <w:rFonts w:ascii="Arial" w:hAnsi="Arial" w:cs="Arial"/>
          <w:sz w:val="20"/>
          <w:szCs w:val="20"/>
        </w:rPr>
        <w:t>29232262)</w:t>
      </w:r>
    </w:p>
    <w:p w14:paraId="32C4B955" w14:textId="77777777" w:rsidR="00B84E4A" w:rsidRPr="00B84E4A" w:rsidRDefault="00B84E4A" w:rsidP="00B84E4A">
      <w:pPr>
        <w:pStyle w:val="ListParagraph"/>
        <w:rPr>
          <w:rFonts w:ascii="Arial" w:hAnsi="Arial" w:cs="Arial"/>
          <w:sz w:val="20"/>
          <w:szCs w:val="20"/>
          <w:lang w:val="en-AU"/>
        </w:rPr>
      </w:pPr>
    </w:p>
    <w:p w14:paraId="2492E76B" w14:textId="1F3FF0E6" w:rsidR="00B84E4A" w:rsidRPr="00F41F78" w:rsidRDefault="00B84E4A" w:rsidP="00C24313">
      <w:pPr>
        <w:pStyle w:val="ListParagraph"/>
        <w:widowControl/>
        <w:numPr>
          <w:ilvl w:val="0"/>
          <w:numId w:val="9"/>
        </w:numPr>
        <w:shd w:val="clear" w:color="auto" w:fill="FFFFFF" w:themeFill="background1"/>
        <w:ind w:left="851" w:hanging="567"/>
        <w:rPr>
          <w:rFonts w:ascii="Arial" w:hAnsi="Arial" w:cs="Arial"/>
          <w:color w:val="000000" w:themeColor="text1"/>
          <w:sz w:val="20"/>
          <w:szCs w:val="20"/>
          <w:lang w:val="en-AU"/>
        </w:rPr>
      </w:pPr>
      <w:r w:rsidRPr="000C5420">
        <w:rPr>
          <w:rFonts w:ascii="Arial" w:hAnsi="Arial" w:cs="Arial"/>
          <w:color w:val="000000" w:themeColor="text1"/>
          <w:sz w:val="20"/>
          <w:szCs w:val="20"/>
          <w:lang w:val="en-AU"/>
        </w:rPr>
        <w:t xml:space="preserve">Howard M., Bernard C. Klein D. Elston D., Tan A., Slaven M. Barwich D., You JJ., Asselin G., </w:t>
      </w:r>
      <w:r w:rsidRPr="000C5420">
        <w:rPr>
          <w:rFonts w:ascii="Arial" w:hAnsi="Arial" w:cs="Arial"/>
          <w:b/>
          <w:color w:val="000000" w:themeColor="text1"/>
          <w:sz w:val="20"/>
          <w:szCs w:val="20"/>
          <w:lang w:val="en-AU"/>
        </w:rPr>
        <w:t>Heyland DK.,</w:t>
      </w:r>
      <w:r w:rsidRPr="000C5420">
        <w:rPr>
          <w:rFonts w:ascii="Arial" w:hAnsi="Arial" w:cs="Arial"/>
          <w:color w:val="000000" w:themeColor="text1"/>
          <w:sz w:val="20"/>
          <w:szCs w:val="20"/>
          <w:lang w:val="en-AU"/>
        </w:rPr>
        <w:t xml:space="preserve"> Barrier to and enablers of advance care planning with patients in primary care; a survey of healthcare provid</w:t>
      </w:r>
      <w:r>
        <w:rPr>
          <w:rFonts w:ascii="Arial" w:hAnsi="Arial" w:cs="Arial"/>
          <w:color w:val="000000" w:themeColor="text1"/>
          <w:sz w:val="20"/>
          <w:szCs w:val="20"/>
          <w:lang w:val="en-AU"/>
        </w:rPr>
        <w:t>ers., Canadian Family Physician,</w:t>
      </w:r>
      <w:r w:rsidR="00FA3107">
        <w:rPr>
          <w:rFonts w:ascii="Arial" w:hAnsi="Arial" w:cs="Arial"/>
          <w:color w:val="000000" w:themeColor="text1"/>
          <w:sz w:val="20"/>
          <w:szCs w:val="20"/>
          <w:lang w:val="en-AU"/>
        </w:rPr>
        <w:t xml:space="preserve"> 2018 Apr</w:t>
      </w:r>
      <w:r w:rsidR="00C24313">
        <w:rPr>
          <w:rFonts w:ascii="Arial" w:hAnsi="Arial" w:cs="Arial"/>
          <w:color w:val="000000" w:themeColor="text1"/>
          <w:sz w:val="20"/>
          <w:szCs w:val="20"/>
          <w:lang w:val="en-AU"/>
        </w:rPr>
        <w:t>;</w:t>
      </w:r>
      <w:r w:rsidR="00FA3107">
        <w:rPr>
          <w:rFonts w:ascii="Arial" w:hAnsi="Arial" w:cs="Arial"/>
          <w:color w:val="000000" w:themeColor="text1"/>
          <w:sz w:val="20"/>
          <w:szCs w:val="20"/>
          <w:lang w:val="en-AU"/>
        </w:rPr>
        <w:t>64(4); e190-e</w:t>
      </w:r>
      <w:r w:rsidR="00714E2B">
        <w:rPr>
          <w:rFonts w:ascii="Arial" w:hAnsi="Arial" w:cs="Arial"/>
          <w:color w:val="000000" w:themeColor="text1"/>
          <w:sz w:val="20"/>
          <w:szCs w:val="20"/>
          <w:lang w:val="en-AU"/>
        </w:rPr>
        <w:t>198 (PM</w:t>
      </w:r>
      <w:r w:rsidR="00DA5743">
        <w:rPr>
          <w:rFonts w:ascii="Arial" w:hAnsi="Arial" w:cs="Arial"/>
          <w:color w:val="000000" w:themeColor="text1"/>
          <w:sz w:val="20"/>
          <w:szCs w:val="20"/>
          <w:lang w:val="en-AU"/>
        </w:rPr>
        <w:t>I</w:t>
      </w:r>
      <w:r w:rsidR="00714E2B">
        <w:rPr>
          <w:rFonts w:ascii="Arial" w:hAnsi="Arial" w:cs="Arial"/>
          <w:color w:val="000000" w:themeColor="text1"/>
          <w:sz w:val="20"/>
          <w:szCs w:val="20"/>
          <w:lang w:val="en-AU"/>
        </w:rPr>
        <w:t>D</w:t>
      </w:r>
      <w:r w:rsidR="005E5297">
        <w:rPr>
          <w:rFonts w:ascii="Arial" w:hAnsi="Arial" w:cs="Arial"/>
          <w:color w:val="000000" w:themeColor="text1"/>
          <w:sz w:val="20"/>
          <w:szCs w:val="20"/>
          <w:lang w:val="en-AU"/>
        </w:rPr>
        <w:t>:</w:t>
      </w:r>
      <w:r w:rsidR="00C24313">
        <w:rPr>
          <w:rFonts w:ascii="Arial" w:hAnsi="Arial" w:cs="Arial"/>
          <w:color w:val="000000" w:themeColor="text1"/>
          <w:sz w:val="20"/>
          <w:szCs w:val="20"/>
          <w:lang w:val="en-AU"/>
        </w:rPr>
        <w:t>29650621)</w:t>
      </w:r>
    </w:p>
    <w:p w14:paraId="1FACDB22" w14:textId="77777777" w:rsidR="00840814" w:rsidRPr="00840814" w:rsidRDefault="00840814" w:rsidP="00C24313">
      <w:pPr>
        <w:pStyle w:val="ListParagraph"/>
        <w:shd w:val="clear" w:color="auto" w:fill="FFFFFF" w:themeFill="background1"/>
        <w:rPr>
          <w:rFonts w:ascii="Arial" w:hAnsi="Arial" w:cs="Arial"/>
          <w:sz w:val="20"/>
          <w:szCs w:val="20"/>
          <w:lang w:val="en-AU"/>
        </w:rPr>
      </w:pPr>
    </w:p>
    <w:p w14:paraId="57CB9420" w14:textId="7309697D" w:rsidR="00B84E4A" w:rsidRPr="007477B0" w:rsidRDefault="00840814" w:rsidP="007477B0">
      <w:pPr>
        <w:pStyle w:val="ListParagraph"/>
        <w:widowControl/>
        <w:numPr>
          <w:ilvl w:val="0"/>
          <w:numId w:val="9"/>
        </w:numPr>
        <w:shd w:val="clear" w:color="auto" w:fill="FFFFFF" w:themeFill="background1"/>
        <w:ind w:left="851" w:hanging="567"/>
        <w:rPr>
          <w:rFonts w:ascii="Arial" w:hAnsi="Arial" w:cs="Arial"/>
          <w:sz w:val="20"/>
          <w:szCs w:val="20"/>
          <w:lang w:val="en-AU"/>
        </w:rPr>
      </w:pPr>
      <w:r w:rsidRPr="007477B0">
        <w:rPr>
          <w:rFonts w:ascii="Arial" w:hAnsi="Arial" w:cs="Arial"/>
          <w:b/>
          <w:sz w:val="20"/>
          <w:szCs w:val="20"/>
        </w:rPr>
        <w:t>Heyland DK.,</w:t>
      </w:r>
      <w:r w:rsidR="004D0712">
        <w:rPr>
          <w:rFonts w:ascii="Arial" w:hAnsi="Arial" w:cs="Arial"/>
          <w:sz w:val="20"/>
          <w:szCs w:val="20"/>
        </w:rPr>
        <w:t xml:space="preserve"> Stapelton R., Compher C.</w:t>
      </w:r>
      <w:proofErr w:type="gramStart"/>
      <w:r w:rsidR="004D0712">
        <w:rPr>
          <w:rFonts w:ascii="Arial" w:hAnsi="Arial" w:cs="Arial"/>
          <w:sz w:val="20"/>
          <w:szCs w:val="20"/>
        </w:rPr>
        <w:t>,</w:t>
      </w:r>
      <w:r w:rsidRPr="007477B0">
        <w:rPr>
          <w:rFonts w:ascii="Arial" w:hAnsi="Arial" w:cs="Arial"/>
          <w:sz w:val="20"/>
          <w:szCs w:val="20"/>
        </w:rPr>
        <w:t>Should</w:t>
      </w:r>
      <w:proofErr w:type="gramEnd"/>
      <w:r w:rsidRPr="007477B0">
        <w:rPr>
          <w:rFonts w:ascii="Arial" w:hAnsi="Arial" w:cs="Arial"/>
          <w:sz w:val="20"/>
          <w:szCs w:val="20"/>
        </w:rPr>
        <w:t xml:space="preserve"> we Prescribe More Protein to Critically Ill Patients</w:t>
      </w:r>
      <w:r w:rsidR="006C39CD">
        <w:rPr>
          <w:rFonts w:ascii="Arial" w:hAnsi="Arial" w:cs="Arial"/>
          <w:sz w:val="20"/>
          <w:szCs w:val="20"/>
        </w:rPr>
        <w:t xml:space="preserve"> Nutrients</w:t>
      </w:r>
      <w:r w:rsidR="000C5DE4" w:rsidRPr="007477B0">
        <w:rPr>
          <w:rFonts w:ascii="Arial" w:hAnsi="Arial" w:cs="Arial"/>
          <w:sz w:val="20"/>
          <w:szCs w:val="20"/>
        </w:rPr>
        <w:t xml:space="preserve">  </w:t>
      </w:r>
      <w:r w:rsidR="00E62E73" w:rsidRPr="007477B0">
        <w:rPr>
          <w:rFonts w:ascii="Arial" w:hAnsi="Arial" w:cs="Arial"/>
          <w:sz w:val="20"/>
          <w:szCs w:val="20"/>
        </w:rPr>
        <w:t>2018</w:t>
      </w:r>
      <w:r w:rsidR="00FA3107" w:rsidRPr="007477B0">
        <w:rPr>
          <w:rFonts w:ascii="Arial" w:hAnsi="Arial" w:cs="Arial"/>
          <w:sz w:val="20"/>
          <w:szCs w:val="20"/>
        </w:rPr>
        <w:t xml:space="preserve"> Apr 7;10(4).</w:t>
      </w:r>
      <w:r w:rsidR="006C39CD" w:rsidRPr="007477B0">
        <w:rPr>
          <w:rFonts w:ascii="Arial" w:hAnsi="Arial" w:cs="Arial"/>
          <w:sz w:val="20"/>
          <w:szCs w:val="20"/>
        </w:rPr>
        <w:t xml:space="preserve"> </w:t>
      </w:r>
      <w:r w:rsidR="00FA3107" w:rsidRPr="007477B0">
        <w:rPr>
          <w:rFonts w:ascii="Arial" w:hAnsi="Arial" w:cs="Arial"/>
          <w:sz w:val="20"/>
          <w:szCs w:val="20"/>
        </w:rPr>
        <w:t>462</w:t>
      </w:r>
      <w:r w:rsidR="00E62E73" w:rsidRPr="007477B0">
        <w:rPr>
          <w:rFonts w:ascii="Arial" w:hAnsi="Arial" w:cs="Arial"/>
          <w:sz w:val="20"/>
          <w:szCs w:val="20"/>
        </w:rPr>
        <w:t xml:space="preserve">; </w:t>
      </w:r>
      <w:r w:rsidR="00FA3107" w:rsidRPr="007477B0">
        <w:rPr>
          <w:rFonts w:ascii="Arial" w:hAnsi="Arial" w:cs="Arial"/>
          <w:sz w:val="20"/>
          <w:szCs w:val="20"/>
        </w:rPr>
        <w:t>(PM</w:t>
      </w:r>
      <w:r w:rsidR="00DA5743">
        <w:rPr>
          <w:rFonts w:ascii="Arial" w:hAnsi="Arial" w:cs="Arial"/>
          <w:sz w:val="20"/>
          <w:szCs w:val="20"/>
        </w:rPr>
        <w:t>I</w:t>
      </w:r>
      <w:r w:rsidR="00FA3107" w:rsidRPr="007477B0">
        <w:rPr>
          <w:rFonts w:ascii="Arial" w:hAnsi="Arial" w:cs="Arial"/>
          <w:sz w:val="20"/>
          <w:szCs w:val="20"/>
        </w:rPr>
        <w:t>D:29642451)</w:t>
      </w:r>
    </w:p>
    <w:p w14:paraId="7AF08555" w14:textId="77777777" w:rsidR="00FF080C" w:rsidRPr="00BA1ED9" w:rsidRDefault="00FF080C" w:rsidP="00BA1ED9">
      <w:pPr>
        <w:rPr>
          <w:rFonts w:ascii="Arial" w:hAnsi="Arial" w:cs="Arial"/>
          <w:sz w:val="20"/>
          <w:szCs w:val="20"/>
          <w:lang w:val="en-AU"/>
        </w:rPr>
      </w:pPr>
    </w:p>
    <w:p w14:paraId="5C115AF4" w14:textId="77777777" w:rsidR="007477B0" w:rsidRDefault="00FF080C" w:rsidP="007477B0">
      <w:pPr>
        <w:pStyle w:val="ListParagraph"/>
        <w:widowControl/>
        <w:numPr>
          <w:ilvl w:val="0"/>
          <w:numId w:val="9"/>
        </w:numPr>
        <w:shd w:val="clear" w:color="auto" w:fill="FFFFFF" w:themeFill="background1"/>
        <w:ind w:left="851" w:hanging="567"/>
        <w:rPr>
          <w:rFonts w:ascii="Arial" w:hAnsi="Arial" w:cs="Arial"/>
          <w:sz w:val="20"/>
          <w:szCs w:val="20"/>
          <w:lang w:val="en-AU"/>
        </w:rPr>
      </w:pPr>
      <w:r w:rsidRPr="00FF080C">
        <w:rPr>
          <w:rFonts w:ascii="Arial" w:hAnsi="Arial" w:cs="Arial"/>
          <w:sz w:val="20"/>
          <w:szCs w:val="20"/>
          <w:lang w:val="en-AU"/>
        </w:rPr>
        <w:t xml:space="preserve">Howard M., Bernard C., Klein D., Tan A., Slaven M., Barwich D., You JJ., Asselin G., Simon J. </w:t>
      </w:r>
      <w:r w:rsidRPr="00FF080C">
        <w:rPr>
          <w:rFonts w:ascii="Arial" w:hAnsi="Arial" w:cs="Arial"/>
          <w:b/>
          <w:sz w:val="20"/>
          <w:szCs w:val="20"/>
          <w:lang w:val="en-AU"/>
        </w:rPr>
        <w:t>Heyland DK</w:t>
      </w:r>
      <w:r w:rsidRPr="00FF080C">
        <w:rPr>
          <w:rFonts w:ascii="Arial" w:hAnsi="Arial" w:cs="Arial"/>
          <w:sz w:val="20"/>
          <w:szCs w:val="20"/>
          <w:lang w:val="en-AU"/>
        </w:rPr>
        <w:t xml:space="preserve">. Older patient engagement in advance care planning in Canadian primary care practices; Results of a multisite survey </w:t>
      </w:r>
      <w:r w:rsidR="00CF6AAA">
        <w:rPr>
          <w:rFonts w:ascii="Arial" w:hAnsi="Arial" w:cs="Arial"/>
          <w:sz w:val="20"/>
          <w:szCs w:val="20"/>
          <w:lang w:val="en-AU"/>
        </w:rPr>
        <w:t>Can Family Physician 2018 May 64(5):371-377.</w:t>
      </w:r>
      <w:r w:rsidR="00BC425D">
        <w:rPr>
          <w:rFonts w:ascii="Arial" w:hAnsi="Arial" w:cs="Arial"/>
          <w:sz w:val="20"/>
          <w:szCs w:val="20"/>
          <w:lang w:val="en-AU"/>
        </w:rPr>
        <w:t xml:space="preserve"> </w:t>
      </w:r>
    </w:p>
    <w:p w14:paraId="6B96D320" w14:textId="4B20DA9E" w:rsidR="00FF080C" w:rsidRPr="007477B0" w:rsidRDefault="007477B0" w:rsidP="007477B0">
      <w:pPr>
        <w:shd w:val="clear" w:color="auto" w:fill="FFFFFF" w:themeFill="background1"/>
        <w:rPr>
          <w:rFonts w:ascii="Arial" w:hAnsi="Arial" w:cs="Arial"/>
          <w:sz w:val="20"/>
          <w:szCs w:val="20"/>
          <w:lang w:val="en-AU"/>
        </w:rPr>
      </w:pPr>
      <w:r>
        <w:rPr>
          <w:rFonts w:ascii="Arial" w:hAnsi="Arial" w:cs="Arial"/>
          <w:sz w:val="20"/>
          <w:szCs w:val="20"/>
          <w:lang w:val="en-AU"/>
        </w:rPr>
        <w:t xml:space="preserve">               </w:t>
      </w:r>
      <w:r w:rsidR="00BC425D" w:rsidRPr="007477B0">
        <w:rPr>
          <w:rFonts w:ascii="Arial" w:hAnsi="Arial" w:cs="Arial"/>
          <w:sz w:val="20"/>
          <w:szCs w:val="20"/>
          <w:lang w:val="en-AU"/>
        </w:rPr>
        <w:t>(PM</w:t>
      </w:r>
      <w:r w:rsidR="00DA5743">
        <w:rPr>
          <w:rFonts w:ascii="Arial" w:hAnsi="Arial" w:cs="Arial"/>
          <w:sz w:val="20"/>
          <w:szCs w:val="20"/>
          <w:lang w:val="en-AU"/>
        </w:rPr>
        <w:t>I</w:t>
      </w:r>
      <w:r w:rsidR="00BC425D" w:rsidRPr="007477B0">
        <w:rPr>
          <w:rFonts w:ascii="Arial" w:hAnsi="Arial" w:cs="Arial"/>
          <w:sz w:val="20"/>
          <w:szCs w:val="20"/>
          <w:lang w:val="en-AU"/>
        </w:rPr>
        <w:t xml:space="preserve">D: </w:t>
      </w:r>
      <w:r w:rsidRPr="007477B0">
        <w:rPr>
          <w:rFonts w:ascii="Arial" w:hAnsi="Arial" w:cs="Arial"/>
          <w:sz w:val="20"/>
          <w:szCs w:val="20"/>
          <w:lang w:val="en-AU"/>
        </w:rPr>
        <w:t>29760260)</w:t>
      </w:r>
    </w:p>
    <w:p w14:paraId="142E717B" w14:textId="77777777" w:rsidR="00FF080C" w:rsidRPr="00A84BF1" w:rsidRDefault="00FF080C" w:rsidP="00FF080C">
      <w:pPr>
        <w:pStyle w:val="ListParagraph"/>
        <w:rPr>
          <w:rFonts w:ascii="Arial" w:hAnsi="Arial" w:cs="Arial"/>
          <w:sz w:val="20"/>
          <w:szCs w:val="20"/>
          <w:lang w:val="en-AU"/>
        </w:rPr>
      </w:pPr>
    </w:p>
    <w:p w14:paraId="79AB1818" w14:textId="466FC321" w:rsidR="00FF080C" w:rsidRDefault="00FF080C" w:rsidP="00BC425D">
      <w:pPr>
        <w:pStyle w:val="ListParagraph"/>
        <w:widowControl/>
        <w:numPr>
          <w:ilvl w:val="0"/>
          <w:numId w:val="9"/>
        </w:numPr>
        <w:shd w:val="clear" w:color="auto" w:fill="FFFFFF" w:themeFill="background1"/>
        <w:ind w:left="851" w:hanging="567"/>
        <w:rPr>
          <w:rFonts w:ascii="Arial" w:hAnsi="Arial" w:cs="Arial"/>
          <w:sz w:val="20"/>
          <w:szCs w:val="20"/>
          <w:lang w:val="en-AU"/>
        </w:rPr>
      </w:pPr>
      <w:r>
        <w:rPr>
          <w:rFonts w:ascii="Arial" w:hAnsi="Arial" w:cs="Arial"/>
          <w:sz w:val="20"/>
          <w:szCs w:val="20"/>
          <w:lang w:val="en-AU"/>
        </w:rPr>
        <w:t xml:space="preserve">Hill A., Nesterova E., Lomivorotov V., Efremov S., Goetzenich A., Benstoem C., Zamyantin M., Choudakis, M. </w:t>
      </w:r>
      <w:r w:rsidRPr="004F0C7B">
        <w:rPr>
          <w:rFonts w:ascii="Arial" w:hAnsi="Arial" w:cs="Arial"/>
          <w:b/>
          <w:sz w:val="20"/>
          <w:szCs w:val="20"/>
          <w:lang w:val="en-AU"/>
        </w:rPr>
        <w:t>Heyland DK</w:t>
      </w:r>
      <w:r>
        <w:rPr>
          <w:rFonts w:ascii="Arial" w:hAnsi="Arial" w:cs="Arial"/>
          <w:sz w:val="20"/>
          <w:szCs w:val="20"/>
          <w:lang w:val="en-AU"/>
        </w:rPr>
        <w:t>., Stoppe C., Nutrit</w:t>
      </w:r>
      <w:r w:rsidR="00480B24">
        <w:rPr>
          <w:rFonts w:ascii="Arial" w:hAnsi="Arial" w:cs="Arial"/>
          <w:sz w:val="20"/>
          <w:szCs w:val="20"/>
          <w:lang w:val="en-AU"/>
        </w:rPr>
        <w:t>i</w:t>
      </w:r>
      <w:r>
        <w:rPr>
          <w:rFonts w:ascii="Arial" w:hAnsi="Arial" w:cs="Arial"/>
          <w:sz w:val="20"/>
          <w:szCs w:val="20"/>
          <w:lang w:val="en-AU"/>
        </w:rPr>
        <w:t xml:space="preserve">on support in Cardiac surgery patients- A narrative </w:t>
      </w:r>
      <w:r w:rsidR="00CF6AAA">
        <w:rPr>
          <w:rFonts w:ascii="Arial" w:hAnsi="Arial" w:cs="Arial"/>
          <w:sz w:val="20"/>
          <w:szCs w:val="20"/>
          <w:lang w:val="en-AU"/>
        </w:rPr>
        <w:t>review, Nutrients 2018 May 11;10(5).pii:E597</w:t>
      </w:r>
      <w:r>
        <w:rPr>
          <w:rFonts w:ascii="Arial" w:hAnsi="Arial" w:cs="Arial"/>
          <w:sz w:val="20"/>
          <w:szCs w:val="20"/>
          <w:lang w:val="en-AU"/>
        </w:rPr>
        <w:t xml:space="preserve"> (PM</w:t>
      </w:r>
      <w:r w:rsidR="00DA5743">
        <w:rPr>
          <w:rFonts w:ascii="Arial" w:hAnsi="Arial" w:cs="Arial"/>
          <w:sz w:val="20"/>
          <w:szCs w:val="20"/>
          <w:lang w:val="en-AU"/>
        </w:rPr>
        <w:t>I</w:t>
      </w:r>
      <w:r>
        <w:rPr>
          <w:rFonts w:ascii="Arial" w:hAnsi="Arial" w:cs="Arial"/>
          <w:sz w:val="20"/>
          <w:szCs w:val="20"/>
          <w:lang w:val="en-AU"/>
        </w:rPr>
        <w:t>D 29751629)</w:t>
      </w:r>
    </w:p>
    <w:p w14:paraId="213A1609" w14:textId="77777777" w:rsidR="00855362" w:rsidRPr="00855362" w:rsidRDefault="00855362" w:rsidP="00855362">
      <w:pPr>
        <w:pStyle w:val="ListParagraph"/>
        <w:rPr>
          <w:rFonts w:ascii="Arial" w:hAnsi="Arial" w:cs="Arial"/>
          <w:sz w:val="20"/>
          <w:szCs w:val="20"/>
          <w:lang w:val="en-AU"/>
        </w:rPr>
      </w:pPr>
    </w:p>
    <w:p w14:paraId="758F9AFF" w14:textId="489D99C3" w:rsidR="00855362" w:rsidRDefault="00855362" w:rsidP="00296AF6">
      <w:pPr>
        <w:pStyle w:val="ListParagraph"/>
        <w:widowControl/>
        <w:numPr>
          <w:ilvl w:val="0"/>
          <w:numId w:val="9"/>
        </w:numPr>
        <w:shd w:val="clear" w:color="auto" w:fill="FFFFFF" w:themeFill="background1"/>
        <w:ind w:left="851" w:hanging="567"/>
        <w:rPr>
          <w:rFonts w:ascii="Arial" w:hAnsi="Arial" w:cs="Arial"/>
          <w:sz w:val="20"/>
          <w:szCs w:val="20"/>
          <w:lang w:val="en-AU"/>
        </w:rPr>
      </w:pPr>
      <w:r>
        <w:rPr>
          <w:rFonts w:ascii="Arial" w:hAnsi="Arial" w:cs="Arial"/>
          <w:sz w:val="20"/>
          <w:szCs w:val="20"/>
          <w:lang w:val="en-AU"/>
        </w:rPr>
        <w:t>Compher C., Chittams J., Sammarco T., Higashibeppu N., Higashi</w:t>
      </w:r>
      <w:r w:rsidR="00C32F5F">
        <w:rPr>
          <w:rFonts w:ascii="Arial" w:hAnsi="Arial" w:cs="Arial"/>
          <w:sz w:val="20"/>
          <w:szCs w:val="20"/>
          <w:lang w:val="en-AU"/>
        </w:rPr>
        <w:t>quchi</w:t>
      </w:r>
      <w:r w:rsidR="00535C3E">
        <w:rPr>
          <w:rFonts w:ascii="Arial" w:hAnsi="Arial" w:cs="Arial"/>
          <w:sz w:val="20"/>
          <w:szCs w:val="20"/>
          <w:lang w:val="en-AU"/>
        </w:rPr>
        <w:t xml:space="preserve"> T.</w:t>
      </w:r>
      <w:r w:rsidR="00C32F5F" w:rsidRPr="00605018">
        <w:rPr>
          <w:rFonts w:ascii="Arial" w:hAnsi="Arial" w:cs="Arial"/>
          <w:b/>
          <w:sz w:val="20"/>
          <w:szCs w:val="20"/>
          <w:lang w:val="en-AU"/>
        </w:rPr>
        <w:t>, Heyland DK</w:t>
      </w:r>
      <w:r w:rsidR="00C32F5F">
        <w:rPr>
          <w:rFonts w:ascii="Arial" w:hAnsi="Arial" w:cs="Arial"/>
          <w:sz w:val="20"/>
          <w:szCs w:val="20"/>
          <w:lang w:val="en-AU"/>
        </w:rPr>
        <w:t xml:space="preserve">., Greater Nutrient Intake is Associated with Lower Mortality in Western and Eastern Critically Ill Patients with low “BMI: A Multicentre, Multinational Observational Study JPEN </w:t>
      </w:r>
      <w:r w:rsidR="003642F7">
        <w:rPr>
          <w:rFonts w:ascii="Arial" w:hAnsi="Arial" w:cs="Arial"/>
          <w:sz w:val="20"/>
          <w:szCs w:val="20"/>
          <w:lang w:val="en-AU"/>
        </w:rPr>
        <w:t xml:space="preserve"> </w:t>
      </w:r>
      <w:r w:rsidR="00C32F5F">
        <w:rPr>
          <w:rFonts w:ascii="Arial" w:hAnsi="Arial" w:cs="Arial"/>
          <w:sz w:val="20"/>
          <w:szCs w:val="20"/>
          <w:lang w:val="en-AU"/>
        </w:rPr>
        <w:t xml:space="preserve">2018 June 30 </w:t>
      </w:r>
      <w:r w:rsidR="00644169">
        <w:rPr>
          <w:rFonts w:ascii="Arial" w:hAnsi="Arial" w:cs="Arial"/>
          <w:sz w:val="20"/>
          <w:szCs w:val="20"/>
          <w:lang w:val="en-AU"/>
        </w:rPr>
        <w:t>doi 10.1002/jpen</w:t>
      </w:r>
      <w:r w:rsidR="00644169" w:rsidRPr="00644169">
        <w:rPr>
          <w:rFonts w:ascii="Arial" w:hAnsi="Arial" w:cs="Arial"/>
          <w:sz w:val="20"/>
          <w:szCs w:val="20"/>
          <w:shd w:val="clear" w:color="auto" w:fill="FFFFFF" w:themeFill="background1"/>
          <w:lang w:val="en-AU"/>
        </w:rPr>
        <w:t>.1180</w:t>
      </w:r>
      <w:r w:rsidR="00644169">
        <w:rPr>
          <w:rFonts w:ascii="Arial" w:hAnsi="Arial" w:cs="Arial"/>
          <w:sz w:val="20"/>
          <w:szCs w:val="20"/>
          <w:shd w:val="clear" w:color="auto" w:fill="FFFFFF" w:themeFill="background1"/>
          <w:lang w:val="en-AU"/>
        </w:rPr>
        <w:t xml:space="preserve"> </w:t>
      </w:r>
      <w:r w:rsidR="00644169" w:rsidRPr="00644169">
        <w:rPr>
          <w:rFonts w:ascii="Arial" w:hAnsi="Arial" w:cs="Arial"/>
          <w:sz w:val="20"/>
          <w:szCs w:val="20"/>
          <w:shd w:val="clear" w:color="auto" w:fill="D9D9D9" w:themeFill="background1" w:themeFillShade="D9"/>
          <w:lang w:val="en-AU"/>
        </w:rPr>
        <w:t xml:space="preserve"> </w:t>
      </w:r>
      <w:r w:rsidR="00644169" w:rsidRPr="00C125CA">
        <w:rPr>
          <w:rFonts w:ascii="Arial" w:hAnsi="Arial" w:cs="Arial"/>
          <w:sz w:val="20"/>
          <w:szCs w:val="20"/>
          <w:shd w:val="clear" w:color="auto" w:fill="FFFFFF" w:themeFill="background1"/>
          <w:lang w:val="en-AU"/>
        </w:rPr>
        <w:t>[Epub ahead of print]</w:t>
      </w:r>
      <w:r w:rsidR="00644169">
        <w:rPr>
          <w:rFonts w:ascii="Arial" w:hAnsi="Arial" w:cs="Arial"/>
          <w:sz w:val="20"/>
          <w:szCs w:val="20"/>
          <w:lang w:val="en-AU"/>
        </w:rPr>
        <w:t xml:space="preserve">  </w:t>
      </w:r>
      <w:r w:rsidR="00C32F5F">
        <w:rPr>
          <w:rFonts w:ascii="Arial" w:hAnsi="Arial" w:cs="Arial"/>
          <w:sz w:val="20"/>
          <w:szCs w:val="20"/>
          <w:lang w:val="en-AU"/>
        </w:rPr>
        <w:t>(PM</w:t>
      </w:r>
      <w:r w:rsidR="00DA5743">
        <w:rPr>
          <w:rFonts w:ascii="Arial" w:hAnsi="Arial" w:cs="Arial"/>
          <w:sz w:val="20"/>
          <w:szCs w:val="20"/>
          <w:lang w:val="en-AU"/>
        </w:rPr>
        <w:t>I</w:t>
      </w:r>
      <w:r w:rsidR="00C32F5F">
        <w:rPr>
          <w:rFonts w:ascii="Arial" w:hAnsi="Arial" w:cs="Arial"/>
          <w:sz w:val="20"/>
          <w:szCs w:val="20"/>
          <w:lang w:val="en-AU"/>
        </w:rPr>
        <w:t>D 29959851)</w:t>
      </w:r>
    </w:p>
    <w:p w14:paraId="630AFA6E" w14:textId="77777777" w:rsidR="00C32F5F" w:rsidRPr="00C32F5F" w:rsidRDefault="00C32F5F" w:rsidP="00C32F5F">
      <w:pPr>
        <w:pStyle w:val="ListParagraph"/>
        <w:rPr>
          <w:rFonts w:ascii="Arial" w:hAnsi="Arial" w:cs="Arial"/>
          <w:sz w:val="20"/>
          <w:szCs w:val="20"/>
          <w:lang w:val="en-AU"/>
        </w:rPr>
      </w:pPr>
    </w:p>
    <w:p w14:paraId="0A06EE43" w14:textId="6120A056" w:rsidR="00C32F5F" w:rsidRDefault="003642F7" w:rsidP="00003958">
      <w:pPr>
        <w:pStyle w:val="ListParagraph"/>
        <w:widowControl/>
        <w:numPr>
          <w:ilvl w:val="0"/>
          <w:numId w:val="9"/>
        </w:numPr>
        <w:shd w:val="clear" w:color="auto" w:fill="FFFFFF" w:themeFill="background1"/>
        <w:ind w:left="851" w:hanging="567"/>
        <w:rPr>
          <w:rFonts w:ascii="Arial" w:hAnsi="Arial" w:cs="Arial"/>
          <w:sz w:val="20"/>
          <w:szCs w:val="20"/>
          <w:lang w:val="en-AU"/>
        </w:rPr>
      </w:pPr>
      <w:r>
        <w:rPr>
          <w:rFonts w:ascii="Arial" w:hAnsi="Arial" w:cs="Arial"/>
          <w:sz w:val="20"/>
          <w:szCs w:val="20"/>
          <w:lang w:val="en-AU"/>
        </w:rPr>
        <w:t xml:space="preserve">Deane AM., Lamontagen F., Dukes GE., Neil D., Vasist L., Barton ME., Hacquoi K., Qu X., Richards D., Stelfox HT., Mehta S., Day AG., Chapman MJ., </w:t>
      </w:r>
      <w:r w:rsidRPr="00A26897">
        <w:rPr>
          <w:rFonts w:ascii="Arial" w:hAnsi="Arial" w:cs="Arial"/>
          <w:b/>
          <w:sz w:val="20"/>
          <w:szCs w:val="20"/>
          <w:lang w:val="en-AU"/>
        </w:rPr>
        <w:t>Heyland DK</w:t>
      </w:r>
      <w:r>
        <w:rPr>
          <w:rFonts w:ascii="Arial" w:hAnsi="Arial" w:cs="Arial"/>
          <w:sz w:val="20"/>
          <w:szCs w:val="20"/>
          <w:lang w:val="en-AU"/>
        </w:rPr>
        <w:t>., Nutrition Adequacy therapeutic Enhancement in the Critically Ill: A Randomized Double-Blind Placebo-Controlled Trial of the Motilin Receptor Agonist Camicinal (GSK96202040): The NUTRIATE Study, JPEN 2018:Jul 42(5):949-959 (PM</w:t>
      </w:r>
      <w:r w:rsidR="00DA5743">
        <w:rPr>
          <w:rFonts w:ascii="Arial" w:hAnsi="Arial" w:cs="Arial"/>
          <w:sz w:val="20"/>
          <w:szCs w:val="20"/>
          <w:lang w:val="en-AU"/>
        </w:rPr>
        <w:t>I</w:t>
      </w:r>
      <w:r>
        <w:rPr>
          <w:rFonts w:ascii="Arial" w:hAnsi="Arial" w:cs="Arial"/>
          <w:sz w:val="20"/>
          <w:szCs w:val="20"/>
          <w:lang w:val="en-AU"/>
        </w:rPr>
        <w:t xml:space="preserve">D </w:t>
      </w:r>
      <w:r w:rsidR="00605018">
        <w:rPr>
          <w:rFonts w:ascii="Arial" w:hAnsi="Arial" w:cs="Arial"/>
          <w:sz w:val="20"/>
          <w:szCs w:val="20"/>
          <w:lang w:val="en-AU"/>
        </w:rPr>
        <w:t>29957868)</w:t>
      </w:r>
    </w:p>
    <w:p w14:paraId="24D457D8" w14:textId="77777777" w:rsidR="00A26897" w:rsidRPr="00A26897" w:rsidRDefault="00A26897" w:rsidP="00A26897">
      <w:pPr>
        <w:pStyle w:val="ListParagraph"/>
        <w:rPr>
          <w:rFonts w:ascii="Arial" w:hAnsi="Arial" w:cs="Arial"/>
          <w:sz w:val="20"/>
          <w:szCs w:val="20"/>
          <w:lang w:val="en-AU"/>
        </w:rPr>
      </w:pPr>
    </w:p>
    <w:p w14:paraId="7A18CF44" w14:textId="3BB3DC8F" w:rsidR="00A26897" w:rsidRDefault="00605018" w:rsidP="00003958">
      <w:pPr>
        <w:pStyle w:val="ListParagraph"/>
        <w:widowControl/>
        <w:numPr>
          <w:ilvl w:val="0"/>
          <w:numId w:val="9"/>
        </w:numPr>
        <w:shd w:val="clear" w:color="auto" w:fill="FFFFFF" w:themeFill="background1"/>
        <w:ind w:left="851" w:hanging="567"/>
        <w:rPr>
          <w:rFonts w:ascii="Arial" w:hAnsi="Arial" w:cs="Arial"/>
          <w:sz w:val="20"/>
          <w:szCs w:val="20"/>
          <w:lang w:val="en-AU"/>
        </w:rPr>
      </w:pPr>
      <w:r w:rsidRPr="00D95F02">
        <w:rPr>
          <w:rFonts w:ascii="Arial" w:hAnsi="Arial" w:cs="Arial"/>
          <w:sz w:val="20"/>
          <w:szCs w:val="20"/>
          <w:shd w:val="clear" w:color="auto" w:fill="FFFFFF" w:themeFill="background1"/>
          <w:lang w:val="en-AU"/>
        </w:rPr>
        <w:t>H</w:t>
      </w:r>
      <w:r w:rsidR="00A26897" w:rsidRPr="00D95F02">
        <w:rPr>
          <w:rFonts w:ascii="Arial" w:hAnsi="Arial" w:cs="Arial"/>
          <w:sz w:val="20"/>
          <w:szCs w:val="20"/>
          <w:shd w:val="clear" w:color="auto" w:fill="FFFFFF" w:themeFill="background1"/>
          <w:lang w:val="en-AU"/>
        </w:rPr>
        <w:t>ill A</w:t>
      </w:r>
      <w:r w:rsidRPr="00D95F02">
        <w:rPr>
          <w:rFonts w:ascii="Arial" w:hAnsi="Arial" w:cs="Arial"/>
          <w:sz w:val="20"/>
          <w:szCs w:val="20"/>
          <w:shd w:val="clear" w:color="auto" w:fill="FFFFFF" w:themeFill="background1"/>
          <w:lang w:val="en-AU"/>
        </w:rPr>
        <w:t>H</w:t>
      </w:r>
      <w:r w:rsidR="00A26897" w:rsidRPr="00D95F02">
        <w:rPr>
          <w:rFonts w:ascii="Arial" w:hAnsi="Arial" w:cs="Arial"/>
          <w:sz w:val="20"/>
          <w:szCs w:val="20"/>
          <w:shd w:val="clear" w:color="auto" w:fill="FFFFFF" w:themeFill="background1"/>
          <w:lang w:val="en-AU"/>
        </w:rPr>
        <w:t>., Sebastian</w:t>
      </w:r>
      <w:r w:rsidR="00A26897">
        <w:rPr>
          <w:rFonts w:ascii="Arial" w:hAnsi="Arial" w:cs="Arial"/>
          <w:sz w:val="20"/>
          <w:szCs w:val="20"/>
          <w:lang w:val="en-AU"/>
        </w:rPr>
        <w:t xml:space="preserve"> W., Benstoem C., Neubauer C., Meybohm P., Langlois P., Adhikan NKJ, </w:t>
      </w:r>
      <w:r w:rsidR="00A26897" w:rsidRPr="005A1D71">
        <w:rPr>
          <w:rFonts w:ascii="Arial" w:hAnsi="Arial" w:cs="Arial"/>
          <w:b/>
          <w:sz w:val="20"/>
          <w:szCs w:val="20"/>
          <w:lang w:val="en-AU"/>
        </w:rPr>
        <w:t>Heyland DK</w:t>
      </w:r>
      <w:r w:rsidR="00A26897">
        <w:rPr>
          <w:rFonts w:ascii="Arial" w:hAnsi="Arial" w:cs="Arial"/>
          <w:sz w:val="20"/>
          <w:szCs w:val="20"/>
          <w:lang w:val="en-AU"/>
        </w:rPr>
        <w:t xml:space="preserve">., Stoppe C. Vitamin C to Improve Organ Dysfunction in Cardiac Surgery patients- Review and Pragmatic Approach Nutients 2018; </w:t>
      </w:r>
      <w:r w:rsidR="00553BBF">
        <w:rPr>
          <w:rFonts w:ascii="Arial" w:hAnsi="Arial" w:cs="Arial"/>
          <w:sz w:val="20"/>
          <w:szCs w:val="20"/>
          <w:lang w:val="en-AU"/>
        </w:rPr>
        <w:t>Jul:10(8) pii:E974</w:t>
      </w:r>
      <w:r w:rsidR="00A26897">
        <w:rPr>
          <w:rFonts w:ascii="Arial" w:hAnsi="Arial" w:cs="Arial"/>
          <w:sz w:val="20"/>
          <w:szCs w:val="20"/>
          <w:lang w:val="en-AU"/>
        </w:rPr>
        <w:t xml:space="preserve"> </w:t>
      </w:r>
      <w:r w:rsidR="00D95F02">
        <w:rPr>
          <w:rFonts w:ascii="Arial" w:hAnsi="Arial" w:cs="Arial"/>
          <w:sz w:val="20"/>
          <w:szCs w:val="20"/>
          <w:lang w:val="en-AU"/>
        </w:rPr>
        <w:t>(PM</w:t>
      </w:r>
      <w:r w:rsidR="00DA5743">
        <w:rPr>
          <w:rFonts w:ascii="Arial" w:hAnsi="Arial" w:cs="Arial"/>
          <w:sz w:val="20"/>
          <w:szCs w:val="20"/>
          <w:lang w:val="en-AU"/>
        </w:rPr>
        <w:t>I</w:t>
      </w:r>
      <w:r w:rsidR="00D95F02">
        <w:rPr>
          <w:rFonts w:ascii="Arial" w:hAnsi="Arial" w:cs="Arial"/>
          <w:sz w:val="20"/>
          <w:szCs w:val="20"/>
          <w:lang w:val="en-AU"/>
        </w:rPr>
        <w:t>D: 30060468)</w:t>
      </w:r>
    </w:p>
    <w:p w14:paraId="6AD751CA" w14:textId="77777777" w:rsidR="00796865" w:rsidRPr="00796865" w:rsidRDefault="00796865" w:rsidP="00796865">
      <w:pPr>
        <w:pStyle w:val="ListParagraph"/>
        <w:rPr>
          <w:rFonts w:ascii="Arial" w:hAnsi="Arial" w:cs="Arial"/>
          <w:sz w:val="20"/>
          <w:szCs w:val="20"/>
          <w:lang w:val="en-AU"/>
        </w:rPr>
      </w:pPr>
    </w:p>
    <w:p w14:paraId="231EACC9" w14:textId="7E212134" w:rsidR="00796865" w:rsidRDefault="004930BC" w:rsidP="00003958">
      <w:pPr>
        <w:pStyle w:val="ListParagraph"/>
        <w:widowControl/>
        <w:numPr>
          <w:ilvl w:val="0"/>
          <w:numId w:val="9"/>
        </w:numPr>
        <w:shd w:val="clear" w:color="auto" w:fill="FFFFFF" w:themeFill="background1"/>
        <w:ind w:left="851" w:hanging="567"/>
        <w:rPr>
          <w:rFonts w:ascii="Arial" w:hAnsi="Arial" w:cs="Arial"/>
          <w:sz w:val="20"/>
          <w:szCs w:val="20"/>
          <w:lang w:val="en-AU"/>
        </w:rPr>
      </w:pPr>
      <w:r>
        <w:rPr>
          <w:rFonts w:ascii="Arial" w:hAnsi="Arial" w:cs="Arial"/>
          <w:sz w:val="20"/>
          <w:szCs w:val="20"/>
          <w:lang w:val="en-AU"/>
        </w:rPr>
        <w:t xml:space="preserve">Avrutin E., Mosey LL., Zhang R., Khattab J., Todd E./, Premj T., Kozar R., </w:t>
      </w:r>
      <w:r w:rsidRPr="005A1D71">
        <w:rPr>
          <w:rFonts w:ascii="Arial" w:hAnsi="Arial" w:cs="Arial"/>
          <w:b/>
          <w:sz w:val="20"/>
          <w:szCs w:val="20"/>
          <w:lang w:val="en-AU"/>
        </w:rPr>
        <w:t>Heyland DK.,</w:t>
      </w:r>
      <w:r>
        <w:rPr>
          <w:rFonts w:ascii="Arial" w:hAnsi="Arial" w:cs="Arial"/>
          <w:sz w:val="20"/>
          <w:szCs w:val="20"/>
          <w:lang w:val="en-AU"/>
        </w:rPr>
        <w:t xml:space="preserve"> Mourtzakis M., Clinically Practical Approach for screening of Low Muscularity using Electronic </w:t>
      </w:r>
      <w:r>
        <w:rPr>
          <w:rFonts w:ascii="Arial" w:hAnsi="Arial" w:cs="Arial"/>
          <w:sz w:val="20"/>
          <w:szCs w:val="20"/>
          <w:lang w:val="en-AU"/>
        </w:rPr>
        <w:lastRenderedPageBreak/>
        <w:t>linear Measures on Computed tomography Images in Critically Ill Patients JPEN 2</w:t>
      </w:r>
      <w:r w:rsidR="001510C8">
        <w:rPr>
          <w:rFonts w:ascii="Arial" w:hAnsi="Arial" w:cs="Arial"/>
          <w:sz w:val="20"/>
          <w:szCs w:val="20"/>
          <w:lang w:val="en-AU"/>
        </w:rPr>
        <w:t>018 Jul;42(5):885-891 (PM</w:t>
      </w:r>
      <w:r w:rsidR="00DA5743">
        <w:rPr>
          <w:rFonts w:ascii="Arial" w:hAnsi="Arial" w:cs="Arial"/>
          <w:sz w:val="20"/>
          <w:szCs w:val="20"/>
          <w:lang w:val="en-AU"/>
        </w:rPr>
        <w:t>I</w:t>
      </w:r>
      <w:r w:rsidR="001510C8">
        <w:rPr>
          <w:rFonts w:ascii="Arial" w:hAnsi="Arial" w:cs="Arial"/>
          <w:sz w:val="20"/>
          <w:szCs w:val="20"/>
          <w:lang w:val="en-AU"/>
        </w:rPr>
        <w:t>D:29417591)</w:t>
      </w:r>
    </w:p>
    <w:p w14:paraId="675EF46A" w14:textId="77777777" w:rsidR="00E52195" w:rsidRPr="00E52195" w:rsidRDefault="00E52195" w:rsidP="00E52195">
      <w:pPr>
        <w:pStyle w:val="ListParagraph"/>
        <w:rPr>
          <w:rFonts w:ascii="Arial" w:hAnsi="Arial" w:cs="Arial"/>
          <w:sz w:val="20"/>
          <w:szCs w:val="20"/>
          <w:lang w:val="en-AU"/>
        </w:rPr>
      </w:pPr>
    </w:p>
    <w:p w14:paraId="464F32DC" w14:textId="5803BE20" w:rsidR="00E52195" w:rsidRDefault="00E52195" w:rsidP="001A08BE">
      <w:pPr>
        <w:pStyle w:val="ListParagraph"/>
        <w:widowControl/>
        <w:numPr>
          <w:ilvl w:val="0"/>
          <w:numId w:val="9"/>
        </w:numPr>
        <w:shd w:val="clear" w:color="auto" w:fill="FFFFFF" w:themeFill="background1"/>
        <w:ind w:left="851" w:hanging="567"/>
        <w:rPr>
          <w:rFonts w:ascii="Arial" w:hAnsi="Arial" w:cs="Arial"/>
          <w:sz w:val="20"/>
          <w:szCs w:val="20"/>
          <w:lang w:val="en-AU"/>
        </w:rPr>
      </w:pPr>
      <w:r>
        <w:rPr>
          <w:rFonts w:ascii="Arial" w:hAnsi="Arial" w:cs="Arial"/>
          <w:sz w:val="20"/>
          <w:szCs w:val="20"/>
          <w:lang w:val="en-AU"/>
        </w:rPr>
        <w:t>Prado CM., Purcell SA., Alish C., Pereira SL. Deutz NE</w:t>
      </w:r>
      <w:r w:rsidRPr="005A1D71">
        <w:rPr>
          <w:rFonts w:ascii="Arial" w:hAnsi="Arial" w:cs="Arial"/>
          <w:b/>
          <w:sz w:val="20"/>
          <w:szCs w:val="20"/>
          <w:lang w:val="en-AU"/>
        </w:rPr>
        <w:t>, Heyland DK.,</w:t>
      </w:r>
      <w:r>
        <w:rPr>
          <w:rFonts w:ascii="Arial" w:hAnsi="Arial" w:cs="Arial"/>
          <w:sz w:val="20"/>
          <w:szCs w:val="20"/>
          <w:lang w:val="en-AU"/>
        </w:rPr>
        <w:t xml:space="preserve"> Goodpaster BR., Tappenden KA., Heymsfiled SB. Implications of low muscle mass across the continuum of care: a narrative review</w:t>
      </w:r>
      <w:r w:rsidR="00FB42D6">
        <w:rPr>
          <w:rFonts w:ascii="Arial" w:hAnsi="Arial" w:cs="Arial"/>
          <w:sz w:val="20"/>
          <w:szCs w:val="20"/>
          <w:lang w:val="en-AU"/>
        </w:rPr>
        <w:t xml:space="preserve"> Ann Med 2018 Sep;12 1-19 (PM</w:t>
      </w:r>
      <w:r w:rsidR="00DA5743">
        <w:rPr>
          <w:rFonts w:ascii="Arial" w:hAnsi="Arial" w:cs="Arial"/>
          <w:sz w:val="20"/>
          <w:szCs w:val="20"/>
          <w:lang w:val="en-AU"/>
        </w:rPr>
        <w:t>I</w:t>
      </w:r>
      <w:r w:rsidR="00FB42D6">
        <w:rPr>
          <w:rFonts w:ascii="Arial" w:hAnsi="Arial" w:cs="Arial"/>
          <w:sz w:val="20"/>
          <w:szCs w:val="20"/>
          <w:lang w:val="en-AU"/>
        </w:rPr>
        <w:t>D:30169116)</w:t>
      </w:r>
    </w:p>
    <w:p w14:paraId="76E26BAD" w14:textId="77777777" w:rsidR="00BD058D" w:rsidRPr="00553BBF" w:rsidRDefault="00BD058D" w:rsidP="00553BBF">
      <w:pPr>
        <w:rPr>
          <w:rFonts w:ascii="Arial" w:hAnsi="Arial" w:cs="Arial"/>
          <w:sz w:val="20"/>
          <w:szCs w:val="20"/>
          <w:lang w:val="en-AU"/>
        </w:rPr>
      </w:pPr>
    </w:p>
    <w:p w14:paraId="2685D252" w14:textId="22A1C398" w:rsidR="00BD058D" w:rsidRDefault="00BD058D" w:rsidP="001A08BE">
      <w:pPr>
        <w:pStyle w:val="ListParagraph"/>
        <w:widowControl/>
        <w:numPr>
          <w:ilvl w:val="0"/>
          <w:numId w:val="9"/>
        </w:numPr>
        <w:shd w:val="clear" w:color="auto" w:fill="FFFFFF" w:themeFill="background1"/>
        <w:ind w:left="851" w:hanging="567"/>
        <w:rPr>
          <w:rFonts w:ascii="Arial" w:hAnsi="Arial" w:cs="Arial"/>
          <w:sz w:val="20"/>
          <w:szCs w:val="20"/>
          <w:lang w:val="en-AU"/>
        </w:rPr>
      </w:pPr>
      <w:r>
        <w:rPr>
          <w:rFonts w:ascii="Arial" w:hAnsi="Arial" w:cs="Arial"/>
          <w:sz w:val="20"/>
          <w:szCs w:val="20"/>
          <w:lang w:val="en-AU"/>
        </w:rPr>
        <w:t xml:space="preserve">Kleinpell R., </w:t>
      </w:r>
      <w:r w:rsidRPr="00F8651D">
        <w:rPr>
          <w:rFonts w:ascii="Arial" w:hAnsi="Arial" w:cs="Arial"/>
          <w:b/>
          <w:sz w:val="20"/>
          <w:szCs w:val="20"/>
          <w:lang w:val="en-AU"/>
        </w:rPr>
        <w:t>Heyland DK.,</w:t>
      </w:r>
      <w:r>
        <w:rPr>
          <w:rFonts w:ascii="Arial" w:hAnsi="Arial" w:cs="Arial"/>
          <w:sz w:val="20"/>
          <w:szCs w:val="20"/>
          <w:lang w:val="en-AU"/>
        </w:rPr>
        <w:t xml:space="preserve"> Lipman J., Sprung CL., Levy M., Mer M., Koh Y., Davidson J., Taha A. Curtis JR Patient and family engagement in the ICU: Report from the task force fo the World Federation of Societies of Intensive and Critical Care Medicine</w:t>
      </w:r>
      <w:r w:rsidR="00A1695A">
        <w:rPr>
          <w:rFonts w:ascii="Arial" w:hAnsi="Arial" w:cs="Arial"/>
          <w:sz w:val="20"/>
          <w:szCs w:val="20"/>
          <w:lang w:val="en-AU"/>
        </w:rPr>
        <w:t xml:space="preserve"> J Critical Care 2018 Sep</w:t>
      </w:r>
      <w:r w:rsidR="00D44752">
        <w:rPr>
          <w:rFonts w:ascii="Arial" w:hAnsi="Arial" w:cs="Arial"/>
          <w:sz w:val="20"/>
          <w:szCs w:val="20"/>
          <w:lang w:val="en-AU"/>
        </w:rPr>
        <w:t>;</w:t>
      </w:r>
      <w:r w:rsidR="00A1695A">
        <w:rPr>
          <w:rFonts w:ascii="Arial" w:hAnsi="Arial" w:cs="Arial"/>
          <w:sz w:val="20"/>
          <w:szCs w:val="20"/>
          <w:lang w:val="en-AU"/>
        </w:rPr>
        <w:t>8;48:251-256 (PM</w:t>
      </w:r>
      <w:r w:rsidR="00DA5743">
        <w:rPr>
          <w:rFonts w:ascii="Arial" w:hAnsi="Arial" w:cs="Arial"/>
          <w:sz w:val="20"/>
          <w:szCs w:val="20"/>
          <w:lang w:val="en-AU"/>
        </w:rPr>
        <w:t>I</w:t>
      </w:r>
      <w:r w:rsidR="00A1695A">
        <w:rPr>
          <w:rFonts w:ascii="Arial" w:hAnsi="Arial" w:cs="Arial"/>
          <w:sz w:val="20"/>
          <w:szCs w:val="20"/>
          <w:lang w:val="en-AU"/>
        </w:rPr>
        <w:t>D:30245366)</w:t>
      </w:r>
    </w:p>
    <w:p w14:paraId="1C995957" w14:textId="77777777" w:rsidR="00CF6AAA" w:rsidRPr="00606EBC" w:rsidRDefault="00CF6AAA" w:rsidP="00606EBC">
      <w:pPr>
        <w:rPr>
          <w:rFonts w:ascii="Arial" w:hAnsi="Arial" w:cs="Arial"/>
          <w:sz w:val="20"/>
          <w:szCs w:val="20"/>
          <w:lang w:val="en-AU"/>
        </w:rPr>
      </w:pPr>
    </w:p>
    <w:p w14:paraId="71769CA2" w14:textId="32D95C43" w:rsidR="00606EBC" w:rsidRPr="00606EBC" w:rsidRDefault="00CF6AAA" w:rsidP="00606EBC">
      <w:pPr>
        <w:pStyle w:val="ListParagraph"/>
        <w:widowControl/>
        <w:numPr>
          <w:ilvl w:val="0"/>
          <w:numId w:val="9"/>
        </w:numPr>
        <w:ind w:left="851" w:hanging="567"/>
        <w:rPr>
          <w:rFonts w:ascii="Arial" w:hAnsi="Arial" w:cs="Arial"/>
          <w:sz w:val="20"/>
          <w:szCs w:val="20"/>
          <w:lang w:val="en-AU"/>
        </w:rPr>
      </w:pPr>
      <w:r w:rsidRPr="00F41F78">
        <w:rPr>
          <w:rFonts w:ascii="Arial" w:hAnsi="Arial" w:cs="Arial"/>
          <w:sz w:val="20"/>
          <w:szCs w:val="20"/>
        </w:rPr>
        <w:t xml:space="preserve">Ridley EJ., Peake SL., Jarvis M., Lange K., Davies A.R., Chapman M., </w:t>
      </w:r>
      <w:r>
        <w:rPr>
          <w:rFonts w:ascii="Arial" w:hAnsi="Arial" w:cs="Arial"/>
          <w:b/>
          <w:sz w:val="20"/>
          <w:szCs w:val="20"/>
        </w:rPr>
        <w:t>Heyland</w:t>
      </w:r>
      <w:r w:rsidRPr="00F41F78">
        <w:rPr>
          <w:rFonts w:ascii="Arial" w:hAnsi="Arial" w:cs="Arial"/>
          <w:b/>
          <w:sz w:val="20"/>
          <w:szCs w:val="20"/>
        </w:rPr>
        <w:t xml:space="preserve"> DK</w:t>
      </w:r>
      <w:r w:rsidRPr="00F41F78">
        <w:rPr>
          <w:rFonts w:ascii="Arial" w:hAnsi="Arial" w:cs="Arial"/>
          <w:sz w:val="20"/>
          <w:szCs w:val="20"/>
        </w:rPr>
        <w:t>., Nutrition therapy in Australia and New Zealand Intensive Care Units: An i</w:t>
      </w:r>
      <w:r>
        <w:rPr>
          <w:rFonts w:ascii="Arial" w:hAnsi="Arial" w:cs="Arial"/>
          <w:sz w:val="20"/>
          <w:szCs w:val="20"/>
        </w:rPr>
        <w:t>nternational comparison study JPEN 2018 Nov;42(8):1</w:t>
      </w:r>
      <w:r w:rsidR="00955D96">
        <w:rPr>
          <w:rFonts w:ascii="Arial" w:hAnsi="Arial" w:cs="Arial"/>
          <w:sz w:val="20"/>
          <w:szCs w:val="20"/>
        </w:rPr>
        <w:t>349-1357 doi:10.1002/jpen.1163</w:t>
      </w:r>
      <w:r>
        <w:rPr>
          <w:rFonts w:ascii="Arial" w:hAnsi="Arial" w:cs="Arial"/>
          <w:sz w:val="20"/>
          <w:szCs w:val="20"/>
        </w:rPr>
        <w:t xml:space="preserve"> (PM</w:t>
      </w:r>
      <w:r w:rsidR="00DA5743">
        <w:rPr>
          <w:rFonts w:ascii="Arial" w:hAnsi="Arial" w:cs="Arial"/>
          <w:sz w:val="20"/>
          <w:szCs w:val="20"/>
        </w:rPr>
        <w:t>I</w:t>
      </w:r>
      <w:r>
        <w:rPr>
          <w:rFonts w:ascii="Arial" w:hAnsi="Arial" w:cs="Arial"/>
          <w:sz w:val="20"/>
          <w:szCs w:val="20"/>
        </w:rPr>
        <w:t>D 29701877)</w:t>
      </w:r>
    </w:p>
    <w:p w14:paraId="0B959014" w14:textId="77777777" w:rsidR="00606EBC" w:rsidRPr="00606EBC" w:rsidRDefault="00606EBC" w:rsidP="00606EBC">
      <w:pPr>
        <w:pStyle w:val="ListParagraph"/>
        <w:rPr>
          <w:rFonts w:ascii="Arial" w:hAnsi="Arial" w:cs="Arial"/>
          <w:sz w:val="20"/>
          <w:szCs w:val="20"/>
        </w:rPr>
      </w:pPr>
    </w:p>
    <w:p w14:paraId="3D571D5E" w14:textId="218E65D7" w:rsidR="00606EBC" w:rsidRPr="00C125CA" w:rsidRDefault="00606EBC" w:rsidP="002166D5">
      <w:pPr>
        <w:pStyle w:val="ListParagraph"/>
        <w:widowControl/>
        <w:numPr>
          <w:ilvl w:val="0"/>
          <w:numId w:val="9"/>
        </w:numPr>
        <w:ind w:left="851" w:hanging="567"/>
        <w:rPr>
          <w:rFonts w:ascii="Arial" w:hAnsi="Arial" w:cs="Arial"/>
          <w:sz w:val="20"/>
          <w:szCs w:val="20"/>
          <w:lang w:val="en-AU"/>
        </w:rPr>
      </w:pPr>
      <w:r w:rsidRPr="00606EBC">
        <w:rPr>
          <w:rFonts w:ascii="Arial" w:hAnsi="Arial" w:cs="Arial"/>
          <w:sz w:val="20"/>
          <w:szCs w:val="20"/>
        </w:rPr>
        <w:t xml:space="preserve">Langlosi P., Manzanares W., Adhikari N., Lamontagen F., Stoppe C., Hill A., </w:t>
      </w:r>
      <w:r w:rsidRPr="00606EBC">
        <w:rPr>
          <w:rFonts w:ascii="Arial" w:hAnsi="Arial" w:cs="Arial"/>
          <w:b/>
          <w:sz w:val="20"/>
          <w:szCs w:val="20"/>
        </w:rPr>
        <w:t>Heyland DK.,</w:t>
      </w:r>
      <w:r w:rsidRPr="00606EBC">
        <w:rPr>
          <w:rFonts w:ascii="Arial" w:hAnsi="Arial" w:cs="Arial"/>
          <w:sz w:val="20"/>
          <w:szCs w:val="20"/>
        </w:rPr>
        <w:t xml:space="preserve"> Vitamin C Supplementation in the Critically ill: A Systematic Review and Meta-analysis JPEN 2018 </w:t>
      </w:r>
      <w:r w:rsidR="002166D5">
        <w:rPr>
          <w:rFonts w:ascii="Arial" w:hAnsi="Arial" w:cs="Arial"/>
          <w:sz w:val="20"/>
          <w:szCs w:val="20"/>
        </w:rPr>
        <w:t xml:space="preserve">Nov;33(6) </w:t>
      </w:r>
      <w:r w:rsidR="002166D5" w:rsidRPr="002166D5">
        <w:rPr>
          <w:rFonts w:ascii="Arial" w:hAnsi="Arial" w:cs="Arial"/>
          <w:sz w:val="20"/>
          <w:szCs w:val="20"/>
        </w:rPr>
        <w:t>doi.org/10.1002/jpen.1471</w:t>
      </w:r>
    </w:p>
    <w:p w14:paraId="186F1122" w14:textId="77777777" w:rsidR="00C125CA" w:rsidRPr="00C125CA" w:rsidRDefault="00C125CA" w:rsidP="00C125CA">
      <w:pPr>
        <w:pStyle w:val="ListParagraph"/>
        <w:rPr>
          <w:rFonts w:ascii="Arial" w:hAnsi="Arial" w:cs="Arial"/>
          <w:sz w:val="20"/>
          <w:szCs w:val="20"/>
          <w:lang w:val="en-AU"/>
        </w:rPr>
      </w:pPr>
    </w:p>
    <w:p w14:paraId="14017EED" w14:textId="57B5391A" w:rsidR="00C125CA" w:rsidRPr="00C609E0" w:rsidRDefault="00C125CA" w:rsidP="00C125CA">
      <w:pPr>
        <w:pStyle w:val="ListParagraph"/>
        <w:widowControl/>
        <w:numPr>
          <w:ilvl w:val="0"/>
          <w:numId w:val="9"/>
        </w:numPr>
        <w:shd w:val="clear" w:color="auto" w:fill="FFFFFF" w:themeFill="background1"/>
        <w:ind w:left="851" w:hanging="567"/>
        <w:rPr>
          <w:rFonts w:ascii="Arial" w:hAnsi="Arial" w:cs="Arial"/>
          <w:sz w:val="20"/>
          <w:szCs w:val="20"/>
          <w:lang w:val="en-AU"/>
        </w:rPr>
      </w:pPr>
      <w:r w:rsidRPr="006B565A">
        <w:rPr>
          <w:rFonts w:ascii="Arial" w:hAnsi="Arial" w:cs="Arial"/>
          <w:sz w:val="20"/>
          <w:szCs w:val="20"/>
        </w:rPr>
        <w:t>Chourdakis M., Day AG., Doundoulakis J</w:t>
      </w:r>
      <w:r w:rsidRPr="006B565A">
        <w:rPr>
          <w:rFonts w:ascii="Arial" w:hAnsi="Arial" w:cs="Arial"/>
          <w:b/>
          <w:sz w:val="20"/>
          <w:szCs w:val="20"/>
        </w:rPr>
        <w:t>., Heyland DK</w:t>
      </w:r>
      <w:r w:rsidRPr="006B565A">
        <w:rPr>
          <w:rFonts w:ascii="Arial" w:hAnsi="Arial" w:cs="Arial"/>
          <w:sz w:val="20"/>
          <w:szCs w:val="20"/>
        </w:rPr>
        <w:t>, Are ALL Low NUTRIC</w:t>
      </w:r>
      <w:r>
        <w:rPr>
          <w:rFonts w:ascii="Arial" w:hAnsi="Arial" w:cs="Arial"/>
          <w:sz w:val="20"/>
          <w:szCs w:val="20"/>
        </w:rPr>
        <w:t xml:space="preserve"> score patients the same? Clinical Nutrition 2018 Dec.8 pii;SO261-5614(18)32573-1 (PM</w:t>
      </w:r>
      <w:r w:rsidR="00DA5743">
        <w:rPr>
          <w:rFonts w:ascii="Arial" w:hAnsi="Arial" w:cs="Arial"/>
          <w:sz w:val="20"/>
          <w:szCs w:val="20"/>
        </w:rPr>
        <w:t>I</w:t>
      </w:r>
      <w:r>
        <w:rPr>
          <w:rFonts w:ascii="Arial" w:hAnsi="Arial" w:cs="Arial"/>
          <w:sz w:val="20"/>
          <w:szCs w:val="20"/>
        </w:rPr>
        <w:t>D: 30579667)</w:t>
      </w:r>
    </w:p>
    <w:p w14:paraId="4FD32606" w14:textId="77777777" w:rsidR="00C609E0" w:rsidRPr="00C609E0" w:rsidRDefault="00C609E0" w:rsidP="00C609E0">
      <w:pPr>
        <w:pStyle w:val="ListParagraph"/>
        <w:rPr>
          <w:rFonts w:ascii="Arial" w:hAnsi="Arial" w:cs="Arial"/>
          <w:sz w:val="20"/>
          <w:szCs w:val="20"/>
          <w:lang w:val="en-AU"/>
        </w:rPr>
      </w:pPr>
    </w:p>
    <w:p w14:paraId="16622FDE" w14:textId="09FAA33E" w:rsidR="00C609E0" w:rsidRDefault="00C609E0" w:rsidP="00C125CA">
      <w:pPr>
        <w:pStyle w:val="ListParagraph"/>
        <w:widowControl/>
        <w:numPr>
          <w:ilvl w:val="0"/>
          <w:numId w:val="9"/>
        </w:numPr>
        <w:shd w:val="clear" w:color="auto" w:fill="FFFFFF" w:themeFill="background1"/>
        <w:ind w:left="851" w:hanging="567"/>
        <w:rPr>
          <w:rFonts w:ascii="Arial" w:hAnsi="Arial" w:cs="Arial"/>
          <w:sz w:val="20"/>
          <w:szCs w:val="20"/>
          <w:lang w:val="en-AU"/>
        </w:rPr>
      </w:pPr>
      <w:r>
        <w:rPr>
          <w:rFonts w:ascii="Arial" w:hAnsi="Arial" w:cs="Arial"/>
          <w:sz w:val="20"/>
          <w:szCs w:val="20"/>
          <w:lang w:val="en-AU"/>
        </w:rPr>
        <w:t xml:space="preserve">Neves J., Schwartz E., Echevarria-Guanilo ME., Zanetti AC., </w:t>
      </w:r>
      <w:r w:rsidRPr="00C609E0">
        <w:rPr>
          <w:rFonts w:ascii="Arial" w:hAnsi="Arial" w:cs="Arial"/>
          <w:b/>
          <w:sz w:val="20"/>
          <w:szCs w:val="20"/>
          <w:lang w:val="en-AU"/>
        </w:rPr>
        <w:t>Heyland DK</w:t>
      </w:r>
      <w:r>
        <w:rPr>
          <w:rFonts w:ascii="Arial" w:hAnsi="Arial" w:cs="Arial"/>
          <w:b/>
          <w:sz w:val="20"/>
          <w:szCs w:val="20"/>
          <w:lang w:val="en-AU"/>
        </w:rPr>
        <w:t xml:space="preserve">, </w:t>
      </w:r>
      <w:r>
        <w:rPr>
          <w:rFonts w:ascii="Arial" w:hAnsi="Arial" w:cs="Arial"/>
          <w:sz w:val="20"/>
          <w:szCs w:val="20"/>
          <w:lang w:val="en-AU"/>
        </w:rPr>
        <w:t>Cross-Cultural Adaptation of the family Satisfaction with</w:t>
      </w:r>
      <w:r w:rsidR="008348E1">
        <w:rPr>
          <w:rFonts w:ascii="Arial" w:hAnsi="Arial" w:cs="Arial"/>
          <w:sz w:val="20"/>
          <w:szCs w:val="20"/>
          <w:lang w:val="en-AU"/>
        </w:rPr>
        <w:t xml:space="preserve"> </w:t>
      </w:r>
      <w:r>
        <w:rPr>
          <w:rFonts w:ascii="Arial" w:hAnsi="Arial" w:cs="Arial"/>
          <w:sz w:val="20"/>
          <w:szCs w:val="20"/>
          <w:lang w:val="en-AU"/>
        </w:rPr>
        <w:t>care in The intensive Care Unite for Brazil Science, care and Health 2018 Dec.15(4): 439-446</w:t>
      </w:r>
    </w:p>
    <w:p w14:paraId="1677191E" w14:textId="77777777" w:rsidR="00603719" w:rsidRDefault="00603719" w:rsidP="00603719">
      <w:pPr>
        <w:pStyle w:val="ListParagraph"/>
        <w:widowControl/>
        <w:shd w:val="clear" w:color="auto" w:fill="FFFFFF" w:themeFill="background1"/>
        <w:ind w:left="851"/>
        <w:rPr>
          <w:rFonts w:ascii="Arial" w:hAnsi="Arial" w:cs="Arial"/>
          <w:sz w:val="20"/>
          <w:szCs w:val="20"/>
          <w:lang w:val="en-AU"/>
        </w:rPr>
      </w:pPr>
    </w:p>
    <w:p w14:paraId="30523A19" w14:textId="77777777" w:rsidR="00A17729" w:rsidRPr="00603719" w:rsidRDefault="00A17729" w:rsidP="00603719">
      <w:pPr>
        <w:pStyle w:val="ListParagraph"/>
        <w:widowControl/>
        <w:numPr>
          <w:ilvl w:val="0"/>
          <w:numId w:val="9"/>
        </w:numPr>
        <w:shd w:val="clear" w:color="auto" w:fill="FFFFFF" w:themeFill="background1"/>
        <w:ind w:left="851" w:hanging="567"/>
        <w:rPr>
          <w:rFonts w:ascii="Arial" w:hAnsi="Arial" w:cs="Arial"/>
          <w:sz w:val="20"/>
          <w:szCs w:val="20"/>
          <w:lang w:val="en-AU"/>
        </w:rPr>
      </w:pPr>
      <w:r w:rsidRPr="00603719">
        <w:rPr>
          <w:rFonts w:ascii="Arial" w:hAnsi="Arial" w:cs="Arial"/>
          <w:sz w:val="20"/>
          <w:szCs w:val="20"/>
          <w:lang w:val="en-CA" w:eastAsia="en-CA"/>
        </w:rPr>
        <w:t>Ney J, Heyland DK, Amrein K, Marx G, Grottke O, Choudrakis M, Autschbach T,</w:t>
      </w:r>
    </w:p>
    <w:p w14:paraId="5D8B8F0C" w14:textId="720B49EB" w:rsidR="00A17729" w:rsidRPr="00A17729" w:rsidRDefault="00603719" w:rsidP="00A1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Arial" w:hAnsi="Arial" w:cs="Arial"/>
          <w:sz w:val="20"/>
          <w:szCs w:val="20"/>
          <w:lang w:val="en-CA" w:eastAsia="en-CA"/>
        </w:rPr>
      </w:pPr>
      <w:r>
        <w:rPr>
          <w:rFonts w:ascii="Arial" w:hAnsi="Arial" w:cs="Arial"/>
          <w:sz w:val="20"/>
          <w:szCs w:val="20"/>
          <w:lang w:val="en-CA" w:eastAsia="en-CA"/>
        </w:rPr>
        <w:tab/>
      </w:r>
      <w:r w:rsidR="00A17729" w:rsidRPr="00A17729">
        <w:rPr>
          <w:rFonts w:ascii="Arial" w:hAnsi="Arial" w:cs="Arial"/>
          <w:sz w:val="20"/>
          <w:szCs w:val="20"/>
          <w:lang w:val="en-CA" w:eastAsia="en-CA"/>
        </w:rPr>
        <w:t>Hill A, Meybohm P, Benstoem C, Goetzenich A, Fitzner C, Stoppe C. The relevance</w:t>
      </w:r>
    </w:p>
    <w:p w14:paraId="4DFBA184" w14:textId="361FBB27" w:rsidR="00A17729" w:rsidRPr="00A17729" w:rsidRDefault="00603719" w:rsidP="00A1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Arial" w:hAnsi="Arial" w:cs="Arial"/>
          <w:sz w:val="20"/>
          <w:szCs w:val="20"/>
          <w:lang w:val="en-CA" w:eastAsia="en-CA"/>
        </w:rPr>
      </w:pPr>
      <w:r>
        <w:rPr>
          <w:rFonts w:ascii="Arial" w:hAnsi="Arial" w:cs="Arial"/>
          <w:sz w:val="20"/>
          <w:szCs w:val="20"/>
          <w:lang w:val="en-CA" w:eastAsia="en-CA"/>
        </w:rPr>
        <w:tab/>
      </w:r>
      <w:r w:rsidR="00A17729" w:rsidRPr="00A17729">
        <w:rPr>
          <w:rFonts w:ascii="Arial" w:hAnsi="Arial" w:cs="Arial"/>
          <w:sz w:val="20"/>
          <w:szCs w:val="20"/>
          <w:lang w:val="en-CA" w:eastAsia="en-CA"/>
        </w:rPr>
        <w:t>of 25-hydroxyvitamin D and 1,25-dihydroxyvitamin D concentration for</w:t>
      </w:r>
    </w:p>
    <w:p w14:paraId="49701CD8" w14:textId="7A5B8787" w:rsidR="00A17729" w:rsidRPr="00A17729" w:rsidRDefault="00603719" w:rsidP="00A1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Arial" w:hAnsi="Arial" w:cs="Arial"/>
          <w:sz w:val="20"/>
          <w:szCs w:val="20"/>
          <w:lang w:val="en-CA" w:eastAsia="en-CA"/>
        </w:rPr>
      </w:pPr>
      <w:r>
        <w:rPr>
          <w:rFonts w:ascii="Arial" w:hAnsi="Arial" w:cs="Arial"/>
          <w:sz w:val="20"/>
          <w:szCs w:val="20"/>
          <w:lang w:val="en-CA" w:eastAsia="en-CA"/>
        </w:rPr>
        <w:tab/>
      </w:r>
      <w:r w:rsidR="00A17729" w:rsidRPr="00A17729">
        <w:rPr>
          <w:rFonts w:ascii="Arial" w:hAnsi="Arial" w:cs="Arial"/>
          <w:sz w:val="20"/>
          <w:szCs w:val="20"/>
          <w:lang w:val="en-CA" w:eastAsia="en-CA"/>
        </w:rPr>
        <w:t xml:space="preserve">postoperative infections and postoperative organ dysfunctions in cardiac surgery </w:t>
      </w:r>
    </w:p>
    <w:p w14:paraId="6D0F66C7" w14:textId="246B475F" w:rsidR="00A17729" w:rsidRPr="00A17729" w:rsidRDefault="00603719" w:rsidP="00A177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Arial" w:hAnsi="Arial" w:cs="Arial"/>
          <w:sz w:val="20"/>
          <w:szCs w:val="20"/>
          <w:lang w:val="en-CA" w:eastAsia="en-CA"/>
        </w:rPr>
      </w:pPr>
      <w:r>
        <w:rPr>
          <w:rFonts w:ascii="Arial" w:hAnsi="Arial" w:cs="Arial"/>
          <w:sz w:val="20"/>
          <w:szCs w:val="20"/>
          <w:lang w:val="en-CA" w:eastAsia="en-CA"/>
        </w:rPr>
        <w:tab/>
      </w:r>
      <w:r w:rsidR="00A17729" w:rsidRPr="00A17729">
        <w:rPr>
          <w:rFonts w:ascii="Arial" w:hAnsi="Arial" w:cs="Arial"/>
          <w:sz w:val="20"/>
          <w:szCs w:val="20"/>
          <w:lang w:val="en-CA" w:eastAsia="en-CA"/>
        </w:rPr>
        <w:t>patients: The eVIDenCe study. Clin Nutr. 2018 Dec 13. pii: S0261-5614(18)32568-8.</w:t>
      </w:r>
    </w:p>
    <w:p w14:paraId="6CB7E6A1" w14:textId="5E5C6E37" w:rsidR="00A17729" w:rsidRPr="00603719" w:rsidRDefault="00603719" w:rsidP="00603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sz w:val="20"/>
          <w:szCs w:val="20"/>
          <w:lang w:val="en-CA" w:eastAsia="en-CA"/>
        </w:rPr>
      </w:pPr>
      <w:r>
        <w:rPr>
          <w:rFonts w:ascii="Arial" w:hAnsi="Arial" w:cs="Arial"/>
          <w:sz w:val="20"/>
          <w:szCs w:val="20"/>
          <w:lang w:val="en-CA" w:eastAsia="en-CA"/>
        </w:rPr>
        <w:tab/>
      </w:r>
      <w:r w:rsidR="00A17729" w:rsidRPr="00A17729">
        <w:rPr>
          <w:rFonts w:ascii="Arial" w:hAnsi="Arial" w:cs="Arial"/>
          <w:sz w:val="20"/>
          <w:szCs w:val="20"/>
          <w:lang w:val="en-CA" w:eastAsia="en-CA"/>
        </w:rPr>
        <w:t>doi: 10.1016/j.clnu.2018.11.03</w:t>
      </w:r>
      <w:r w:rsidR="008348E1">
        <w:rPr>
          <w:rFonts w:ascii="Arial" w:hAnsi="Arial" w:cs="Arial"/>
          <w:sz w:val="20"/>
          <w:szCs w:val="20"/>
          <w:lang w:val="en-CA" w:eastAsia="en-CA"/>
        </w:rPr>
        <w:t>3. [Epub ahead of print] (PM</w:t>
      </w:r>
      <w:r w:rsidR="00DA5743">
        <w:rPr>
          <w:rFonts w:ascii="Arial" w:hAnsi="Arial" w:cs="Arial"/>
          <w:sz w:val="20"/>
          <w:szCs w:val="20"/>
          <w:lang w:val="en-CA" w:eastAsia="en-CA"/>
        </w:rPr>
        <w:t>I</w:t>
      </w:r>
      <w:r w:rsidR="008348E1">
        <w:rPr>
          <w:rFonts w:ascii="Arial" w:hAnsi="Arial" w:cs="Arial"/>
          <w:sz w:val="20"/>
          <w:szCs w:val="20"/>
          <w:lang w:val="en-CA" w:eastAsia="en-CA"/>
        </w:rPr>
        <w:t>D: 30583965)</w:t>
      </w:r>
    </w:p>
    <w:p w14:paraId="52F73C81" w14:textId="77777777" w:rsidR="00736341" w:rsidRPr="00736341" w:rsidRDefault="00736341" w:rsidP="00736341">
      <w:pPr>
        <w:pStyle w:val="ListParagraph"/>
        <w:rPr>
          <w:rFonts w:ascii="Arial" w:hAnsi="Arial" w:cs="Arial"/>
          <w:sz w:val="20"/>
          <w:szCs w:val="20"/>
          <w:lang w:val="en-AU"/>
        </w:rPr>
      </w:pPr>
    </w:p>
    <w:p w14:paraId="0AED76E7" w14:textId="1C458544" w:rsidR="00736341" w:rsidRDefault="00D93367" w:rsidP="002166D5">
      <w:pPr>
        <w:pStyle w:val="ListParagraph"/>
        <w:widowControl/>
        <w:numPr>
          <w:ilvl w:val="0"/>
          <w:numId w:val="9"/>
        </w:numPr>
        <w:ind w:left="851" w:hanging="567"/>
        <w:rPr>
          <w:rFonts w:ascii="Arial" w:hAnsi="Arial" w:cs="Arial"/>
          <w:sz w:val="20"/>
          <w:szCs w:val="20"/>
          <w:lang w:val="en-AU"/>
        </w:rPr>
      </w:pPr>
      <w:r>
        <w:rPr>
          <w:rFonts w:ascii="Arial" w:hAnsi="Arial" w:cs="Arial"/>
          <w:sz w:val="20"/>
          <w:szCs w:val="20"/>
          <w:lang w:val="en-AU"/>
        </w:rPr>
        <w:t xml:space="preserve">Chourdakis M, Grammatikopoulou MG, Poulia KA, Passakiotou M, Pafil ZK, Bouras E, Doundoulakis I, Galitsianos  L, Pappe T, Karakatsanis A, </w:t>
      </w:r>
      <w:r w:rsidRPr="00D93367">
        <w:rPr>
          <w:rFonts w:ascii="Arial" w:hAnsi="Arial" w:cs="Arial"/>
          <w:b/>
          <w:sz w:val="20"/>
          <w:szCs w:val="20"/>
          <w:lang w:val="en-AU"/>
        </w:rPr>
        <w:t>Heyland DK.</w:t>
      </w:r>
      <w:r>
        <w:rPr>
          <w:rFonts w:ascii="Arial" w:hAnsi="Arial" w:cs="Arial"/>
          <w:sz w:val="20"/>
          <w:szCs w:val="20"/>
          <w:lang w:val="en-AU"/>
        </w:rPr>
        <w:t xml:space="preserve"> Translation of the modified NUTRIC score and adaptation to the Greek ICU setting. Clin Nutri ESPEN 2019 Feb;29:72-76 (PM</w:t>
      </w:r>
      <w:r w:rsidR="00DA5743">
        <w:rPr>
          <w:rFonts w:ascii="Arial" w:hAnsi="Arial" w:cs="Arial"/>
          <w:sz w:val="20"/>
          <w:szCs w:val="20"/>
          <w:lang w:val="en-AU"/>
        </w:rPr>
        <w:t>I</w:t>
      </w:r>
      <w:r>
        <w:rPr>
          <w:rFonts w:ascii="Arial" w:hAnsi="Arial" w:cs="Arial"/>
          <w:sz w:val="20"/>
          <w:szCs w:val="20"/>
          <w:lang w:val="en-AU"/>
        </w:rPr>
        <w:t>D: 30661704)</w:t>
      </w:r>
    </w:p>
    <w:p w14:paraId="446F4B0A" w14:textId="77777777" w:rsidR="004620EF" w:rsidRPr="004620EF" w:rsidRDefault="004620EF" w:rsidP="004620EF">
      <w:pPr>
        <w:pStyle w:val="ListParagraph"/>
        <w:rPr>
          <w:rFonts w:ascii="Arial" w:hAnsi="Arial" w:cs="Arial"/>
          <w:sz w:val="20"/>
          <w:szCs w:val="20"/>
          <w:lang w:val="en-AU"/>
        </w:rPr>
      </w:pPr>
    </w:p>
    <w:p w14:paraId="29267BFC" w14:textId="7E709984" w:rsidR="004620EF" w:rsidRPr="00606EBC" w:rsidRDefault="004620EF" w:rsidP="002166D5">
      <w:pPr>
        <w:pStyle w:val="ListParagraph"/>
        <w:widowControl/>
        <w:numPr>
          <w:ilvl w:val="0"/>
          <w:numId w:val="9"/>
        </w:numPr>
        <w:ind w:left="851" w:hanging="567"/>
        <w:rPr>
          <w:rFonts w:ascii="Arial" w:hAnsi="Arial" w:cs="Arial"/>
          <w:sz w:val="20"/>
          <w:szCs w:val="20"/>
          <w:lang w:val="en-AU"/>
        </w:rPr>
      </w:pPr>
      <w:r>
        <w:rPr>
          <w:rFonts w:ascii="Arial" w:hAnsi="Arial" w:cs="Arial"/>
          <w:sz w:val="20"/>
          <w:szCs w:val="20"/>
          <w:lang w:val="en-AU"/>
        </w:rPr>
        <w:t>Yeh DD, Ortiz LA, Lee JM, Chan J, McKenzie K, Young B, Chetelat L, Collier B, Benson A</w:t>
      </w:r>
      <w:r w:rsidRPr="008F339A">
        <w:rPr>
          <w:rFonts w:ascii="Arial" w:hAnsi="Arial" w:cs="Arial"/>
          <w:b/>
          <w:sz w:val="20"/>
          <w:szCs w:val="20"/>
          <w:lang w:val="en-AU"/>
        </w:rPr>
        <w:t>, Heyland DK.</w:t>
      </w:r>
      <w:r>
        <w:rPr>
          <w:rFonts w:ascii="Arial" w:hAnsi="Arial" w:cs="Arial"/>
          <w:sz w:val="20"/>
          <w:szCs w:val="20"/>
          <w:lang w:val="en-AU"/>
        </w:rPr>
        <w:t xml:space="preserve"> PEP Up (Enhanced Protein-Energy provision via the Enteral route Feeding protocol) in Surgical Patients-A multicentre Pilot </w:t>
      </w:r>
      <w:r w:rsidR="00AB356F">
        <w:rPr>
          <w:rFonts w:ascii="Arial" w:hAnsi="Arial" w:cs="Arial"/>
          <w:sz w:val="20"/>
          <w:szCs w:val="20"/>
          <w:lang w:val="en-AU"/>
        </w:rPr>
        <w:t>Randomized Controlled Trials,</w:t>
      </w:r>
      <w:r>
        <w:rPr>
          <w:rFonts w:ascii="Arial" w:hAnsi="Arial" w:cs="Arial"/>
          <w:sz w:val="20"/>
          <w:szCs w:val="20"/>
          <w:lang w:val="en-AU"/>
        </w:rPr>
        <w:t xml:space="preserve">JPEN 2019 Feb.11 </w:t>
      </w:r>
      <w:r w:rsidR="008F339A">
        <w:rPr>
          <w:rFonts w:ascii="Arial" w:hAnsi="Arial" w:cs="Arial"/>
          <w:sz w:val="20"/>
          <w:szCs w:val="20"/>
          <w:lang w:val="en-AU"/>
        </w:rPr>
        <w:t xml:space="preserve">doi:10.1002/jpen.1521 (EPub </w:t>
      </w:r>
      <w:r w:rsidR="003B558E">
        <w:rPr>
          <w:rFonts w:ascii="Arial" w:hAnsi="Arial" w:cs="Arial"/>
          <w:sz w:val="20"/>
          <w:szCs w:val="20"/>
          <w:lang w:val="en-AU"/>
        </w:rPr>
        <w:t>ahead of p</w:t>
      </w:r>
      <w:r w:rsidR="00617FD5">
        <w:rPr>
          <w:rFonts w:ascii="Arial" w:hAnsi="Arial" w:cs="Arial"/>
          <w:sz w:val="20"/>
          <w:szCs w:val="20"/>
          <w:lang w:val="en-AU"/>
        </w:rPr>
        <w:t>rint</w:t>
      </w:r>
      <w:r w:rsidR="008F339A">
        <w:rPr>
          <w:rFonts w:ascii="Arial" w:hAnsi="Arial" w:cs="Arial"/>
          <w:sz w:val="20"/>
          <w:szCs w:val="20"/>
          <w:lang w:val="en-AU"/>
        </w:rPr>
        <w:t xml:space="preserve">) </w:t>
      </w:r>
      <w:r>
        <w:rPr>
          <w:rFonts w:ascii="Arial" w:hAnsi="Arial" w:cs="Arial"/>
          <w:sz w:val="20"/>
          <w:szCs w:val="20"/>
          <w:lang w:val="en-AU"/>
        </w:rPr>
        <w:t>(PM</w:t>
      </w:r>
      <w:r w:rsidR="00DA5743">
        <w:rPr>
          <w:rFonts w:ascii="Arial" w:hAnsi="Arial" w:cs="Arial"/>
          <w:sz w:val="20"/>
          <w:szCs w:val="20"/>
          <w:lang w:val="en-AU"/>
        </w:rPr>
        <w:t>I</w:t>
      </w:r>
      <w:r>
        <w:rPr>
          <w:rFonts w:ascii="Arial" w:hAnsi="Arial" w:cs="Arial"/>
          <w:sz w:val="20"/>
          <w:szCs w:val="20"/>
          <w:lang w:val="en-AU"/>
        </w:rPr>
        <w:t>D: 30741439)</w:t>
      </w:r>
    </w:p>
    <w:p w14:paraId="6145A384" w14:textId="77777777" w:rsidR="004E1D6B" w:rsidRPr="00CF6AAA" w:rsidRDefault="004E1D6B" w:rsidP="00CF6AAA">
      <w:pPr>
        <w:rPr>
          <w:rFonts w:ascii="Arial" w:hAnsi="Arial" w:cs="Arial"/>
          <w:sz w:val="20"/>
          <w:szCs w:val="20"/>
          <w:lang w:val="en-AU"/>
        </w:rPr>
      </w:pPr>
    </w:p>
    <w:p w14:paraId="7ECA09CE" w14:textId="7AFD540B" w:rsidR="000C33CB" w:rsidRDefault="007A0E7A" w:rsidP="00C125CA">
      <w:pPr>
        <w:pStyle w:val="ListParagraph"/>
        <w:widowControl/>
        <w:numPr>
          <w:ilvl w:val="0"/>
          <w:numId w:val="9"/>
        </w:numPr>
        <w:shd w:val="clear" w:color="auto" w:fill="FFFFFF" w:themeFill="background1"/>
        <w:ind w:left="851" w:hanging="567"/>
        <w:rPr>
          <w:rFonts w:ascii="Arial" w:hAnsi="Arial" w:cs="Arial"/>
          <w:sz w:val="20"/>
          <w:szCs w:val="20"/>
          <w:lang w:val="en-AU"/>
        </w:rPr>
      </w:pPr>
      <w:r>
        <w:rPr>
          <w:rFonts w:ascii="Arial" w:hAnsi="Arial" w:cs="Arial"/>
          <w:sz w:val="20"/>
          <w:szCs w:val="20"/>
          <w:lang w:val="en-AU"/>
        </w:rPr>
        <w:t>Zheng-Yii L</w:t>
      </w:r>
      <w:r w:rsidR="004E1D6B" w:rsidRPr="00F8651D">
        <w:rPr>
          <w:rFonts w:ascii="Arial" w:hAnsi="Arial" w:cs="Arial"/>
          <w:b/>
          <w:sz w:val="20"/>
          <w:szCs w:val="20"/>
          <w:lang w:val="en-AU"/>
        </w:rPr>
        <w:t>, Heyland DK</w:t>
      </w:r>
      <w:r w:rsidR="004E1D6B">
        <w:rPr>
          <w:rFonts w:ascii="Arial" w:hAnsi="Arial" w:cs="Arial"/>
          <w:sz w:val="20"/>
          <w:szCs w:val="20"/>
          <w:lang w:val="en-AU"/>
        </w:rPr>
        <w:t xml:space="preserve">. Determination of Nutriton Risk and Status in Critically ill Patients: What are our Considerations? Nutri Clin Pract </w:t>
      </w:r>
      <w:r w:rsidR="00C125CA">
        <w:rPr>
          <w:rFonts w:ascii="Arial" w:hAnsi="Arial" w:cs="Arial"/>
          <w:sz w:val="20"/>
          <w:szCs w:val="20"/>
          <w:lang w:val="en-AU"/>
        </w:rPr>
        <w:t>2019 Feb;34(1);96-111 (PMD: 30468264)</w:t>
      </w:r>
    </w:p>
    <w:p w14:paraId="6851E69B" w14:textId="77777777" w:rsidR="00C125CA" w:rsidRPr="00C125CA" w:rsidRDefault="00C125CA" w:rsidP="00C125CA">
      <w:pPr>
        <w:pStyle w:val="ListParagraph"/>
        <w:rPr>
          <w:rFonts w:ascii="Arial" w:hAnsi="Arial" w:cs="Arial"/>
          <w:sz w:val="20"/>
          <w:szCs w:val="20"/>
          <w:lang w:val="en-AU"/>
        </w:rPr>
      </w:pPr>
    </w:p>
    <w:p w14:paraId="23AFBF17" w14:textId="7C5CE4A8" w:rsidR="00AB356F" w:rsidRPr="00AB356F" w:rsidRDefault="00C125CA" w:rsidP="00AB356F">
      <w:pPr>
        <w:pStyle w:val="ListParagraph"/>
        <w:widowControl/>
        <w:numPr>
          <w:ilvl w:val="0"/>
          <w:numId w:val="9"/>
        </w:numPr>
        <w:shd w:val="clear" w:color="auto" w:fill="FFFFFF" w:themeFill="background1"/>
        <w:ind w:left="851" w:hanging="567"/>
        <w:rPr>
          <w:rFonts w:ascii="Arial" w:hAnsi="Arial" w:cs="Arial"/>
          <w:sz w:val="20"/>
          <w:szCs w:val="20"/>
          <w:lang w:val="en-AU"/>
        </w:rPr>
      </w:pPr>
      <w:r w:rsidRPr="00724946">
        <w:rPr>
          <w:rFonts w:ascii="Arial" w:hAnsi="Arial" w:cs="Arial"/>
          <w:sz w:val="20"/>
          <w:szCs w:val="20"/>
        </w:rPr>
        <w:t>You J, Allatt P, Howard M, Robinson C.A</w:t>
      </w:r>
      <w:proofErr w:type="gramStart"/>
      <w:r w:rsidRPr="00724946">
        <w:rPr>
          <w:rFonts w:ascii="Arial" w:hAnsi="Arial" w:cs="Arial"/>
          <w:sz w:val="20"/>
          <w:szCs w:val="20"/>
        </w:rPr>
        <w:t>,  Simon</w:t>
      </w:r>
      <w:proofErr w:type="gramEnd"/>
      <w:r w:rsidRPr="00724946">
        <w:rPr>
          <w:rFonts w:ascii="Arial" w:hAnsi="Arial" w:cs="Arial"/>
          <w:sz w:val="20"/>
          <w:szCs w:val="20"/>
        </w:rPr>
        <w:t xml:space="preserve"> J, Sudore RL, Tan A, Bernard C, Swinton M, Jiang X, Klein D, McKenzie M, Fyles G</w:t>
      </w:r>
      <w:r w:rsidRPr="00724946">
        <w:rPr>
          <w:rFonts w:ascii="Arial" w:hAnsi="Arial" w:cs="Arial"/>
          <w:b/>
          <w:sz w:val="20"/>
          <w:szCs w:val="20"/>
        </w:rPr>
        <w:t>, Heyland DK.</w:t>
      </w:r>
      <w:r w:rsidRPr="00724946">
        <w:rPr>
          <w:rFonts w:ascii="Arial" w:hAnsi="Arial" w:cs="Arial"/>
          <w:sz w:val="20"/>
          <w:szCs w:val="20"/>
        </w:rPr>
        <w:t xml:space="preserve">  Development and validation of a short graphic values history tool to support decision making during serious illness </w:t>
      </w:r>
      <w:r>
        <w:rPr>
          <w:rFonts w:ascii="Arial" w:hAnsi="Arial" w:cs="Arial"/>
          <w:sz w:val="20"/>
          <w:szCs w:val="20"/>
        </w:rPr>
        <w:t xml:space="preserve">BMJ 2019 </w:t>
      </w:r>
      <w:r w:rsidR="00AB356F">
        <w:rPr>
          <w:rFonts w:ascii="Arial" w:hAnsi="Arial" w:cs="Arial"/>
          <w:sz w:val="20"/>
          <w:szCs w:val="20"/>
        </w:rPr>
        <w:t>Feb (Epub ahead of  Print)</w:t>
      </w:r>
      <w:r>
        <w:rPr>
          <w:rFonts w:ascii="Arial" w:hAnsi="Arial" w:cs="Arial"/>
          <w:sz w:val="20"/>
          <w:szCs w:val="20"/>
        </w:rPr>
        <w:t xml:space="preserve"> (PM</w:t>
      </w:r>
      <w:r w:rsidR="00DA5743">
        <w:rPr>
          <w:rFonts w:ascii="Arial" w:hAnsi="Arial" w:cs="Arial"/>
          <w:sz w:val="20"/>
          <w:szCs w:val="20"/>
        </w:rPr>
        <w:t>I</w:t>
      </w:r>
      <w:r>
        <w:rPr>
          <w:rFonts w:ascii="Arial" w:hAnsi="Arial" w:cs="Arial"/>
          <w:sz w:val="20"/>
          <w:szCs w:val="20"/>
        </w:rPr>
        <w:t>D: 30733208)</w:t>
      </w:r>
    </w:p>
    <w:p w14:paraId="1E6AE3D1" w14:textId="77777777" w:rsidR="00AB356F" w:rsidRPr="00AB356F" w:rsidRDefault="00AB356F" w:rsidP="00AB356F">
      <w:pPr>
        <w:pStyle w:val="ListParagraph"/>
        <w:rPr>
          <w:rFonts w:ascii="Arial" w:hAnsi="Arial" w:cs="Arial"/>
          <w:sz w:val="20"/>
          <w:szCs w:val="20"/>
        </w:rPr>
      </w:pPr>
    </w:p>
    <w:p w14:paraId="0C3F6895" w14:textId="4954787B" w:rsidR="00052CE1" w:rsidRPr="003E4426" w:rsidRDefault="00AB356F" w:rsidP="00597650">
      <w:pPr>
        <w:pStyle w:val="ListParagraph"/>
        <w:widowControl/>
        <w:numPr>
          <w:ilvl w:val="0"/>
          <w:numId w:val="9"/>
        </w:numPr>
        <w:shd w:val="clear" w:color="auto" w:fill="FFFFFF" w:themeFill="background1"/>
        <w:ind w:left="851" w:hanging="567"/>
        <w:rPr>
          <w:rFonts w:ascii="Arial" w:hAnsi="Arial" w:cs="Arial"/>
          <w:sz w:val="20"/>
          <w:szCs w:val="20"/>
          <w:lang w:val="en-AU"/>
        </w:rPr>
      </w:pPr>
      <w:r w:rsidRPr="00AB356F">
        <w:rPr>
          <w:rFonts w:ascii="Arial" w:hAnsi="Arial" w:cs="Arial"/>
          <w:sz w:val="20"/>
          <w:szCs w:val="20"/>
        </w:rPr>
        <w:t xml:space="preserve">Leclair TR, Zakai N, Bunn JY, Gianni M, </w:t>
      </w:r>
      <w:r w:rsidRPr="00AB356F">
        <w:rPr>
          <w:rFonts w:ascii="Arial" w:hAnsi="Arial" w:cs="Arial"/>
          <w:b/>
          <w:sz w:val="20"/>
          <w:szCs w:val="20"/>
        </w:rPr>
        <w:t>Heyland DK,</w:t>
      </w:r>
      <w:r w:rsidRPr="00AB356F">
        <w:rPr>
          <w:rFonts w:ascii="Arial" w:hAnsi="Arial" w:cs="Arial"/>
          <w:sz w:val="20"/>
          <w:szCs w:val="20"/>
        </w:rPr>
        <w:t xml:space="preserve"> Ardren SS, Stapleton RD. Vitamin D Supplementation in Mechanically Ventilated Patients in the Medical Intensive </w:t>
      </w:r>
      <w:r>
        <w:rPr>
          <w:rFonts w:ascii="Arial" w:hAnsi="Arial" w:cs="Arial"/>
          <w:sz w:val="20"/>
          <w:szCs w:val="20"/>
        </w:rPr>
        <w:t>Care Unit. JPEN 2019 Feb 12 diu 10,.1002/jpen.1520 (Epub ahead of print)</w:t>
      </w:r>
      <w:r w:rsidR="004D0712">
        <w:rPr>
          <w:rFonts w:ascii="Arial" w:hAnsi="Arial" w:cs="Arial"/>
          <w:sz w:val="20"/>
          <w:szCs w:val="20"/>
        </w:rPr>
        <w:t xml:space="preserve"> </w:t>
      </w:r>
      <w:r>
        <w:rPr>
          <w:rFonts w:ascii="Arial" w:hAnsi="Arial" w:cs="Arial"/>
          <w:sz w:val="20"/>
          <w:szCs w:val="20"/>
        </w:rPr>
        <w:t xml:space="preserve"> (PM</w:t>
      </w:r>
      <w:r w:rsidR="00DA5743">
        <w:rPr>
          <w:rFonts w:ascii="Arial" w:hAnsi="Arial" w:cs="Arial"/>
          <w:sz w:val="20"/>
          <w:szCs w:val="20"/>
        </w:rPr>
        <w:t>I</w:t>
      </w:r>
      <w:r>
        <w:rPr>
          <w:rFonts w:ascii="Arial" w:hAnsi="Arial" w:cs="Arial"/>
          <w:sz w:val="20"/>
          <w:szCs w:val="20"/>
        </w:rPr>
        <w:t>D: 30756402)</w:t>
      </w:r>
    </w:p>
    <w:p w14:paraId="4113278A" w14:textId="77777777" w:rsidR="003E4426" w:rsidRPr="003E4426" w:rsidRDefault="003E4426" w:rsidP="003E4426">
      <w:pPr>
        <w:pStyle w:val="ListParagraph"/>
        <w:rPr>
          <w:rFonts w:ascii="Arial" w:hAnsi="Arial" w:cs="Arial"/>
          <w:sz w:val="20"/>
          <w:szCs w:val="20"/>
          <w:lang w:val="en-AU"/>
        </w:rPr>
      </w:pPr>
    </w:p>
    <w:p w14:paraId="756691DF" w14:textId="178D902D" w:rsidR="004B0DC6" w:rsidRDefault="003E4426" w:rsidP="004B0DC6">
      <w:pPr>
        <w:pStyle w:val="ListParagraph"/>
        <w:widowControl/>
        <w:numPr>
          <w:ilvl w:val="0"/>
          <w:numId w:val="9"/>
        </w:numPr>
        <w:shd w:val="clear" w:color="auto" w:fill="FFFFFF" w:themeFill="background1"/>
        <w:ind w:left="851" w:hanging="567"/>
        <w:rPr>
          <w:rFonts w:ascii="Arial" w:hAnsi="Arial" w:cs="Arial"/>
          <w:sz w:val="20"/>
          <w:szCs w:val="20"/>
          <w:lang w:val="en-CA" w:eastAsia="en-CA"/>
        </w:rPr>
      </w:pPr>
      <w:r w:rsidRPr="003E4426">
        <w:rPr>
          <w:rFonts w:ascii="Arial" w:hAnsi="Arial" w:cs="Arial"/>
          <w:b/>
          <w:sz w:val="20"/>
          <w:szCs w:val="20"/>
          <w:lang w:val="en-AU"/>
        </w:rPr>
        <w:lastRenderedPageBreak/>
        <w:t>Heyland DK</w:t>
      </w:r>
      <w:r>
        <w:rPr>
          <w:rFonts w:ascii="Arial" w:hAnsi="Arial" w:cs="Arial"/>
          <w:sz w:val="20"/>
          <w:szCs w:val="20"/>
          <w:lang w:val="en-AU"/>
        </w:rPr>
        <w:t>, Patel J, Bear D, Sacks G, Nixdorf H, Dolan J</w:t>
      </w:r>
      <w:r w:rsidR="006C464B">
        <w:rPr>
          <w:rFonts w:ascii="Arial" w:hAnsi="Arial" w:cs="Arial"/>
          <w:sz w:val="20"/>
          <w:szCs w:val="20"/>
          <w:lang w:val="en-AU"/>
        </w:rPr>
        <w:t>,</w:t>
      </w:r>
      <w:r>
        <w:rPr>
          <w:rFonts w:ascii="Arial" w:hAnsi="Arial" w:cs="Arial"/>
          <w:sz w:val="20"/>
          <w:szCs w:val="20"/>
          <w:lang w:val="en-AU"/>
        </w:rPr>
        <w:t xml:space="preserve"> Aloupis M, Licastro K</w:t>
      </w:r>
      <w:r w:rsidR="006C464B">
        <w:rPr>
          <w:rFonts w:ascii="Arial" w:hAnsi="Arial" w:cs="Arial"/>
          <w:sz w:val="20"/>
          <w:szCs w:val="20"/>
          <w:lang w:val="en-AU"/>
        </w:rPr>
        <w:t>,</w:t>
      </w:r>
      <w:r>
        <w:rPr>
          <w:rFonts w:ascii="Arial" w:hAnsi="Arial" w:cs="Arial"/>
          <w:sz w:val="20"/>
          <w:szCs w:val="20"/>
          <w:lang w:val="en-AU"/>
        </w:rPr>
        <w:t xml:space="preserve"> Jovenovic V, Rice TW, Compher C. The Effect of Higher Protein Dosiong in Critically Ill Patients: A Multicenter Registry-Based Randomized Trial: The EFFORT Trial JPEN 2019 Mar;43(3):326-334 (</w:t>
      </w:r>
      <w:r w:rsidR="00934B9A">
        <w:rPr>
          <w:rFonts w:ascii="Arial" w:hAnsi="Arial" w:cs="Arial"/>
          <w:sz w:val="20"/>
          <w:szCs w:val="20"/>
          <w:lang w:val="en-AU"/>
        </w:rPr>
        <w:t>Epub 2018 Sep.27) (PM</w:t>
      </w:r>
      <w:r w:rsidR="00DA5743">
        <w:rPr>
          <w:rFonts w:ascii="Arial" w:hAnsi="Arial" w:cs="Arial"/>
          <w:sz w:val="20"/>
          <w:szCs w:val="20"/>
          <w:lang w:val="en-AU"/>
        </w:rPr>
        <w:t>I</w:t>
      </w:r>
      <w:r w:rsidR="00934B9A">
        <w:rPr>
          <w:rFonts w:ascii="Arial" w:hAnsi="Arial" w:cs="Arial"/>
          <w:sz w:val="20"/>
          <w:szCs w:val="20"/>
          <w:lang w:val="en-AU"/>
        </w:rPr>
        <w:t>D:30260486)</w:t>
      </w:r>
      <w:r w:rsidR="00934B9A" w:rsidRPr="00934B9A">
        <w:rPr>
          <w:rFonts w:ascii="Arial" w:hAnsi="Arial" w:cs="Arial"/>
          <w:sz w:val="20"/>
          <w:szCs w:val="20"/>
          <w:lang w:val="en-CA" w:eastAsia="en-CA"/>
        </w:rPr>
        <w:t xml:space="preserve"> </w:t>
      </w:r>
    </w:p>
    <w:p w14:paraId="70E7F013" w14:textId="77777777" w:rsidR="004B0DC6" w:rsidRDefault="004B0DC6" w:rsidP="004B0DC6">
      <w:pPr>
        <w:pStyle w:val="ListParagraph"/>
        <w:widowControl/>
        <w:shd w:val="clear" w:color="auto" w:fill="FFFFFF" w:themeFill="background1"/>
        <w:ind w:left="851"/>
        <w:rPr>
          <w:rFonts w:ascii="Arial" w:hAnsi="Arial" w:cs="Arial"/>
          <w:sz w:val="20"/>
          <w:szCs w:val="20"/>
          <w:lang w:val="en-CA" w:eastAsia="en-CA"/>
        </w:rPr>
      </w:pPr>
    </w:p>
    <w:p w14:paraId="38C23C9C" w14:textId="7AF700D5" w:rsidR="004B0DC6" w:rsidRPr="004B0DC6" w:rsidRDefault="004B0DC6" w:rsidP="004B0DC6">
      <w:pPr>
        <w:pStyle w:val="ListParagraph"/>
        <w:widowControl/>
        <w:numPr>
          <w:ilvl w:val="0"/>
          <w:numId w:val="9"/>
        </w:numPr>
        <w:shd w:val="clear" w:color="auto" w:fill="FFFFFF" w:themeFill="background1"/>
        <w:ind w:left="851" w:hanging="567"/>
        <w:rPr>
          <w:rFonts w:ascii="Arial" w:hAnsi="Arial" w:cs="Arial"/>
          <w:sz w:val="20"/>
          <w:szCs w:val="20"/>
          <w:lang w:val="en-CA" w:eastAsia="en-CA"/>
        </w:rPr>
      </w:pPr>
      <w:r w:rsidRPr="004B0DC6">
        <w:rPr>
          <w:rFonts w:ascii="Arial" w:hAnsi="Arial" w:cs="Arial"/>
          <w:b/>
          <w:sz w:val="20"/>
          <w:szCs w:val="20"/>
          <w:lang w:val="en-CA" w:eastAsia="en-CA"/>
        </w:rPr>
        <w:t>Heyland DK</w:t>
      </w:r>
      <w:r w:rsidRPr="004B0DC6">
        <w:rPr>
          <w:rFonts w:ascii="Arial" w:hAnsi="Arial" w:cs="Arial"/>
          <w:sz w:val="20"/>
          <w:szCs w:val="20"/>
          <w:lang w:val="en-CA" w:eastAsia="en-CA"/>
        </w:rPr>
        <w:t>, van Zanten ARH, Grau-Carmona T, Evans D, Beishuizen A, Schouten J,</w:t>
      </w:r>
    </w:p>
    <w:p w14:paraId="0E9BF92D" w14:textId="0CF1FD1F" w:rsidR="004B0DC6" w:rsidRPr="004B0DC6" w:rsidRDefault="004B0DC6" w:rsidP="004B0D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Arial" w:hAnsi="Arial" w:cs="Arial"/>
          <w:sz w:val="20"/>
          <w:szCs w:val="20"/>
          <w:lang w:val="en-CA" w:eastAsia="en-CA"/>
        </w:rPr>
      </w:pPr>
      <w:r>
        <w:rPr>
          <w:rFonts w:ascii="Arial" w:hAnsi="Arial" w:cs="Arial"/>
          <w:sz w:val="20"/>
          <w:szCs w:val="20"/>
          <w:lang w:val="en-CA" w:eastAsia="en-CA"/>
        </w:rPr>
        <w:tab/>
      </w:r>
      <w:r w:rsidRPr="004B0DC6">
        <w:rPr>
          <w:rFonts w:ascii="Arial" w:hAnsi="Arial" w:cs="Arial"/>
          <w:sz w:val="20"/>
          <w:szCs w:val="20"/>
          <w:lang w:val="en-CA" w:eastAsia="en-CA"/>
        </w:rPr>
        <w:t xml:space="preserve">Hoiting O, Bordejé ML, Krell K, Klein DJ, Gonzalez J, Perez A, Brown R, James J, </w:t>
      </w:r>
    </w:p>
    <w:p w14:paraId="10B2F849" w14:textId="3A883740" w:rsidR="004B0DC6" w:rsidRPr="004B0DC6" w:rsidRDefault="004B0DC6" w:rsidP="004B0D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Arial" w:hAnsi="Arial" w:cs="Arial"/>
          <w:sz w:val="20"/>
          <w:szCs w:val="20"/>
          <w:lang w:val="en-CA" w:eastAsia="en-CA"/>
        </w:rPr>
      </w:pPr>
      <w:r>
        <w:rPr>
          <w:rFonts w:ascii="Arial" w:hAnsi="Arial" w:cs="Arial"/>
          <w:sz w:val="20"/>
          <w:szCs w:val="20"/>
          <w:lang w:val="en-CA" w:eastAsia="en-CA"/>
        </w:rPr>
        <w:tab/>
      </w:r>
      <w:r w:rsidRPr="004B0DC6">
        <w:rPr>
          <w:rFonts w:ascii="Arial" w:hAnsi="Arial" w:cs="Arial"/>
          <w:sz w:val="20"/>
          <w:szCs w:val="20"/>
          <w:lang w:val="en-CA" w:eastAsia="en-CA"/>
        </w:rPr>
        <w:t>Harris MS; Investigators of the PROMOTE LP101-CL-201 Trial. A multicenter,</w:t>
      </w:r>
    </w:p>
    <w:p w14:paraId="3CEBC031" w14:textId="16BC5371" w:rsidR="004B0DC6" w:rsidRPr="004B0DC6" w:rsidRDefault="004B0DC6" w:rsidP="004B0D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Arial" w:hAnsi="Arial" w:cs="Arial"/>
          <w:sz w:val="20"/>
          <w:szCs w:val="20"/>
          <w:lang w:val="en-CA" w:eastAsia="en-CA"/>
        </w:rPr>
      </w:pPr>
      <w:r>
        <w:rPr>
          <w:rFonts w:ascii="Arial" w:hAnsi="Arial" w:cs="Arial"/>
          <w:sz w:val="20"/>
          <w:szCs w:val="20"/>
          <w:lang w:val="en-CA" w:eastAsia="en-CA"/>
        </w:rPr>
        <w:tab/>
      </w:r>
      <w:r w:rsidRPr="004B0DC6">
        <w:rPr>
          <w:rFonts w:ascii="Arial" w:hAnsi="Arial" w:cs="Arial"/>
          <w:sz w:val="20"/>
          <w:szCs w:val="20"/>
          <w:lang w:val="en-CA" w:eastAsia="en-CA"/>
        </w:rPr>
        <w:t xml:space="preserve">randomized, double-blind study of ulimorelin and metoclopramide in the treatment </w:t>
      </w:r>
    </w:p>
    <w:p w14:paraId="3B38F011" w14:textId="51D9CA93" w:rsidR="004B0DC6" w:rsidRPr="004B0DC6" w:rsidRDefault="004B0DC6" w:rsidP="004B0D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Arial" w:hAnsi="Arial" w:cs="Arial"/>
          <w:sz w:val="20"/>
          <w:szCs w:val="20"/>
          <w:lang w:val="en-CA" w:eastAsia="en-CA"/>
        </w:rPr>
      </w:pPr>
      <w:r>
        <w:rPr>
          <w:rFonts w:ascii="Arial" w:hAnsi="Arial" w:cs="Arial"/>
          <w:sz w:val="20"/>
          <w:szCs w:val="20"/>
          <w:lang w:val="en-CA" w:eastAsia="en-CA"/>
        </w:rPr>
        <w:tab/>
      </w:r>
      <w:r w:rsidRPr="004B0DC6">
        <w:rPr>
          <w:rFonts w:ascii="Arial" w:hAnsi="Arial" w:cs="Arial"/>
          <w:sz w:val="20"/>
          <w:szCs w:val="20"/>
          <w:lang w:val="en-CA" w:eastAsia="en-CA"/>
        </w:rPr>
        <w:t>of critically ill patients with enteral feeding intolerance: PROMOTE trial.</w:t>
      </w:r>
    </w:p>
    <w:p w14:paraId="125E94F8" w14:textId="2B3D4FE8" w:rsidR="004B0DC6" w:rsidRPr="004B0DC6" w:rsidRDefault="004B0DC6" w:rsidP="004B0D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Arial" w:hAnsi="Arial" w:cs="Arial"/>
          <w:sz w:val="20"/>
          <w:szCs w:val="20"/>
          <w:lang w:val="en-CA" w:eastAsia="en-CA"/>
        </w:rPr>
      </w:pPr>
      <w:r>
        <w:rPr>
          <w:rFonts w:ascii="Arial" w:hAnsi="Arial" w:cs="Arial"/>
          <w:sz w:val="20"/>
          <w:szCs w:val="20"/>
          <w:lang w:val="en-CA" w:eastAsia="en-CA"/>
        </w:rPr>
        <w:tab/>
      </w:r>
      <w:r w:rsidRPr="004B0DC6">
        <w:rPr>
          <w:rFonts w:ascii="Arial" w:hAnsi="Arial" w:cs="Arial"/>
          <w:sz w:val="20"/>
          <w:szCs w:val="20"/>
          <w:lang w:val="en-CA" w:eastAsia="en-CA"/>
        </w:rPr>
        <w:t>Intensive Care Med. 2019 May;45(5):647-656. doi: 10.1007/s00134-019-05593-2. Epub</w:t>
      </w:r>
    </w:p>
    <w:p w14:paraId="45179F3E" w14:textId="383ED7D4" w:rsidR="004B0DC6" w:rsidRPr="004B0DC6" w:rsidRDefault="004B0DC6" w:rsidP="004B0D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Arial" w:hAnsi="Arial" w:cs="Arial"/>
          <w:sz w:val="20"/>
          <w:szCs w:val="20"/>
          <w:lang w:val="en-CA" w:eastAsia="en-CA"/>
        </w:rPr>
      </w:pPr>
      <w:r>
        <w:rPr>
          <w:rFonts w:ascii="Arial" w:hAnsi="Arial" w:cs="Arial"/>
          <w:sz w:val="20"/>
          <w:szCs w:val="20"/>
          <w:lang w:val="en-CA" w:eastAsia="en-CA"/>
        </w:rPr>
        <w:tab/>
      </w:r>
      <w:r w:rsidR="008348E1">
        <w:rPr>
          <w:rFonts w:ascii="Arial" w:hAnsi="Arial" w:cs="Arial"/>
          <w:sz w:val="20"/>
          <w:szCs w:val="20"/>
          <w:lang w:val="en-CA" w:eastAsia="en-CA"/>
        </w:rPr>
        <w:t>2019 May 6. (PM</w:t>
      </w:r>
      <w:r w:rsidR="00DA5743">
        <w:rPr>
          <w:rFonts w:ascii="Arial" w:hAnsi="Arial" w:cs="Arial"/>
          <w:sz w:val="20"/>
          <w:szCs w:val="20"/>
          <w:lang w:val="en-CA" w:eastAsia="en-CA"/>
        </w:rPr>
        <w:t>I</w:t>
      </w:r>
      <w:r w:rsidR="00B02B00">
        <w:rPr>
          <w:rFonts w:ascii="Arial" w:hAnsi="Arial" w:cs="Arial"/>
          <w:sz w:val="20"/>
          <w:szCs w:val="20"/>
          <w:lang w:val="en-CA" w:eastAsia="en-CA"/>
        </w:rPr>
        <w:t>D: 31062046)</w:t>
      </w:r>
    </w:p>
    <w:p w14:paraId="17CDEF7D" w14:textId="77777777" w:rsidR="00BB09FD" w:rsidRPr="00BB09FD" w:rsidRDefault="00BB09FD" w:rsidP="00BB09FD">
      <w:pPr>
        <w:pStyle w:val="ListParagraph"/>
        <w:rPr>
          <w:rFonts w:ascii="Arial" w:hAnsi="Arial" w:cs="Arial"/>
          <w:sz w:val="20"/>
          <w:szCs w:val="20"/>
          <w:lang w:val="en-AU"/>
        </w:rPr>
      </w:pPr>
    </w:p>
    <w:p w14:paraId="62EEF01E" w14:textId="27ABDFF8" w:rsidR="00345EAE" w:rsidRPr="00B408B2" w:rsidRDefault="00BB09FD" w:rsidP="00345EAE">
      <w:pPr>
        <w:pStyle w:val="ListParagraph"/>
        <w:widowControl/>
        <w:numPr>
          <w:ilvl w:val="0"/>
          <w:numId w:val="9"/>
        </w:numPr>
        <w:shd w:val="clear" w:color="auto" w:fill="FFFFFF" w:themeFill="background1"/>
        <w:ind w:left="851" w:hanging="567"/>
        <w:rPr>
          <w:rFonts w:ascii="Arial" w:hAnsi="Arial" w:cs="Arial"/>
          <w:b/>
          <w:sz w:val="20"/>
          <w:szCs w:val="20"/>
          <w:lang w:val="en-AU"/>
        </w:rPr>
      </w:pPr>
      <w:r>
        <w:rPr>
          <w:rFonts w:ascii="Arial" w:hAnsi="Arial" w:cs="Arial"/>
          <w:sz w:val="20"/>
          <w:szCs w:val="20"/>
          <w:lang w:val="en-AU"/>
        </w:rPr>
        <w:t xml:space="preserve">Patel J, Rice T, Compher C, </w:t>
      </w:r>
      <w:r w:rsidRPr="00BB09FD">
        <w:rPr>
          <w:rFonts w:ascii="Arial" w:hAnsi="Arial" w:cs="Arial"/>
          <w:b/>
          <w:sz w:val="20"/>
          <w:szCs w:val="20"/>
          <w:lang w:val="en-AU"/>
        </w:rPr>
        <w:t>Heyland DK</w:t>
      </w:r>
      <w:r w:rsidR="006C464B">
        <w:rPr>
          <w:rFonts w:ascii="Arial" w:hAnsi="Arial" w:cs="Arial"/>
          <w:b/>
          <w:sz w:val="20"/>
          <w:szCs w:val="20"/>
          <w:lang w:val="en-AU"/>
        </w:rPr>
        <w:t>.</w:t>
      </w:r>
      <w:r>
        <w:rPr>
          <w:rFonts w:ascii="Arial" w:hAnsi="Arial" w:cs="Arial"/>
          <w:b/>
          <w:sz w:val="20"/>
          <w:szCs w:val="20"/>
          <w:lang w:val="en-AU"/>
        </w:rPr>
        <w:t xml:space="preserve"> </w:t>
      </w:r>
      <w:r>
        <w:rPr>
          <w:rFonts w:ascii="Arial" w:hAnsi="Arial" w:cs="Arial"/>
          <w:sz w:val="20"/>
          <w:szCs w:val="20"/>
          <w:lang w:val="en-AU"/>
        </w:rPr>
        <w:t xml:space="preserve"> Do </w:t>
      </w:r>
      <w:proofErr w:type="gramStart"/>
      <w:r>
        <w:rPr>
          <w:rFonts w:ascii="Arial" w:hAnsi="Arial" w:cs="Arial"/>
          <w:sz w:val="20"/>
          <w:szCs w:val="20"/>
          <w:lang w:val="en-AU"/>
        </w:rPr>
        <w:t>We</w:t>
      </w:r>
      <w:proofErr w:type="gramEnd"/>
      <w:r>
        <w:rPr>
          <w:rFonts w:ascii="Arial" w:hAnsi="Arial" w:cs="Arial"/>
          <w:sz w:val="20"/>
          <w:szCs w:val="20"/>
          <w:lang w:val="en-AU"/>
        </w:rPr>
        <w:t xml:space="preserve"> have Clinical Equipoise (or Uncertainty) about How Much protein in Provide to Critically Ill Patients </w:t>
      </w:r>
      <w:r w:rsidR="00D43941">
        <w:rPr>
          <w:rFonts w:ascii="Arial" w:hAnsi="Arial" w:cs="Arial"/>
          <w:sz w:val="20"/>
          <w:szCs w:val="20"/>
          <w:lang w:val="en-AU"/>
        </w:rPr>
        <w:t xml:space="preserve">Nutr. Clin. Pract. 2019 </w:t>
      </w:r>
      <w:r w:rsidR="00DA5743">
        <w:rPr>
          <w:rFonts w:ascii="Arial" w:hAnsi="Arial" w:cs="Arial"/>
          <w:sz w:val="20"/>
          <w:szCs w:val="20"/>
          <w:lang w:val="en-AU"/>
        </w:rPr>
        <w:t>Jun. 7 doi: 10.1002/ncp.10320 [E</w:t>
      </w:r>
      <w:r w:rsidR="00D43941">
        <w:rPr>
          <w:rFonts w:ascii="Arial" w:hAnsi="Arial" w:cs="Arial"/>
          <w:sz w:val="20"/>
          <w:szCs w:val="20"/>
          <w:lang w:val="en-AU"/>
        </w:rPr>
        <w:t>pub ahead of print]</w:t>
      </w:r>
      <w:r>
        <w:rPr>
          <w:rFonts w:ascii="Arial" w:hAnsi="Arial" w:cs="Arial"/>
          <w:sz w:val="20"/>
          <w:szCs w:val="20"/>
          <w:lang w:val="en-AU"/>
        </w:rPr>
        <w:t xml:space="preserve"> </w:t>
      </w:r>
      <w:r w:rsidR="00D43941">
        <w:rPr>
          <w:rFonts w:ascii="Arial" w:hAnsi="Arial" w:cs="Arial"/>
          <w:sz w:val="20"/>
          <w:szCs w:val="20"/>
          <w:lang w:val="en-AU"/>
        </w:rPr>
        <w:t xml:space="preserve"> (PMID:31175689)</w:t>
      </w:r>
    </w:p>
    <w:p w14:paraId="293961DC" w14:textId="77777777" w:rsidR="00345EAE" w:rsidRPr="00103FC8" w:rsidRDefault="00345EAE" w:rsidP="00103FC8">
      <w:pPr>
        <w:widowControl/>
        <w:shd w:val="clear" w:color="auto" w:fill="FFFFFF" w:themeFill="background1"/>
        <w:rPr>
          <w:rFonts w:ascii="Arial" w:hAnsi="Arial" w:cs="Arial"/>
          <w:b/>
          <w:sz w:val="20"/>
          <w:szCs w:val="20"/>
          <w:lang w:val="en-AU"/>
        </w:rPr>
      </w:pPr>
    </w:p>
    <w:p w14:paraId="6EA7F415" w14:textId="41B3BE8C" w:rsidR="00AF50A1" w:rsidRPr="00147EBF" w:rsidRDefault="007E0E51" w:rsidP="00147EBF">
      <w:pPr>
        <w:pStyle w:val="ListParagraph"/>
        <w:widowControl/>
        <w:numPr>
          <w:ilvl w:val="0"/>
          <w:numId w:val="9"/>
        </w:numPr>
        <w:shd w:val="clear" w:color="auto" w:fill="FFFFFF" w:themeFill="background1"/>
        <w:ind w:left="851" w:hanging="567"/>
        <w:rPr>
          <w:rFonts w:ascii="Arial" w:hAnsi="Arial" w:cs="Arial"/>
          <w:b/>
          <w:sz w:val="20"/>
          <w:szCs w:val="20"/>
          <w:lang w:val="en-AU"/>
        </w:rPr>
      </w:pPr>
      <w:r w:rsidRPr="00345EAE">
        <w:rPr>
          <w:rFonts w:ascii="Arial" w:hAnsi="Arial" w:cs="Arial"/>
          <w:b/>
          <w:sz w:val="20"/>
          <w:szCs w:val="20"/>
          <w:lang w:val="en-AU"/>
        </w:rPr>
        <w:t xml:space="preserve">Heyland DK, </w:t>
      </w:r>
      <w:r w:rsidRPr="00345EAE">
        <w:rPr>
          <w:rFonts w:ascii="Arial" w:hAnsi="Arial" w:cs="Arial"/>
          <w:sz w:val="20"/>
          <w:szCs w:val="20"/>
          <w:lang w:val="en-AU"/>
        </w:rPr>
        <w:t xml:space="preserve">Day A, Clarke GJ, Hough CT, Files DC, Mourtzakis M, Deutz N, Needham DM, Stapleton R. Nutrition and Exercise in Critical Illness Trial (NEXIS Trial): a protocol of a multicentred, randomised controlled trial of combined cycle ergometry and amino acid supplementation commenced early during critical </w:t>
      </w:r>
      <w:r w:rsidR="00345EAE" w:rsidRPr="00345EAE">
        <w:rPr>
          <w:rFonts w:ascii="Arial" w:hAnsi="Arial" w:cs="Arial"/>
          <w:sz w:val="20"/>
          <w:szCs w:val="20"/>
          <w:lang w:val="en-AU"/>
        </w:rPr>
        <w:t xml:space="preserve">illness. </w:t>
      </w:r>
      <w:r w:rsidRPr="002C2EB6">
        <w:rPr>
          <w:rFonts w:ascii="Arial" w:hAnsi="Arial" w:cs="Arial"/>
          <w:color w:val="333333"/>
          <w:sz w:val="20"/>
          <w:szCs w:val="20"/>
          <w:lang w:val="en" w:eastAsia="en-CA"/>
        </w:rPr>
        <w:t>BMJ Open 2019</w:t>
      </w:r>
      <w:proofErr w:type="gramStart"/>
      <w:r w:rsidRPr="002C2EB6">
        <w:rPr>
          <w:rFonts w:ascii="Arial" w:hAnsi="Arial" w:cs="Arial"/>
          <w:color w:val="333333"/>
          <w:sz w:val="20"/>
          <w:szCs w:val="20"/>
          <w:lang w:val="en" w:eastAsia="en-CA"/>
        </w:rPr>
        <w:t>;9:e027893</w:t>
      </w:r>
      <w:proofErr w:type="gramEnd"/>
      <w:r w:rsidRPr="002C2EB6">
        <w:rPr>
          <w:rFonts w:ascii="Arial" w:hAnsi="Arial" w:cs="Arial"/>
          <w:color w:val="333333"/>
          <w:sz w:val="20"/>
          <w:szCs w:val="20"/>
          <w:lang w:val="en" w:eastAsia="en-CA"/>
        </w:rPr>
        <w:t xml:space="preserve">. doi: 10.1136/bmjopen-2018-027893 </w:t>
      </w:r>
    </w:p>
    <w:p w14:paraId="3E64EA42" w14:textId="77777777" w:rsidR="00147EBF" w:rsidRPr="00147EBF" w:rsidRDefault="00147EBF" w:rsidP="00147EBF">
      <w:pPr>
        <w:pStyle w:val="ListParagraph"/>
        <w:widowControl/>
        <w:shd w:val="clear" w:color="auto" w:fill="FFFFFF" w:themeFill="background1"/>
        <w:ind w:left="851"/>
        <w:rPr>
          <w:rFonts w:ascii="Arial" w:hAnsi="Arial" w:cs="Arial"/>
          <w:b/>
          <w:sz w:val="20"/>
          <w:szCs w:val="20"/>
          <w:lang w:val="en-AU"/>
        </w:rPr>
      </w:pPr>
    </w:p>
    <w:p w14:paraId="2172B0DF" w14:textId="77777777" w:rsidR="00147EBF" w:rsidRPr="00AF50A1" w:rsidRDefault="00147EBF" w:rsidP="00147EBF">
      <w:pPr>
        <w:pStyle w:val="ListParagraph"/>
        <w:widowControl/>
        <w:numPr>
          <w:ilvl w:val="0"/>
          <w:numId w:val="9"/>
        </w:numPr>
        <w:shd w:val="clear" w:color="auto" w:fill="FFFFFF" w:themeFill="background1"/>
        <w:ind w:left="851" w:hanging="567"/>
        <w:rPr>
          <w:rFonts w:ascii="Arial" w:hAnsi="Arial" w:cs="Arial"/>
          <w:b/>
          <w:sz w:val="20"/>
          <w:szCs w:val="20"/>
          <w:lang w:val="en-AU"/>
        </w:rPr>
      </w:pPr>
      <w:r w:rsidRPr="00AF50A1">
        <w:rPr>
          <w:rFonts w:ascii="Arial" w:hAnsi="Arial" w:cs="Arial"/>
          <w:sz w:val="20"/>
          <w:szCs w:val="20"/>
          <w:lang w:val="en-CA" w:eastAsia="en-CA"/>
        </w:rPr>
        <w:t xml:space="preserve">Stoppe C, Whitlock R, Arora RC, </w:t>
      </w:r>
      <w:r w:rsidRPr="00B408B2">
        <w:rPr>
          <w:rFonts w:ascii="Arial" w:hAnsi="Arial" w:cs="Arial"/>
          <w:b/>
          <w:sz w:val="20"/>
          <w:szCs w:val="20"/>
          <w:lang w:val="en-CA" w:eastAsia="en-CA"/>
        </w:rPr>
        <w:t>Heyland DK.</w:t>
      </w:r>
      <w:r w:rsidRPr="00AF50A1">
        <w:rPr>
          <w:rFonts w:ascii="Arial" w:hAnsi="Arial" w:cs="Arial"/>
          <w:sz w:val="20"/>
          <w:szCs w:val="20"/>
          <w:lang w:val="en-CA" w:eastAsia="en-CA"/>
        </w:rPr>
        <w:t xml:space="preserve"> Nutrition support in cardiac</w:t>
      </w:r>
    </w:p>
    <w:p w14:paraId="47F829E9" w14:textId="77777777" w:rsidR="00147EBF" w:rsidRPr="00AF50A1" w:rsidRDefault="00147EBF" w:rsidP="00147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Arial" w:hAnsi="Arial" w:cs="Arial"/>
          <w:sz w:val="20"/>
          <w:szCs w:val="20"/>
          <w:lang w:val="en-CA" w:eastAsia="en-CA"/>
        </w:rPr>
      </w:pPr>
      <w:r>
        <w:rPr>
          <w:rFonts w:ascii="Arial" w:hAnsi="Arial" w:cs="Arial"/>
          <w:sz w:val="20"/>
          <w:szCs w:val="20"/>
          <w:lang w:val="en-CA" w:eastAsia="en-CA"/>
        </w:rPr>
        <w:tab/>
      </w:r>
      <w:r w:rsidRPr="00AF50A1">
        <w:rPr>
          <w:rFonts w:ascii="Arial" w:hAnsi="Arial" w:cs="Arial"/>
          <w:sz w:val="20"/>
          <w:szCs w:val="20"/>
          <w:lang w:val="en-CA" w:eastAsia="en-CA"/>
        </w:rPr>
        <w:t>surgery patients: Be calm and feed on! J Thorac Cardiovasc Surg. 2019 May 7. pii:</w:t>
      </w:r>
    </w:p>
    <w:p w14:paraId="166CB3C0" w14:textId="77777777" w:rsidR="00147EBF" w:rsidRPr="00AF50A1" w:rsidRDefault="00147EBF" w:rsidP="00147E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Arial" w:hAnsi="Arial" w:cs="Arial"/>
          <w:sz w:val="20"/>
          <w:szCs w:val="20"/>
          <w:lang w:val="en-CA" w:eastAsia="en-CA"/>
        </w:rPr>
      </w:pPr>
      <w:r>
        <w:rPr>
          <w:rFonts w:ascii="Arial" w:hAnsi="Arial" w:cs="Arial"/>
          <w:sz w:val="20"/>
          <w:szCs w:val="20"/>
          <w:lang w:val="en-CA" w:eastAsia="en-CA"/>
        </w:rPr>
        <w:tab/>
      </w:r>
      <w:r w:rsidRPr="00AF50A1">
        <w:rPr>
          <w:rFonts w:ascii="Arial" w:hAnsi="Arial" w:cs="Arial"/>
          <w:sz w:val="20"/>
          <w:szCs w:val="20"/>
          <w:lang w:val="en-CA" w:eastAsia="en-CA"/>
        </w:rPr>
        <w:t>S0022-5223(19)30969-9. doi: 10.1016/j.jtcvs.2019.02.132. [Epub ahead of print]</w:t>
      </w:r>
    </w:p>
    <w:p w14:paraId="63389A00" w14:textId="0BC4D291" w:rsidR="00147EBF" w:rsidRDefault="008348E1" w:rsidP="00147EBF">
      <w:pPr>
        <w:pStyle w:val="ListParagraph"/>
        <w:widowControl/>
        <w:shd w:val="clear" w:color="auto" w:fill="FFFFFF" w:themeFill="background1"/>
        <w:ind w:left="851"/>
        <w:rPr>
          <w:rFonts w:ascii="Arial" w:hAnsi="Arial" w:cs="Arial"/>
          <w:sz w:val="20"/>
          <w:szCs w:val="20"/>
          <w:lang w:val="en-CA" w:eastAsia="en-CA"/>
        </w:rPr>
      </w:pPr>
      <w:r>
        <w:rPr>
          <w:rFonts w:ascii="Arial" w:hAnsi="Arial" w:cs="Arial"/>
          <w:sz w:val="20"/>
          <w:szCs w:val="20"/>
          <w:lang w:val="en-CA" w:eastAsia="en-CA"/>
        </w:rPr>
        <w:t xml:space="preserve"> </w:t>
      </w:r>
      <w:r w:rsidR="00147EBF">
        <w:rPr>
          <w:rFonts w:ascii="Arial" w:hAnsi="Arial" w:cs="Arial"/>
          <w:sz w:val="20"/>
          <w:szCs w:val="20"/>
          <w:lang w:val="en-CA" w:eastAsia="en-CA"/>
        </w:rPr>
        <w:t xml:space="preserve"> (PM</w:t>
      </w:r>
      <w:r w:rsidR="00D43941">
        <w:rPr>
          <w:rFonts w:ascii="Arial" w:hAnsi="Arial" w:cs="Arial"/>
          <w:sz w:val="20"/>
          <w:szCs w:val="20"/>
          <w:lang w:val="en-CA" w:eastAsia="en-CA"/>
        </w:rPr>
        <w:t>I</w:t>
      </w:r>
      <w:r w:rsidR="00147EBF">
        <w:rPr>
          <w:rFonts w:ascii="Arial" w:hAnsi="Arial" w:cs="Arial"/>
          <w:sz w:val="20"/>
          <w:szCs w:val="20"/>
          <w:lang w:val="en-CA" w:eastAsia="en-CA"/>
        </w:rPr>
        <w:t>D: 31202453)</w:t>
      </w:r>
    </w:p>
    <w:p w14:paraId="407BC057" w14:textId="77777777" w:rsidR="00147EBF" w:rsidRPr="00147EBF" w:rsidRDefault="00147EBF" w:rsidP="00147EBF">
      <w:pPr>
        <w:pStyle w:val="ListParagraph"/>
        <w:widowControl/>
        <w:shd w:val="clear" w:color="auto" w:fill="FFFFFF" w:themeFill="background1"/>
        <w:ind w:left="851"/>
        <w:rPr>
          <w:rFonts w:ascii="Arial" w:hAnsi="Arial" w:cs="Arial"/>
          <w:sz w:val="20"/>
          <w:szCs w:val="20"/>
          <w:lang w:val="en-CA" w:eastAsia="en-CA"/>
        </w:rPr>
      </w:pPr>
    </w:p>
    <w:p w14:paraId="5FA4CB40" w14:textId="7F30B38A" w:rsidR="00147EBF" w:rsidRDefault="00147EBF" w:rsidP="00147EBF">
      <w:pPr>
        <w:pStyle w:val="ListParagraph"/>
        <w:widowControl/>
        <w:numPr>
          <w:ilvl w:val="0"/>
          <w:numId w:val="9"/>
        </w:numPr>
        <w:shd w:val="clear" w:color="auto" w:fill="FFFFFF" w:themeFill="background1"/>
        <w:ind w:left="851" w:hanging="567"/>
        <w:jc w:val="both"/>
        <w:rPr>
          <w:rFonts w:ascii="Arial" w:hAnsi="Arial" w:cs="Arial"/>
          <w:sz w:val="20"/>
          <w:szCs w:val="20"/>
          <w:lang w:val="en-AU"/>
        </w:rPr>
      </w:pPr>
      <w:r>
        <w:rPr>
          <w:rFonts w:ascii="Arial" w:hAnsi="Arial" w:cs="Arial"/>
          <w:sz w:val="20"/>
          <w:szCs w:val="20"/>
          <w:lang w:val="en-AU"/>
        </w:rPr>
        <w:t xml:space="preserve">Hill A, Clasen KC, Wendt S, Majoros AG, Stoppe C, Adhikari NKJ, </w:t>
      </w:r>
      <w:r w:rsidRPr="00137C55">
        <w:rPr>
          <w:rFonts w:ascii="Arial" w:hAnsi="Arial" w:cs="Arial"/>
          <w:b/>
          <w:sz w:val="20"/>
          <w:szCs w:val="20"/>
          <w:lang w:val="en-AU"/>
        </w:rPr>
        <w:t>Heyland DK,</w:t>
      </w:r>
      <w:r>
        <w:rPr>
          <w:rFonts w:ascii="Arial" w:hAnsi="Arial" w:cs="Arial"/>
          <w:sz w:val="20"/>
          <w:szCs w:val="20"/>
          <w:lang w:val="en-AU"/>
        </w:rPr>
        <w:t xml:space="preserve"> Benstoem C.</w:t>
      </w:r>
      <w:r w:rsidR="006C464B">
        <w:rPr>
          <w:rFonts w:ascii="Arial" w:hAnsi="Arial" w:cs="Arial"/>
          <w:sz w:val="20"/>
          <w:szCs w:val="20"/>
          <w:lang w:val="en-AU"/>
        </w:rPr>
        <w:t xml:space="preserve"> </w:t>
      </w:r>
      <w:r>
        <w:rPr>
          <w:rFonts w:ascii="Arial" w:hAnsi="Arial" w:cs="Arial"/>
          <w:sz w:val="20"/>
          <w:szCs w:val="20"/>
          <w:lang w:val="en-AU"/>
        </w:rPr>
        <w:t>Effects of Vitamin C on Organ Function in Cardiac Surgery patients: A Systematic Review and Meta Analysis. Nutrients. 2019 Sept 4;11(9)  (PM</w:t>
      </w:r>
      <w:r w:rsidR="00DA5743">
        <w:rPr>
          <w:rFonts w:ascii="Arial" w:hAnsi="Arial" w:cs="Arial"/>
          <w:sz w:val="20"/>
          <w:szCs w:val="20"/>
          <w:lang w:val="en-AU"/>
        </w:rPr>
        <w:t>I</w:t>
      </w:r>
      <w:r>
        <w:rPr>
          <w:rFonts w:ascii="Arial" w:hAnsi="Arial" w:cs="Arial"/>
          <w:sz w:val="20"/>
          <w:szCs w:val="20"/>
          <w:lang w:val="en-AU"/>
        </w:rPr>
        <w:t>D: 31487905)</w:t>
      </w:r>
    </w:p>
    <w:p w14:paraId="0241E5DD" w14:textId="77777777" w:rsidR="00147EBF" w:rsidRDefault="00147EBF" w:rsidP="00147EBF">
      <w:pPr>
        <w:pStyle w:val="ListParagraph"/>
        <w:widowControl/>
        <w:shd w:val="clear" w:color="auto" w:fill="FFFFFF" w:themeFill="background1"/>
        <w:ind w:left="851"/>
        <w:jc w:val="both"/>
        <w:rPr>
          <w:rFonts w:ascii="Arial" w:hAnsi="Arial" w:cs="Arial"/>
          <w:sz w:val="20"/>
          <w:szCs w:val="20"/>
          <w:lang w:val="en-AU"/>
        </w:rPr>
      </w:pPr>
    </w:p>
    <w:p w14:paraId="75F68ABC" w14:textId="79BADD58" w:rsidR="00147EBF" w:rsidRPr="00147EBF" w:rsidRDefault="00147EBF" w:rsidP="00147EBF">
      <w:pPr>
        <w:pStyle w:val="ListParagraph"/>
        <w:widowControl/>
        <w:numPr>
          <w:ilvl w:val="0"/>
          <w:numId w:val="9"/>
        </w:numPr>
        <w:shd w:val="clear" w:color="auto" w:fill="FFFFFF" w:themeFill="background1"/>
        <w:ind w:left="851" w:hanging="567"/>
        <w:jc w:val="both"/>
        <w:rPr>
          <w:rFonts w:ascii="Arial" w:hAnsi="Arial" w:cs="Arial"/>
          <w:sz w:val="20"/>
          <w:szCs w:val="20"/>
          <w:lang w:val="en-AU"/>
        </w:rPr>
      </w:pPr>
      <w:r w:rsidRPr="00147EBF">
        <w:rPr>
          <w:rFonts w:ascii="Arial" w:hAnsi="Arial" w:cs="Arial"/>
          <w:sz w:val="20"/>
          <w:szCs w:val="20"/>
          <w:lang w:val="en-AU"/>
        </w:rPr>
        <w:t>Patel JJ, Kozeniecki M, Peppard WJ, Peppard SR, Zellner-Jones S, Graff J, Szabo A</w:t>
      </w:r>
      <w:r w:rsidR="006C464B">
        <w:rPr>
          <w:rFonts w:ascii="Arial" w:hAnsi="Arial" w:cs="Arial"/>
          <w:sz w:val="20"/>
          <w:szCs w:val="20"/>
          <w:lang w:val="en-AU"/>
        </w:rPr>
        <w:t>,</w:t>
      </w:r>
      <w:r w:rsidRPr="00147EBF">
        <w:rPr>
          <w:rFonts w:ascii="Arial" w:hAnsi="Arial" w:cs="Arial"/>
          <w:sz w:val="20"/>
          <w:szCs w:val="20"/>
          <w:lang w:val="en-AU"/>
        </w:rPr>
        <w:t xml:space="preserve"> </w:t>
      </w:r>
      <w:r w:rsidRPr="00147EBF">
        <w:rPr>
          <w:rFonts w:ascii="Arial" w:hAnsi="Arial" w:cs="Arial"/>
          <w:b/>
          <w:sz w:val="20"/>
          <w:szCs w:val="20"/>
          <w:lang w:val="en-AU"/>
        </w:rPr>
        <w:t>Heyland DK.</w:t>
      </w:r>
      <w:r w:rsidRPr="00147EBF">
        <w:rPr>
          <w:rFonts w:ascii="Arial" w:hAnsi="Arial" w:cs="Arial"/>
          <w:sz w:val="20"/>
          <w:szCs w:val="20"/>
          <w:lang w:val="en-AU"/>
        </w:rPr>
        <w:t xml:space="preserve"> Phase 3 Pilot Randomized controlled Trial Comparing Early Trophic Enteral Nutrition with “No Enteral Nutrition” in Mechanically Ventilated patients with Septic Shock</w:t>
      </w:r>
    </w:p>
    <w:p w14:paraId="27D3C79E" w14:textId="067BC08F" w:rsidR="00147EBF" w:rsidRDefault="00147EBF" w:rsidP="00147EBF">
      <w:pPr>
        <w:pStyle w:val="ListParagraph"/>
        <w:widowControl/>
        <w:shd w:val="clear" w:color="auto" w:fill="FFFFFF" w:themeFill="background1"/>
        <w:ind w:left="851"/>
        <w:rPr>
          <w:rFonts w:ascii="Arial" w:hAnsi="Arial" w:cs="Arial"/>
          <w:sz w:val="20"/>
          <w:szCs w:val="20"/>
          <w:lang w:val="en-CA" w:eastAsia="en-CA"/>
        </w:rPr>
      </w:pPr>
      <w:r w:rsidRPr="00103FC8">
        <w:rPr>
          <w:rFonts w:ascii="Arial" w:hAnsi="Arial" w:cs="Arial"/>
          <w:sz w:val="20"/>
          <w:szCs w:val="20"/>
          <w:lang w:val="en-CA" w:eastAsia="en-CA"/>
        </w:rPr>
        <w:t xml:space="preserve">PEN J Parenter Enteral Nutr. 2019 Sep 19. doi:10.1002/jpen.1706. [Epub ahead of print]                                  </w:t>
      </w:r>
      <w:r>
        <w:rPr>
          <w:rFonts w:ascii="Arial" w:hAnsi="Arial" w:cs="Arial"/>
          <w:sz w:val="20"/>
          <w:szCs w:val="20"/>
          <w:lang w:val="en-CA" w:eastAsia="en-CA"/>
        </w:rPr>
        <w:t xml:space="preserve">              </w:t>
      </w:r>
      <w:r w:rsidR="008348E1">
        <w:rPr>
          <w:rFonts w:ascii="Arial" w:hAnsi="Arial" w:cs="Arial"/>
          <w:sz w:val="20"/>
          <w:szCs w:val="20"/>
          <w:lang w:val="en-CA" w:eastAsia="en-CA"/>
        </w:rPr>
        <w:t>(</w:t>
      </w:r>
      <w:r>
        <w:rPr>
          <w:rFonts w:ascii="Arial" w:hAnsi="Arial" w:cs="Arial"/>
          <w:sz w:val="20"/>
          <w:szCs w:val="20"/>
          <w:lang w:val="en-CA" w:eastAsia="en-CA"/>
        </w:rPr>
        <w:t>PM</w:t>
      </w:r>
      <w:r w:rsidR="00DA5743">
        <w:rPr>
          <w:rFonts w:ascii="Arial" w:hAnsi="Arial" w:cs="Arial"/>
          <w:sz w:val="20"/>
          <w:szCs w:val="20"/>
          <w:lang w:val="en-CA" w:eastAsia="en-CA"/>
        </w:rPr>
        <w:t>I</w:t>
      </w:r>
      <w:r>
        <w:rPr>
          <w:rFonts w:ascii="Arial" w:hAnsi="Arial" w:cs="Arial"/>
          <w:sz w:val="20"/>
          <w:szCs w:val="20"/>
          <w:lang w:val="en-CA" w:eastAsia="en-CA"/>
        </w:rPr>
        <w:t>D</w:t>
      </w:r>
      <w:proofErr w:type="gramStart"/>
      <w:r>
        <w:rPr>
          <w:rFonts w:ascii="Arial" w:hAnsi="Arial" w:cs="Arial"/>
          <w:sz w:val="20"/>
          <w:szCs w:val="20"/>
          <w:lang w:val="en-CA" w:eastAsia="en-CA"/>
        </w:rPr>
        <w:t>:31535394</w:t>
      </w:r>
      <w:proofErr w:type="gramEnd"/>
      <w:r w:rsidR="008348E1">
        <w:rPr>
          <w:rFonts w:ascii="Arial" w:hAnsi="Arial" w:cs="Arial"/>
          <w:sz w:val="20"/>
          <w:szCs w:val="20"/>
          <w:lang w:val="en-CA" w:eastAsia="en-CA"/>
        </w:rPr>
        <w:t>)</w:t>
      </w:r>
    </w:p>
    <w:p w14:paraId="77307286" w14:textId="77777777" w:rsidR="00147EBF" w:rsidRDefault="00147EBF" w:rsidP="00147EBF">
      <w:pPr>
        <w:pStyle w:val="ListParagraph"/>
        <w:widowControl/>
        <w:shd w:val="clear" w:color="auto" w:fill="FFFFFF" w:themeFill="background1"/>
        <w:rPr>
          <w:rFonts w:ascii="Arial" w:hAnsi="Arial" w:cs="Arial"/>
          <w:sz w:val="20"/>
          <w:szCs w:val="20"/>
          <w:lang w:val="en-CA" w:eastAsia="en-CA"/>
        </w:rPr>
      </w:pPr>
    </w:p>
    <w:p w14:paraId="6302CD22" w14:textId="6A38F19D" w:rsidR="008348E1" w:rsidRDefault="00147EBF" w:rsidP="008348E1">
      <w:pPr>
        <w:pStyle w:val="ListParagraph"/>
        <w:widowControl/>
        <w:numPr>
          <w:ilvl w:val="0"/>
          <w:numId w:val="9"/>
        </w:numPr>
        <w:shd w:val="clear" w:color="auto" w:fill="FFFFFF" w:themeFill="background1"/>
        <w:ind w:left="851" w:hanging="567"/>
        <w:rPr>
          <w:rFonts w:ascii="Arial" w:hAnsi="Arial" w:cs="Arial"/>
          <w:sz w:val="20"/>
          <w:szCs w:val="20"/>
          <w:lang w:val="en-AU"/>
        </w:rPr>
      </w:pPr>
      <w:r w:rsidRPr="00147EBF">
        <w:rPr>
          <w:rFonts w:ascii="Arial" w:hAnsi="Arial" w:cs="Arial"/>
          <w:sz w:val="20"/>
          <w:szCs w:val="20"/>
          <w:lang w:val="en-AU"/>
        </w:rPr>
        <w:t xml:space="preserve">Howard M, Langevin J, Bernard C, Klein D, Tan A, Slaven M, Barwich D, Elston D, Aora N, </w:t>
      </w:r>
      <w:r w:rsidRPr="00147EBF">
        <w:rPr>
          <w:rFonts w:ascii="Arial" w:hAnsi="Arial" w:cs="Arial"/>
          <w:b/>
          <w:sz w:val="20"/>
          <w:szCs w:val="20"/>
          <w:lang w:val="en-AU"/>
        </w:rPr>
        <w:t>Heyland DK.</w:t>
      </w:r>
      <w:r w:rsidRPr="00147EBF">
        <w:rPr>
          <w:rFonts w:ascii="Arial" w:hAnsi="Arial" w:cs="Arial"/>
          <w:sz w:val="20"/>
          <w:szCs w:val="20"/>
          <w:lang w:val="en-AU"/>
        </w:rPr>
        <w:t xml:space="preserve"> Primary care clinicans’ confidence willingness participations and perceptions for role in advance care planning discussions with patients: a multi-site survey Fam Pract. 201</w:t>
      </w:r>
      <w:r w:rsidR="002418B1">
        <w:rPr>
          <w:rFonts w:ascii="Arial" w:hAnsi="Arial" w:cs="Arial"/>
          <w:sz w:val="20"/>
          <w:szCs w:val="20"/>
          <w:lang w:val="en-AU"/>
        </w:rPr>
        <w:t>9 Sept. 19 [Epub ahead of Print]</w:t>
      </w:r>
      <w:r w:rsidRPr="00147EBF">
        <w:rPr>
          <w:rFonts w:ascii="Arial" w:hAnsi="Arial" w:cs="Arial"/>
          <w:sz w:val="20"/>
          <w:szCs w:val="20"/>
          <w:lang w:val="en-AU"/>
        </w:rPr>
        <w:t xml:space="preserve"> (PMD:31536615)</w:t>
      </w:r>
    </w:p>
    <w:p w14:paraId="619748D8" w14:textId="77777777" w:rsidR="008348E1" w:rsidRDefault="008348E1" w:rsidP="008348E1">
      <w:pPr>
        <w:pStyle w:val="ListParagraph"/>
        <w:widowControl/>
        <w:shd w:val="clear" w:color="auto" w:fill="FFFFFF" w:themeFill="background1"/>
        <w:ind w:left="851"/>
        <w:rPr>
          <w:rFonts w:ascii="Arial" w:hAnsi="Arial" w:cs="Arial"/>
          <w:sz w:val="20"/>
          <w:szCs w:val="20"/>
          <w:lang w:val="en-AU"/>
        </w:rPr>
      </w:pPr>
    </w:p>
    <w:p w14:paraId="518E78C7" w14:textId="7D84900D" w:rsidR="00555A35" w:rsidRPr="008348E1" w:rsidRDefault="00555A35" w:rsidP="008348E1">
      <w:pPr>
        <w:pStyle w:val="ListParagraph"/>
        <w:widowControl/>
        <w:numPr>
          <w:ilvl w:val="0"/>
          <w:numId w:val="9"/>
        </w:numPr>
        <w:shd w:val="clear" w:color="auto" w:fill="FFFFFF" w:themeFill="background1"/>
        <w:ind w:left="851" w:hanging="567"/>
        <w:rPr>
          <w:rFonts w:ascii="Arial" w:hAnsi="Arial" w:cs="Arial"/>
          <w:b/>
          <w:sz w:val="20"/>
          <w:szCs w:val="20"/>
          <w:lang w:val="en-AU"/>
        </w:rPr>
      </w:pPr>
      <w:r w:rsidRPr="008348E1">
        <w:rPr>
          <w:rFonts w:ascii="Arial" w:hAnsi="Arial" w:cs="Arial"/>
          <w:sz w:val="20"/>
          <w:szCs w:val="20"/>
          <w:lang w:val="en-CA" w:eastAsia="en-CA"/>
        </w:rPr>
        <w:t xml:space="preserve">Howard M, Slaven M, Bernard C, Borhan S, Elston D, Arora N, Tan A, </w:t>
      </w:r>
      <w:r w:rsidRPr="008348E1">
        <w:rPr>
          <w:rFonts w:ascii="Arial" w:hAnsi="Arial" w:cs="Arial"/>
          <w:b/>
          <w:sz w:val="20"/>
          <w:szCs w:val="20"/>
          <w:lang w:val="en-CA" w:eastAsia="en-CA"/>
        </w:rPr>
        <w:t>Heyland DK.</w:t>
      </w:r>
    </w:p>
    <w:p w14:paraId="61BC5417" w14:textId="03D2658F" w:rsidR="00555A35" w:rsidRPr="008348E1" w:rsidRDefault="008348E1" w:rsidP="00555A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Arial" w:hAnsi="Arial" w:cs="Arial"/>
          <w:sz w:val="20"/>
          <w:szCs w:val="20"/>
          <w:lang w:val="en-CA" w:eastAsia="en-CA"/>
        </w:rPr>
      </w:pPr>
      <w:r>
        <w:rPr>
          <w:rFonts w:ascii="Arial" w:hAnsi="Arial" w:cs="Arial"/>
          <w:sz w:val="20"/>
          <w:szCs w:val="20"/>
          <w:lang w:val="en-CA" w:eastAsia="en-CA"/>
        </w:rPr>
        <w:tab/>
      </w:r>
      <w:r w:rsidR="00555A35" w:rsidRPr="008348E1">
        <w:rPr>
          <w:rFonts w:ascii="Arial" w:hAnsi="Arial" w:cs="Arial"/>
          <w:sz w:val="20"/>
          <w:szCs w:val="20"/>
          <w:lang w:val="en-CA" w:eastAsia="en-CA"/>
        </w:rPr>
        <w:t>Decision support intervention (Plan Well Guide) for patients and their substitute</w:t>
      </w:r>
    </w:p>
    <w:p w14:paraId="10F2E27B" w14:textId="398EBF52" w:rsidR="00555A35" w:rsidRPr="008348E1" w:rsidRDefault="008348E1" w:rsidP="00555A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Arial" w:hAnsi="Arial" w:cs="Arial"/>
          <w:sz w:val="20"/>
          <w:szCs w:val="20"/>
          <w:lang w:val="en-CA" w:eastAsia="en-CA"/>
        </w:rPr>
      </w:pPr>
      <w:r>
        <w:rPr>
          <w:rFonts w:ascii="Arial" w:hAnsi="Arial" w:cs="Arial"/>
          <w:sz w:val="20"/>
          <w:szCs w:val="20"/>
          <w:lang w:val="en-CA" w:eastAsia="en-CA"/>
        </w:rPr>
        <w:tab/>
      </w:r>
      <w:r w:rsidR="00555A35" w:rsidRPr="008348E1">
        <w:rPr>
          <w:rFonts w:ascii="Arial" w:hAnsi="Arial" w:cs="Arial"/>
          <w:sz w:val="20"/>
          <w:szCs w:val="20"/>
          <w:lang w:val="en-CA" w:eastAsia="en-CA"/>
        </w:rPr>
        <w:t>decision-makers to improve engagement in advance care planning: protocol for a</w:t>
      </w:r>
    </w:p>
    <w:p w14:paraId="5299DB74" w14:textId="5496F0EF" w:rsidR="00555A35" w:rsidRPr="008348E1" w:rsidRDefault="008348E1" w:rsidP="00555A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Arial" w:hAnsi="Arial" w:cs="Arial"/>
          <w:sz w:val="20"/>
          <w:szCs w:val="20"/>
          <w:lang w:val="en-CA" w:eastAsia="en-CA"/>
        </w:rPr>
      </w:pPr>
      <w:r>
        <w:rPr>
          <w:rFonts w:ascii="Arial" w:hAnsi="Arial" w:cs="Arial"/>
          <w:sz w:val="20"/>
          <w:szCs w:val="20"/>
          <w:lang w:val="en-CA" w:eastAsia="en-CA"/>
        </w:rPr>
        <w:tab/>
      </w:r>
      <w:r w:rsidR="00555A35" w:rsidRPr="008348E1">
        <w:rPr>
          <w:rFonts w:ascii="Arial" w:hAnsi="Arial" w:cs="Arial"/>
          <w:sz w:val="20"/>
          <w:szCs w:val="20"/>
          <w:lang w:val="en-CA" w:eastAsia="en-CA"/>
        </w:rPr>
        <w:t>randomised trial. BMJ Open. 2019 Sep 20</w:t>
      </w:r>
      <w:proofErr w:type="gramStart"/>
      <w:r w:rsidR="00555A35" w:rsidRPr="008348E1">
        <w:rPr>
          <w:rFonts w:ascii="Arial" w:hAnsi="Arial" w:cs="Arial"/>
          <w:sz w:val="20"/>
          <w:szCs w:val="20"/>
          <w:lang w:val="en-CA" w:eastAsia="en-CA"/>
        </w:rPr>
        <w:t>;9</w:t>
      </w:r>
      <w:proofErr w:type="gramEnd"/>
      <w:r w:rsidR="00555A35" w:rsidRPr="008348E1">
        <w:rPr>
          <w:rFonts w:ascii="Arial" w:hAnsi="Arial" w:cs="Arial"/>
          <w:sz w:val="20"/>
          <w:szCs w:val="20"/>
          <w:lang w:val="en-CA" w:eastAsia="en-CA"/>
        </w:rPr>
        <w:t xml:space="preserve">(9):e027897. </w:t>
      </w:r>
      <w:r>
        <w:rPr>
          <w:rFonts w:ascii="Arial" w:hAnsi="Arial" w:cs="Arial"/>
          <w:sz w:val="20"/>
          <w:szCs w:val="20"/>
          <w:lang w:val="en-CA" w:eastAsia="en-CA"/>
        </w:rPr>
        <w:t>(PM</w:t>
      </w:r>
      <w:r w:rsidR="00DA5743">
        <w:rPr>
          <w:rFonts w:ascii="Arial" w:hAnsi="Arial" w:cs="Arial"/>
          <w:sz w:val="20"/>
          <w:szCs w:val="20"/>
          <w:lang w:val="en-CA" w:eastAsia="en-CA"/>
        </w:rPr>
        <w:t>I</w:t>
      </w:r>
      <w:r>
        <w:rPr>
          <w:rFonts w:ascii="Arial" w:hAnsi="Arial" w:cs="Arial"/>
          <w:sz w:val="20"/>
          <w:szCs w:val="20"/>
          <w:lang w:val="en-CA" w:eastAsia="en-CA"/>
        </w:rPr>
        <w:t>D: 31542737)</w:t>
      </w:r>
    </w:p>
    <w:p w14:paraId="21C41D41" w14:textId="77777777" w:rsidR="002D4434" w:rsidRPr="008348E1" w:rsidRDefault="002D4434" w:rsidP="008348E1">
      <w:pPr>
        <w:pStyle w:val="ListParagraph"/>
        <w:widowControl/>
        <w:shd w:val="clear" w:color="auto" w:fill="FFFFFF" w:themeFill="background1"/>
        <w:ind w:left="851"/>
        <w:rPr>
          <w:rFonts w:ascii="Arial" w:hAnsi="Arial" w:cs="Arial"/>
          <w:sz w:val="20"/>
          <w:szCs w:val="20"/>
          <w:lang w:val="en-AU"/>
        </w:rPr>
      </w:pPr>
    </w:p>
    <w:p w14:paraId="5A4B233A" w14:textId="1FBDC5A3" w:rsidR="002D4434" w:rsidRDefault="002D4434" w:rsidP="002D4434">
      <w:pPr>
        <w:pStyle w:val="ListParagraph"/>
        <w:widowControl/>
        <w:numPr>
          <w:ilvl w:val="0"/>
          <w:numId w:val="9"/>
        </w:numPr>
        <w:shd w:val="clear" w:color="auto" w:fill="FFFFFF" w:themeFill="background1"/>
        <w:ind w:left="851" w:hanging="567"/>
        <w:jc w:val="both"/>
        <w:rPr>
          <w:rFonts w:ascii="Arial" w:hAnsi="Arial" w:cs="Arial"/>
          <w:sz w:val="20"/>
          <w:szCs w:val="20"/>
          <w:lang w:val="en-AU"/>
        </w:rPr>
      </w:pPr>
      <w:r>
        <w:rPr>
          <w:rFonts w:ascii="Arial" w:hAnsi="Arial" w:cs="Arial"/>
          <w:sz w:val="20"/>
          <w:szCs w:val="20"/>
          <w:lang w:val="en-AU"/>
        </w:rPr>
        <w:t xml:space="preserve">Hill AD, Stukel TA, Fu L, Scales DC, Laupacis A, Rubenfeld GD, Wunsch H, Downar J, Rockwood K, </w:t>
      </w:r>
      <w:r w:rsidRPr="002D4434">
        <w:rPr>
          <w:rFonts w:ascii="Arial" w:hAnsi="Arial" w:cs="Arial"/>
          <w:b/>
          <w:sz w:val="20"/>
          <w:szCs w:val="20"/>
          <w:lang w:val="en-AU"/>
        </w:rPr>
        <w:t>Heyland DK</w:t>
      </w:r>
      <w:r w:rsidR="006C464B">
        <w:rPr>
          <w:rFonts w:ascii="Arial" w:hAnsi="Arial" w:cs="Arial"/>
          <w:b/>
          <w:sz w:val="20"/>
          <w:szCs w:val="20"/>
          <w:lang w:val="en-AU"/>
        </w:rPr>
        <w:t>,</w:t>
      </w:r>
      <w:r>
        <w:rPr>
          <w:rFonts w:ascii="Arial" w:hAnsi="Arial" w:cs="Arial"/>
          <w:sz w:val="20"/>
          <w:szCs w:val="20"/>
          <w:lang w:val="en-AU"/>
        </w:rPr>
        <w:t xml:space="preserve"> et al., Trends in Health care Utilization and Costs at the End of Life in Ontario, Canada CMJ Open 2019 Feb (in press)</w:t>
      </w:r>
    </w:p>
    <w:p w14:paraId="0C46056D" w14:textId="77777777" w:rsidR="00BC309F" w:rsidRPr="00BC309F" w:rsidRDefault="00BC309F" w:rsidP="00BC309F">
      <w:pPr>
        <w:widowControl/>
        <w:shd w:val="clear" w:color="auto" w:fill="FFFFFF" w:themeFill="background1"/>
        <w:jc w:val="both"/>
        <w:rPr>
          <w:rFonts w:ascii="Arial" w:hAnsi="Arial" w:cs="Arial"/>
          <w:sz w:val="20"/>
          <w:szCs w:val="20"/>
          <w:lang w:val="en-AU"/>
        </w:rPr>
      </w:pPr>
    </w:p>
    <w:p w14:paraId="75670F7C" w14:textId="033037AF" w:rsidR="00A8586D" w:rsidRDefault="00A8586D" w:rsidP="002D4434">
      <w:pPr>
        <w:pStyle w:val="ListParagraph"/>
        <w:widowControl/>
        <w:numPr>
          <w:ilvl w:val="0"/>
          <w:numId w:val="9"/>
        </w:numPr>
        <w:shd w:val="clear" w:color="auto" w:fill="FFFFFF" w:themeFill="background1"/>
        <w:ind w:left="851" w:hanging="567"/>
        <w:jc w:val="both"/>
        <w:rPr>
          <w:rFonts w:ascii="Arial" w:hAnsi="Arial" w:cs="Arial"/>
          <w:sz w:val="20"/>
          <w:szCs w:val="20"/>
          <w:lang w:val="en-AU"/>
        </w:rPr>
      </w:pPr>
      <w:r>
        <w:rPr>
          <w:rFonts w:ascii="Arial" w:hAnsi="Arial" w:cs="Arial"/>
          <w:sz w:val="20"/>
          <w:szCs w:val="20"/>
          <w:lang w:val="en-AU"/>
        </w:rPr>
        <w:t xml:space="preserve">Jayaraman D, Sharma N, Smrke A, Simon J, Dodek P, </w:t>
      </w:r>
      <w:r w:rsidRPr="00031233">
        <w:rPr>
          <w:rFonts w:ascii="Arial" w:hAnsi="Arial" w:cs="Arial"/>
          <w:b/>
          <w:sz w:val="20"/>
          <w:szCs w:val="20"/>
          <w:lang w:val="en-AU"/>
        </w:rPr>
        <w:t>Heyland DK,</w:t>
      </w:r>
      <w:r>
        <w:rPr>
          <w:rFonts w:ascii="Arial" w:hAnsi="Arial" w:cs="Arial"/>
          <w:sz w:val="20"/>
          <w:szCs w:val="20"/>
          <w:lang w:val="en-AU"/>
        </w:rPr>
        <w:t xml:space="preserve"> You J. Process mapping to examine how goals of care discussions and decisions about life-sustaining treatments occur on medical wards: a multi-center observational study, </w:t>
      </w:r>
      <w:r w:rsidR="00BC309F">
        <w:rPr>
          <w:rFonts w:ascii="Arial" w:hAnsi="Arial" w:cs="Arial"/>
          <w:sz w:val="20"/>
          <w:szCs w:val="20"/>
          <w:lang w:val="en-AU"/>
        </w:rPr>
        <w:t>CIGIM 2019 (In press)</w:t>
      </w:r>
    </w:p>
    <w:p w14:paraId="26DC09A3" w14:textId="447A61E9" w:rsidR="00E35FB0" w:rsidRPr="006C464B" w:rsidRDefault="00D66ED4" w:rsidP="006C464B">
      <w:pPr>
        <w:pStyle w:val="ListParagraph"/>
        <w:widowControl/>
        <w:numPr>
          <w:ilvl w:val="0"/>
          <w:numId w:val="9"/>
        </w:numPr>
        <w:shd w:val="clear" w:color="auto" w:fill="FFFFFF" w:themeFill="background1"/>
        <w:ind w:left="851" w:hanging="567"/>
        <w:jc w:val="both"/>
        <w:rPr>
          <w:rFonts w:ascii="Arial" w:hAnsi="Arial" w:cs="Arial"/>
          <w:sz w:val="20"/>
          <w:szCs w:val="20"/>
          <w:lang w:val="en-AU"/>
        </w:rPr>
      </w:pPr>
      <w:r>
        <w:rPr>
          <w:rFonts w:ascii="Arial" w:hAnsi="Arial" w:cs="Arial"/>
          <w:sz w:val="20"/>
          <w:szCs w:val="20"/>
          <w:lang w:val="en-AU"/>
        </w:rPr>
        <w:lastRenderedPageBreak/>
        <w:t xml:space="preserve">You JJ, Jayaraman D, Swinton M, Jiang X, </w:t>
      </w:r>
      <w:r w:rsidRPr="00D66ED4">
        <w:rPr>
          <w:rFonts w:ascii="Arial" w:hAnsi="Arial" w:cs="Arial"/>
          <w:b/>
          <w:sz w:val="20"/>
          <w:szCs w:val="20"/>
          <w:lang w:val="en-AU"/>
        </w:rPr>
        <w:t>Heyland DK</w:t>
      </w:r>
      <w:r w:rsidR="006C464B">
        <w:rPr>
          <w:rFonts w:ascii="Arial" w:hAnsi="Arial" w:cs="Arial"/>
          <w:sz w:val="20"/>
          <w:szCs w:val="20"/>
          <w:lang w:val="en-AU"/>
        </w:rPr>
        <w:t>.</w:t>
      </w:r>
      <w:r>
        <w:rPr>
          <w:rFonts w:ascii="Arial" w:hAnsi="Arial" w:cs="Arial"/>
          <w:sz w:val="20"/>
          <w:szCs w:val="20"/>
          <w:lang w:val="en-AU"/>
        </w:rPr>
        <w:t xml:space="preserve"> Supporting shared decision-making about cardiopulmonary resuscitation using a video-based decision support intervention in a hospital setting: findings from a multi-site, before-after pilot study, CMAJ </w:t>
      </w:r>
      <w:r w:rsidR="006C464B">
        <w:rPr>
          <w:rFonts w:ascii="Arial" w:hAnsi="Arial" w:cs="Arial"/>
          <w:sz w:val="20"/>
          <w:szCs w:val="20"/>
          <w:lang w:val="en-AU"/>
        </w:rPr>
        <w:t xml:space="preserve">Open </w:t>
      </w:r>
      <w:r>
        <w:rPr>
          <w:rFonts w:ascii="Arial" w:hAnsi="Arial" w:cs="Arial"/>
          <w:sz w:val="20"/>
          <w:szCs w:val="20"/>
          <w:lang w:val="en-AU"/>
        </w:rPr>
        <w:t>2019 (In press)</w:t>
      </w:r>
    </w:p>
    <w:p w14:paraId="626A6A8F" w14:textId="77777777" w:rsidR="00E35FB0" w:rsidRDefault="00E35FB0" w:rsidP="002D25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jc w:val="both"/>
        <w:rPr>
          <w:rFonts w:ascii="Arial" w:hAnsi="Arial" w:cs="Arial"/>
          <w:b/>
          <w:sz w:val="20"/>
          <w:szCs w:val="20"/>
          <w:u w:val="single"/>
        </w:rPr>
      </w:pPr>
    </w:p>
    <w:p w14:paraId="2786E091" w14:textId="77777777" w:rsidR="00E35FB0" w:rsidRDefault="00E35FB0" w:rsidP="002D25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jc w:val="both"/>
        <w:rPr>
          <w:rFonts w:ascii="Arial" w:hAnsi="Arial" w:cs="Arial"/>
          <w:b/>
          <w:sz w:val="20"/>
          <w:szCs w:val="20"/>
          <w:u w:val="single"/>
        </w:rPr>
      </w:pPr>
    </w:p>
    <w:p w14:paraId="2AD03545" w14:textId="71A99615" w:rsidR="00B02B00" w:rsidRPr="00B02B00" w:rsidRDefault="00E31E08" w:rsidP="002D25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jc w:val="both"/>
        <w:rPr>
          <w:rFonts w:ascii="Arial" w:hAnsi="Arial" w:cs="Arial"/>
          <w:b/>
          <w:sz w:val="20"/>
          <w:szCs w:val="20"/>
        </w:rPr>
      </w:pPr>
      <w:r w:rsidRPr="00B02B00">
        <w:rPr>
          <w:rFonts w:ascii="Arial" w:hAnsi="Arial" w:cs="Arial"/>
          <w:b/>
          <w:sz w:val="20"/>
          <w:szCs w:val="20"/>
          <w:u w:val="single"/>
        </w:rPr>
        <w:t>Papers Submitted</w:t>
      </w:r>
      <w:r w:rsidRPr="00B02B00">
        <w:rPr>
          <w:rFonts w:ascii="Arial" w:hAnsi="Arial" w:cs="Arial"/>
          <w:b/>
          <w:sz w:val="20"/>
          <w:szCs w:val="20"/>
        </w:rPr>
        <w:t xml:space="preserve"> </w:t>
      </w:r>
      <w:r w:rsidR="006C4167" w:rsidRPr="00B02B00">
        <w:rPr>
          <w:rFonts w:ascii="Arial" w:hAnsi="Arial" w:cs="Arial"/>
          <w:b/>
          <w:sz w:val="20"/>
          <w:szCs w:val="20"/>
        </w:rPr>
        <w:t xml:space="preserve">                                                                                          </w:t>
      </w:r>
      <w:r w:rsidR="00B02B00">
        <w:rPr>
          <w:rFonts w:ascii="Arial" w:hAnsi="Arial" w:cs="Arial"/>
          <w:b/>
          <w:sz w:val="20"/>
          <w:szCs w:val="20"/>
        </w:rPr>
        <w:t xml:space="preserve">            </w:t>
      </w:r>
      <w:r w:rsidR="00B02B00" w:rsidRPr="00B02B00">
        <w:rPr>
          <w:rFonts w:ascii="Arial" w:hAnsi="Arial" w:cs="Arial"/>
          <w:b/>
          <w:sz w:val="20"/>
          <w:szCs w:val="20"/>
        </w:rPr>
        <w:t xml:space="preserve">Total = </w:t>
      </w:r>
      <w:r w:rsidR="008E121D">
        <w:rPr>
          <w:rFonts w:ascii="Arial" w:hAnsi="Arial" w:cs="Arial"/>
          <w:b/>
          <w:sz w:val="20"/>
          <w:szCs w:val="20"/>
        </w:rPr>
        <w:t>10</w:t>
      </w:r>
    </w:p>
    <w:p w14:paraId="015AE274" w14:textId="003B951E" w:rsidR="006C464B" w:rsidRPr="006C464B" w:rsidRDefault="006C464B" w:rsidP="006C464B">
      <w:pPr>
        <w:tabs>
          <w:tab w:val="left" w:pos="0"/>
          <w:tab w:val="left" w:pos="993"/>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0"/>
          <w:szCs w:val="20"/>
          <w:u w:val="single"/>
        </w:rPr>
      </w:pPr>
    </w:p>
    <w:p w14:paraId="3209C1B9" w14:textId="77777777" w:rsidR="006C464B" w:rsidRDefault="006C464B" w:rsidP="006C464B">
      <w:pPr>
        <w:pStyle w:val="ListParagraph"/>
        <w:widowControl/>
        <w:ind w:left="851"/>
        <w:rPr>
          <w:rFonts w:ascii="Arial" w:hAnsi="Arial" w:cs="Arial"/>
          <w:sz w:val="20"/>
          <w:szCs w:val="20"/>
        </w:rPr>
      </w:pPr>
    </w:p>
    <w:p w14:paraId="5E7CA640" w14:textId="04BAC683" w:rsidR="006C464B" w:rsidRDefault="004B0DC6" w:rsidP="006C464B">
      <w:pPr>
        <w:pStyle w:val="ListParagraph"/>
        <w:widowControl/>
        <w:numPr>
          <w:ilvl w:val="0"/>
          <w:numId w:val="10"/>
        </w:numPr>
        <w:ind w:left="851" w:hanging="567"/>
        <w:rPr>
          <w:rFonts w:ascii="Arial" w:hAnsi="Arial" w:cs="Arial"/>
          <w:sz w:val="20"/>
          <w:szCs w:val="20"/>
        </w:rPr>
      </w:pPr>
      <w:r w:rsidRPr="004B0DC6">
        <w:rPr>
          <w:rFonts w:ascii="Arial" w:hAnsi="Arial" w:cs="Arial"/>
          <w:sz w:val="20"/>
          <w:szCs w:val="20"/>
        </w:rPr>
        <w:t>Siu H</w:t>
      </w:r>
      <w:r>
        <w:rPr>
          <w:rFonts w:ascii="Arial" w:hAnsi="Arial" w:cs="Arial"/>
          <w:sz w:val="20"/>
          <w:szCs w:val="20"/>
        </w:rPr>
        <w:t>, Elston D, Arora N, Vahrmeyer A, Kaasalainen S, Chidwick P, Howard M</w:t>
      </w:r>
      <w:r w:rsidRPr="004B0DC6">
        <w:rPr>
          <w:rFonts w:ascii="Arial" w:hAnsi="Arial" w:cs="Arial"/>
          <w:b/>
          <w:sz w:val="20"/>
          <w:szCs w:val="20"/>
        </w:rPr>
        <w:t>, Heyland</w:t>
      </w:r>
      <w:r>
        <w:rPr>
          <w:rFonts w:ascii="Arial" w:hAnsi="Arial" w:cs="Arial"/>
          <w:sz w:val="20"/>
          <w:szCs w:val="20"/>
        </w:rPr>
        <w:t xml:space="preserve"> </w:t>
      </w:r>
      <w:r w:rsidRPr="004B0DC6">
        <w:rPr>
          <w:rFonts w:ascii="Arial" w:hAnsi="Arial" w:cs="Arial"/>
          <w:b/>
          <w:sz w:val="20"/>
          <w:szCs w:val="20"/>
        </w:rPr>
        <w:t>DK.</w:t>
      </w:r>
      <w:r>
        <w:rPr>
          <w:rFonts w:ascii="Arial" w:hAnsi="Arial" w:cs="Arial"/>
          <w:sz w:val="20"/>
          <w:szCs w:val="20"/>
        </w:rPr>
        <w:t xml:space="preserve"> A multi-center study to identify clinican barriers to participating in g</w:t>
      </w:r>
      <w:r w:rsidR="00B84FFD">
        <w:rPr>
          <w:rFonts w:ascii="Arial" w:hAnsi="Arial" w:cs="Arial"/>
          <w:sz w:val="20"/>
          <w:szCs w:val="20"/>
        </w:rPr>
        <w:t>oals</w:t>
      </w:r>
      <w:r>
        <w:rPr>
          <w:rFonts w:ascii="Arial" w:hAnsi="Arial" w:cs="Arial"/>
          <w:sz w:val="20"/>
          <w:szCs w:val="20"/>
        </w:rPr>
        <w:t xml:space="preserve"> of care discussions in long-term care. (Submitted to JAMDA February 2019)</w:t>
      </w:r>
    </w:p>
    <w:p w14:paraId="5449711F" w14:textId="77777777" w:rsidR="008E121D" w:rsidRDefault="008E121D" w:rsidP="008E121D">
      <w:pPr>
        <w:pStyle w:val="ListParagraph"/>
        <w:widowControl/>
        <w:ind w:left="851"/>
        <w:rPr>
          <w:rFonts w:ascii="Arial" w:hAnsi="Arial" w:cs="Arial"/>
          <w:sz w:val="20"/>
          <w:szCs w:val="20"/>
        </w:rPr>
      </w:pPr>
    </w:p>
    <w:p w14:paraId="08D44BF6" w14:textId="05FF7605" w:rsidR="006C464B" w:rsidRDefault="006C464B" w:rsidP="006C464B">
      <w:pPr>
        <w:pStyle w:val="ListParagraph"/>
        <w:widowControl/>
        <w:numPr>
          <w:ilvl w:val="0"/>
          <w:numId w:val="10"/>
        </w:numPr>
        <w:ind w:left="851" w:hanging="567"/>
        <w:rPr>
          <w:rFonts w:ascii="Arial" w:hAnsi="Arial" w:cs="Arial"/>
          <w:sz w:val="20"/>
          <w:szCs w:val="20"/>
        </w:rPr>
      </w:pPr>
      <w:r w:rsidRPr="006C464B">
        <w:rPr>
          <w:rFonts w:ascii="Arial" w:hAnsi="Arial" w:cs="Arial"/>
          <w:sz w:val="20"/>
          <w:szCs w:val="20"/>
        </w:rPr>
        <w:t>Heyland D</w:t>
      </w:r>
      <w:r w:rsidR="008E121D">
        <w:rPr>
          <w:rFonts w:ascii="Arial" w:hAnsi="Arial" w:cs="Arial"/>
          <w:sz w:val="20"/>
          <w:szCs w:val="20"/>
        </w:rPr>
        <w:t>K</w:t>
      </w:r>
      <w:r w:rsidRPr="006C464B">
        <w:rPr>
          <w:rFonts w:ascii="Arial" w:hAnsi="Arial" w:cs="Arial"/>
          <w:sz w:val="20"/>
          <w:szCs w:val="20"/>
        </w:rPr>
        <w:t>, Marquis F, Lamontagne F, Albert M, Khwaja KA, Garland A, Hall R, Chapman MG, Kutsiogannis DJ, Martin C, Sessler D</w:t>
      </w:r>
      <w:r w:rsidR="008E121D">
        <w:rPr>
          <w:rFonts w:ascii="Arial" w:hAnsi="Arial" w:cs="Arial"/>
          <w:sz w:val="20"/>
          <w:szCs w:val="20"/>
        </w:rPr>
        <w:t>,</w:t>
      </w:r>
      <w:r w:rsidRPr="006C464B">
        <w:rPr>
          <w:rFonts w:ascii="Arial" w:hAnsi="Arial" w:cs="Arial"/>
          <w:sz w:val="20"/>
          <w:szCs w:val="20"/>
        </w:rPr>
        <w:t xml:space="preserve"> Day AG.</w:t>
      </w:r>
      <w:r w:rsidR="008E121D">
        <w:rPr>
          <w:rFonts w:ascii="Arial" w:hAnsi="Arial" w:cs="Arial"/>
          <w:sz w:val="20"/>
          <w:szCs w:val="20"/>
        </w:rPr>
        <w:t xml:space="preserve"> </w:t>
      </w:r>
      <w:r w:rsidRPr="006C464B">
        <w:rPr>
          <w:rFonts w:ascii="Arial" w:hAnsi="Arial" w:cs="Arial"/>
          <w:sz w:val="20"/>
          <w:szCs w:val="20"/>
        </w:rPr>
        <w:t>Esophageal motility to prevent regurgitation and enhance nutrition intake in long-stay ICU pateints (PROPEL): a</w:t>
      </w:r>
      <w:r w:rsidR="008E121D">
        <w:rPr>
          <w:rFonts w:ascii="Arial" w:hAnsi="Arial" w:cs="Arial"/>
          <w:sz w:val="20"/>
          <w:szCs w:val="20"/>
        </w:rPr>
        <w:t xml:space="preserve"> </w:t>
      </w:r>
      <w:r w:rsidRPr="006C464B">
        <w:rPr>
          <w:rFonts w:ascii="Arial" w:hAnsi="Arial" w:cs="Arial"/>
          <w:sz w:val="20"/>
          <w:szCs w:val="20"/>
        </w:rPr>
        <w:t>multicenter, phase II, sham-controlled, randomized trial</w:t>
      </w:r>
      <w:r w:rsidR="008E121D">
        <w:rPr>
          <w:rFonts w:ascii="Arial" w:hAnsi="Arial" w:cs="Arial"/>
          <w:sz w:val="20"/>
          <w:szCs w:val="20"/>
        </w:rPr>
        <w:t xml:space="preserve">. (Submitted to Critical Care Medicine July </w:t>
      </w:r>
      <w:r w:rsidRPr="006C464B">
        <w:rPr>
          <w:rFonts w:ascii="Arial" w:hAnsi="Arial" w:cs="Arial"/>
          <w:sz w:val="20"/>
          <w:szCs w:val="20"/>
        </w:rPr>
        <w:t>2019</w:t>
      </w:r>
      <w:r w:rsidR="008E121D">
        <w:rPr>
          <w:rFonts w:ascii="Arial" w:hAnsi="Arial" w:cs="Arial"/>
          <w:sz w:val="20"/>
          <w:szCs w:val="20"/>
        </w:rPr>
        <w:t>)</w:t>
      </w:r>
    </w:p>
    <w:p w14:paraId="345F5B55" w14:textId="77777777" w:rsidR="008E121D" w:rsidRPr="006C464B" w:rsidRDefault="008E121D" w:rsidP="008E121D">
      <w:pPr>
        <w:pStyle w:val="ListParagraph"/>
        <w:widowControl/>
        <w:ind w:left="851"/>
        <w:rPr>
          <w:rFonts w:ascii="Arial" w:hAnsi="Arial" w:cs="Arial"/>
          <w:sz w:val="20"/>
          <w:szCs w:val="20"/>
        </w:rPr>
      </w:pPr>
    </w:p>
    <w:p w14:paraId="7BE5D05A" w14:textId="74882C82" w:rsidR="001B4340" w:rsidRDefault="00A9513B" w:rsidP="005F6D2D">
      <w:pPr>
        <w:pStyle w:val="ListParagraph"/>
        <w:widowControl/>
        <w:numPr>
          <w:ilvl w:val="0"/>
          <w:numId w:val="10"/>
        </w:numPr>
        <w:ind w:left="851" w:hanging="567"/>
        <w:rPr>
          <w:rFonts w:ascii="Arial" w:hAnsi="Arial" w:cs="Arial"/>
          <w:sz w:val="20"/>
          <w:szCs w:val="20"/>
        </w:rPr>
      </w:pPr>
      <w:r w:rsidRPr="00A9513B">
        <w:rPr>
          <w:rFonts w:ascii="Arial" w:hAnsi="Arial" w:cs="Arial"/>
          <w:sz w:val="20"/>
          <w:szCs w:val="20"/>
        </w:rPr>
        <w:t>Ky</w:t>
      </w:r>
      <w:r>
        <w:rPr>
          <w:rFonts w:ascii="Arial" w:hAnsi="Arial" w:cs="Arial"/>
          <w:sz w:val="20"/>
          <w:szCs w:val="20"/>
        </w:rPr>
        <w:t>eremanteng K, Herritt B, Chaudhuri D, Tanuseputro P,Talarico R, Hsu At</w:t>
      </w:r>
      <w:r w:rsidR="008E121D">
        <w:rPr>
          <w:rFonts w:ascii="Arial" w:hAnsi="Arial" w:cs="Arial"/>
          <w:sz w:val="20"/>
          <w:szCs w:val="20"/>
        </w:rPr>
        <w:t>,</w:t>
      </w:r>
      <w:r>
        <w:rPr>
          <w:rFonts w:ascii="Arial" w:hAnsi="Arial" w:cs="Arial"/>
          <w:sz w:val="20"/>
          <w:szCs w:val="20"/>
        </w:rPr>
        <w:t xml:space="preserve"> Fowler R</w:t>
      </w:r>
      <w:r w:rsidR="008E121D">
        <w:rPr>
          <w:rFonts w:ascii="Arial" w:hAnsi="Arial" w:cs="Arial"/>
          <w:sz w:val="20"/>
          <w:szCs w:val="20"/>
        </w:rPr>
        <w:t>,</w:t>
      </w:r>
      <w:r>
        <w:rPr>
          <w:rFonts w:ascii="Arial" w:hAnsi="Arial" w:cs="Arial"/>
          <w:sz w:val="20"/>
          <w:szCs w:val="20"/>
        </w:rPr>
        <w:t xml:space="preserve"> </w:t>
      </w:r>
      <w:r w:rsidRPr="00A9513B">
        <w:rPr>
          <w:rFonts w:ascii="Arial" w:hAnsi="Arial" w:cs="Arial"/>
          <w:b/>
          <w:sz w:val="20"/>
          <w:szCs w:val="20"/>
        </w:rPr>
        <w:t>Heyland DK</w:t>
      </w:r>
      <w:r>
        <w:rPr>
          <w:rFonts w:ascii="Arial" w:hAnsi="Arial" w:cs="Arial"/>
          <w:sz w:val="20"/>
          <w:szCs w:val="20"/>
        </w:rPr>
        <w:t>, Hendin A, Reardon P, D’Egido G</w:t>
      </w:r>
      <w:r w:rsidR="008E121D">
        <w:rPr>
          <w:rFonts w:ascii="Arial" w:hAnsi="Arial" w:cs="Arial"/>
          <w:sz w:val="20"/>
          <w:szCs w:val="20"/>
        </w:rPr>
        <w:t>.</w:t>
      </w:r>
      <w:r>
        <w:rPr>
          <w:rFonts w:ascii="Arial" w:hAnsi="Arial" w:cs="Arial"/>
          <w:sz w:val="20"/>
          <w:szCs w:val="20"/>
        </w:rPr>
        <w:t xml:space="preserve"> “Characteristics, Outcomes, and Costs of Nursing Home Reside</w:t>
      </w:r>
      <w:r w:rsidR="008E121D">
        <w:rPr>
          <w:rFonts w:ascii="Arial" w:hAnsi="Arial" w:cs="Arial"/>
          <w:sz w:val="20"/>
          <w:szCs w:val="20"/>
        </w:rPr>
        <w:t>n</w:t>
      </w:r>
      <w:r>
        <w:rPr>
          <w:rFonts w:ascii="Arial" w:hAnsi="Arial" w:cs="Arial"/>
          <w:sz w:val="20"/>
          <w:szCs w:val="20"/>
        </w:rPr>
        <w:t xml:space="preserve">ts Admitted to ICU A Retrospective cohort Study”  (Submitted to Intensive Care </w:t>
      </w:r>
      <w:r w:rsidR="00B57E2F">
        <w:rPr>
          <w:rFonts w:ascii="Arial" w:hAnsi="Arial" w:cs="Arial"/>
          <w:sz w:val="20"/>
          <w:szCs w:val="20"/>
        </w:rPr>
        <w:t>Medicine</w:t>
      </w:r>
      <w:r>
        <w:rPr>
          <w:rFonts w:ascii="Arial" w:hAnsi="Arial" w:cs="Arial"/>
          <w:sz w:val="20"/>
          <w:szCs w:val="20"/>
        </w:rPr>
        <w:t xml:space="preserve"> March 2019)</w:t>
      </w:r>
    </w:p>
    <w:p w14:paraId="26066A59" w14:textId="77777777" w:rsidR="00BB09FD" w:rsidRPr="00CA084A" w:rsidRDefault="00BB09FD" w:rsidP="00CA084A">
      <w:pPr>
        <w:rPr>
          <w:rFonts w:ascii="Arial" w:hAnsi="Arial" w:cs="Arial"/>
          <w:sz w:val="20"/>
          <w:szCs w:val="20"/>
        </w:rPr>
      </w:pPr>
    </w:p>
    <w:p w14:paraId="30399C81" w14:textId="3E0D9C64" w:rsidR="003F28ED" w:rsidRPr="00D43941" w:rsidRDefault="00D43941" w:rsidP="003F28ED">
      <w:pPr>
        <w:pStyle w:val="ListParagraph"/>
        <w:widowControl/>
        <w:numPr>
          <w:ilvl w:val="0"/>
          <w:numId w:val="10"/>
        </w:numPr>
        <w:ind w:left="851" w:hanging="567"/>
        <w:rPr>
          <w:rFonts w:ascii="Arial" w:hAnsi="Arial" w:cs="Arial"/>
          <w:sz w:val="20"/>
          <w:szCs w:val="20"/>
        </w:rPr>
      </w:pPr>
      <w:r>
        <w:rPr>
          <w:rFonts w:ascii="Arial" w:hAnsi="Arial" w:cs="Arial"/>
          <w:sz w:val="20"/>
          <w:szCs w:val="20"/>
        </w:rPr>
        <w:t xml:space="preserve"> Bernard C</w:t>
      </w:r>
      <w:r w:rsidR="00BB09FD">
        <w:rPr>
          <w:rFonts w:ascii="Arial" w:hAnsi="Arial" w:cs="Arial"/>
          <w:sz w:val="20"/>
          <w:szCs w:val="20"/>
        </w:rPr>
        <w:t>, Tan A, Slaven M,</w:t>
      </w:r>
      <w:r w:rsidR="008E121D">
        <w:rPr>
          <w:rFonts w:ascii="Arial" w:hAnsi="Arial" w:cs="Arial"/>
          <w:sz w:val="20"/>
          <w:szCs w:val="20"/>
        </w:rPr>
        <w:t xml:space="preserve"> </w:t>
      </w:r>
      <w:r w:rsidR="00BB09FD">
        <w:rPr>
          <w:rFonts w:ascii="Arial" w:hAnsi="Arial" w:cs="Arial"/>
          <w:sz w:val="20"/>
          <w:szCs w:val="20"/>
        </w:rPr>
        <w:t xml:space="preserve">Elston D, </w:t>
      </w:r>
      <w:r w:rsidR="00BB09FD" w:rsidRPr="00BB09FD">
        <w:rPr>
          <w:rFonts w:ascii="Arial" w:hAnsi="Arial" w:cs="Arial"/>
          <w:b/>
          <w:sz w:val="20"/>
          <w:szCs w:val="20"/>
        </w:rPr>
        <w:t>Heyland DK,</w:t>
      </w:r>
      <w:r w:rsidR="00BB09FD">
        <w:rPr>
          <w:rFonts w:ascii="Arial" w:hAnsi="Arial" w:cs="Arial"/>
          <w:sz w:val="20"/>
          <w:szCs w:val="20"/>
        </w:rPr>
        <w:t xml:space="preserve"> Howard M. Addressing Patient-Reported Barriers to Advance Care Planning in Family Practice (Submitted to BMC Family Practice June 2019)</w:t>
      </w:r>
    </w:p>
    <w:p w14:paraId="55AE1062" w14:textId="77777777" w:rsidR="003F28ED" w:rsidRPr="003F28ED" w:rsidRDefault="003F28ED" w:rsidP="003F28ED">
      <w:pPr>
        <w:widowControl/>
        <w:rPr>
          <w:rFonts w:ascii="Arial" w:hAnsi="Arial" w:cs="Arial"/>
          <w:sz w:val="20"/>
          <w:szCs w:val="20"/>
        </w:rPr>
      </w:pPr>
    </w:p>
    <w:p w14:paraId="037AE679" w14:textId="38144AA4" w:rsidR="003F28ED" w:rsidRDefault="003F28ED" w:rsidP="003F28ED">
      <w:pPr>
        <w:pStyle w:val="ListParagraph"/>
        <w:widowControl/>
        <w:numPr>
          <w:ilvl w:val="0"/>
          <w:numId w:val="10"/>
        </w:numPr>
        <w:ind w:left="851" w:hanging="567"/>
        <w:rPr>
          <w:rFonts w:ascii="Arial" w:hAnsi="Arial" w:cs="Arial"/>
          <w:sz w:val="20"/>
          <w:szCs w:val="20"/>
        </w:rPr>
      </w:pPr>
      <w:r w:rsidRPr="003F28ED">
        <w:rPr>
          <w:rFonts w:ascii="Arial" w:hAnsi="Arial" w:cs="Arial"/>
          <w:sz w:val="20"/>
          <w:szCs w:val="20"/>
        </w:rPr>
        <w:t xml:space="preserve">Toledo D, </w:t>
      </w:r>
      <w:r w:rsidRPr="003F28ED">
        <w:rPr>
          <w:rFonts w:ascii="Arial" w:hAnsi="Arial" w:cs="Arial"/>
          <w:b/>
          <w:sz w:val="20"/>
          <w:szCs w:val="20"/>
        </w:rPr>
        <w:t>Heyland DK,</w:t>
      </w:r>
      <w:r w:rsidRPr="003F28ED">
        <w:rPr>
          <w:rFonts w:ascii="Arial" w:hAnsi="Arial" w:cs="Arial"/>
          <w:sz w:val="20"/>
          <w:szCs w:val="20"/>
        </w:rPr>
        <w:t xml:space="preserve"> Jardini de Freitas B, Amaral Pfeilsticker FJ, de Assis T, Marque</w:t>
      </w:r>
      <w:r>
        <w:rPr>
          <w:rFonts w:ascii="Arial" w:hAnsi="Arial" w:cs="Arial"/>
          <w:sz w:val="20"/>
          <w:szCs w:val="20"/>
        </w:rPr>
        <w:t xml:space="preserve">s do </w:t>
      </w:r>
      <w:r w:rsidRPr="003F28ED">
        <w:rPr>
          <w:rFonts w:ascii="Arial" w:hAnsi="Arial" w:cs="Arial"/>
          <w:sz w:val="20"/>
          <w:szCs w:val="20"/>
        </w:rPr>
        <w:t>Santos D, Silva Joao, de Oliveria A. NUTRIC-S PROPOSAL: USING saps 3 FOR mortality prediction in nutritional risk ICU patients (Sumbitted to Clinical Nutrition Experimental July 2019</w:t>
      </w:r>
      <w:r w:rsidR="00AE2B4B">
        <w:rPr>
          <w:rFonts w:ascii="Arial" w:hAnsi="Arial" w:cs="Arial"/>
          <w:sz w:val="20"/>
          <w:szCs w:val="20"/>
        </w:rPr>
        <w:t>)</w:t>
      </w:r>
    </w:p>
    <w:p w14:paraId="1CB98E4A" w14:textId="77777777" w:rsidR="003F28ED" w:rsidRDefault="003F28ED" w:rsidP="003F28ED">
      <w:pPr>
        <w:pStyle w:val="ListParagraph"/>
        <w:widowControl/>
        <w:ind w:left="851"/>
        <w:rPr>
          <w:rFonts w:ascii="Arial" w:hAnsi="Arial" w:cs="Arial"/>
          <w:sz w:val="20"/>
          <w:szCs w:val="20"/>
        </w:rPr>
      </w:pPr>
    </w:p>
    <w:p w14:paraId="46A243FB" w14:textId="0F6D0488" w:rsidR="003F28ED" w:rsidRDefault="003F28ED" w:rsidP="003F28ED">
      <w:pPr>
        <w:pStyle w:val="ListParagraph"/>
        <w:widowControl/>
        <w:numPr>
          <w:ilvl w:val="0"/>
          <w:numId w:val="10"/>
        </w:numPr>
        <w:ind w:left="851" w:hanging="567"/>
        <w:rPr>
          <w:rFonts w:ascii="Arial" w:hAnsi="Arial" w:cs="Arial"/>
          <w:sz w:val="20"/>
          <w:szCs w:val="20"/>
        </w:rPr>
      </w:pPr>
      <w:r w:rsidRPr="003F28ED">
        <w:rPr>
          <w:rFonts w:ascii="Arial" w:hAnsi="Arial" w:cs="Arial"/>
          <w:sz w:val="20"/>
          <w:szCs w:val="20"/>
        </w:rPr>
        <w:tab/>
      </w:r>
      <w:r w:rsidR="00AF6FA0" w:rsidRPr="003F28ED">
        <w:rPr>
          <w:rFonts w:ascii="Arial" w:hAnsi="Arial" w:cs="Arial"/>
          <w:sz w:val="20"/>
          <w:szCs w:val="20"/>
        </w:rPr>
        <w:t>Mois</w:t>
      </w:r>
      <w:r w:rsidR="00D43941">
        <w:rPr>
          <w:rFonts w:ascii="Arial" w:hAnsi="Arial" w:cs="Arial"/>
          <w:sz w:val="20"/>
          <w:szCs w:val="20"/>
        </w:rPr>
        <w:t>e</w:t>
      </w:r>
      <w:r w:rsidR="00AF6FA0" w:rsidRPr="003F28ED">
        <w:rPr>
          <w:rFonts w:ascii="Arial" w:hAnsi="Arial" w:cs="Arial"/>
          <w:sz w:val="20"/>
          <w:szCs w:val="20"/>
        </w:rPr>
        <w:t>y L, Pikul J, Keller H</w:t>
      </w:r>
      <w:r w:rsidR="008E121D">
        <w:rPr>
          <w:rFonts w:ascii="Arial" w:hAnsi="Arial" w:cs="Arial"/>
          <w:sz w:val="20"/>
          <w:szCs w:val="20"/>
        </w:rPr>
        <w:t xml:space="preserve">, </w:t>
      </w:r>
      <w:r w:rsidR="00AF6FA0" w:rsidRPr="003F28ED">
        <w:rPr>
          <w:rFonts w:ascii="Arial" w:hAnsi="Arial" w:cs="Arial"/>
          <w:sz w:val="20"/>
          <w:szCs w:val="20"/>
        </w:rPr>
        <w:t xml:space="preserve">Yeung E, Rahman A, </w:t>
      </w:r>
      <w:r w:rsidR="00AF6FA0" w:rsidRPr="003F28ED">
        <w:rPr>
          <w:rFonts w:ascii="Arial" w:hAnsi="Arial" w:cs="Arial"/>
          <w:b/>
          <w:sz w:val="20"/>
          <w:szCs w:val="20"/>
        </w:rPr>
        <w:t>Heyland DK</w:t>
      </w:r>
      <w:r w:rsidRPr="003F28ED">
        <w:rPr>
          <w:rFonts w:ascii="Arial" w:hAnsi="Arial" w:cs="Arial"/>
          <w:sz w:val="20"/>
          <w:szCs w:val="20"/>
        </w:rPr>
        <w:t xml:space="preserve">, Mourtzakis M. </w:t>
      </w:r>
      <w:r w:rsidR="008E121D">
        <w:rPr>
          <w:rFonts w:ascii="Arial" w:hAnsi="Arial" w:cs="Arial"/>
          <w:sz w:val="20"/>
          <w:szCs w:val="20"/>
        </w:rPr>
        <w:t>A</w:t>
      </w:r>
      <w:r w:rsidRPr="003F28ED">
        <w:rPr>
          <w:rFonts w:ascii="Arial" w:hAnsi="Arial" w:cs="Arial"/>
          <w:sz w:val="20"/>
          <w:szCs w:val="20"/>
        </w:rPr>
        <w:t xml:space="preserve">dequacy of </w:t>
      </w:r>
      <w:r w:rsidR="00AF6FA0" w:rsidRPr="003F28ED">
        <w:rPr>
          <w:rFonts w:ascii="Arial" w:hAnsi="Arial" w:cs="Arial"/>
          <w:sz w:val="20"/>
          <w:szCs w:val="20"/>
        </w:rPr>
        <w:t>protein and energy intake in critically ill adults following liberation from mechanical ventilation: A prospective observational study (Submitted to Clinical Nutrition July 2019)</w:t>
      </w:r>
    </w:p>
    <w:p w14:paraId="212F4052" w14:textId="77777777" w:rsidR="003F28ED" w:rsidRPr="003F28ED" w:rsidRDefault="003F28ED" w:rsidP="003F28ED">
      <w:pPr>
        <w:widowControl/>
        <w:rPr>
          <w:rFonts w:ascii="Arial" w:hAnsi="Arial" w:cs="Arial"/>
          <w:sz w:val="20"/>
          <w:szCs w:val="20"/>
        </w:rPr>
      </w:pPr>
    </w:p>
    <w:p w14:paraId="2C1F773D" w14:textId="500A681E" w:rsidR="003F28ED" w:rsidRDefault="00AF6FA0" w:rsidP="003F28ED">
      <w:pPr>
        <w:pStyle w:val="ListParagraph"/>
        <w:widowControl/>
        <w:numPr>
          <w:ilvl w:val="0"/>
          <w:numId w:val="10"/>
        </w:numPr>
        <w:ind w:left="851" w:hanging="567"/>
        <w:rPr>
          <w:rFonts w:ascii="Arial" w:hAnsi="Arial" w:cs="Arial"/>
          <w:sz w:val="20"/>
          <w:szCs w:val="20"/>
        </w:rPr>
      </w:pPr>
      <w:r w:rsidRPr="003F28ED">
        <w:rPr>
          <w:rFonts w:ascii="Arial" w:hAnsi="Arial" w:cs="Arial"/>
          <w:sz w:val="20"/>
          <w:szCs w:val="20"/>
        </w:rPr>
        <w:t xml:space="preserve">Paris M, Tandon P, </w:t>
      </w:r>
      <w:r w:rsidRPr="00AE2B4B">
        <w:rPr>
          <w:rFonts w:ascii="Arial" w:hAnsi="Arial" w:cs="Arial"/>
          <w:b/>
          <w:sz w:val="20"/>
          <w:szCs w:val="20"/>
        </w:rPr>
        <w:t>Heyland DK</w:t>
      </w:r>
      <w:r w:rsidRPr="003F28ED">
        <w:rPr>
          <w:rFonts w:ascii="Arial" w:hAnsi="Arial" w:cs="Arial"/>
          <w:sz w:val="20"/>
          <w:szCs w:val="20"/>
        </w:rPr>
        <w:t>, Furbert H, Premji T, Low G</w:t>
      </w:r>
      <w:r w:rsidR="008E121D">
        <w:rPr>
          <w:rFonts w:ascii="Arial" w:hAnsi="Arial" w:cs="Arial"/>
          <w:sz w:val="20"/>
          <w:szCs w:val="20"/>
        </w:rPr>
        <w:t>,</w:t>
      </w:r>
      <w:r w:rsidR="003F28ED" w:rsidRPr="003F28ED">
        <w:rPr>
          <w:rFonts w:ascii="Arial" w:hAnsi="Arial" w:cs="Arial"/>
          <w:sz w:val="20"/>
          <w:szCs w:val="20"/>
        </w:rPr>
        <w:t xml:space="preserve"> Mourtzakis M. </w:t>
      </w:r>
      <w:r w:rsidR="008E121D">
        <w:rPr>
          <w:rFonts w:ascii="Arial" w:hAnsi="Arial" w:cs="Arial"/>
          <w:sz w:val="20"/>
          <w:szCs w:val="20"/>
        </w:rPr>
        <w:t>A</w:t>
      </w:r>
      <w:r w:rsidR="003F28ED" w:rsidRPr="003F28ED">
        <w:rPr>
          <w:rFonts w:ascii="Arial" w:hAnsi="Arial" w:cs="Arial"/>
          <w:sz w:val="20"/>
          <w:szCs w:val="20"/>
        </w:rPr>
        <w:t xml:space="preserve">utomated body </w:t>
      </w:r>
      <w:r w:rsidRPr="003F28ED">
        <w:rPr>
          <w:rFonts w:ascii="Arial" w:hAnsi="Arial" w:cs="Arial"/>
          <w:sz w:val="20"/>
          <w:szCs w:val="20"/>
        </w:rPr>
        <w:t>composition analysis of clinically acquired computed tomography scans using neutral n</w:t>
      </w:r>
      <w:r w:rsidR="00AE2B4B">
        <w:rPr>
          <w:rFonts w:ascii="Arial" w:hAnsi="Arial" w:cs="Arial"/>
          <w:sz w:val="20"/>
          <w:szCs w:val="20"/>
        </w:rPr>
        <w:t>etworks (Submitted to Clinical N</w:t>
      </w:r>
      <w:r w:rsidRPr="003F28ED">
        <w:rPr>
          <w:rFonts w:ascii="Arial" w:hAnsi="Arial" w:cs="Arial"/>
          <w:sz w:val="20"/>
          <w:szCs w:val="20"/>
        </w:rPr>
        <w:t>utrition August 2019)</w:t>
      </w:r>
    </w:p>
    <w:p w14:paraId="01C67F26" w14:textId="77777777" w:rsidR="00D43941" w:rsidRDefault="00D43941" w:rsidP="00D43941">
      <w:pPr>
        <w:pStyle w:val="ListParagraph"/>
        <w:widowControl/>
        <w:ind w:left="851"/>
        <w:rPr>
          <w:rFonts w:ascii="Arial" w:hAnsi="Arial" w:cs="Arial"/>
          <w:sz w:val="20"/>
          <w:szCs w:val="20"/>
        </w:rPr>
      </w:pPr>
    </w:p>
    <w:p w14:paraId="6B4BBD13" w14:textId="14B7C1A8" w:rsidR="00F262F0" w:rsidRDefault="003F28ED" w:rsidP="003F28ED">
      <w:pPr>
        <w:pStyle w:val="ListParagraph"/>
        <w:widowControl/>
        <w:numPr>
          <w:ilvl w:val="0"/>
          <w:numId w:val="10"/>
        </w:numPr>
        <w:ind w:left="851" w:hanging="567"/>
        <w:rPr>
          <w:rFonts w:ascii="Arial" w:hAnsi="Arial" w:cs="Arial"/>
          <w:sz w:val="20"/>
          <w:szCs w:val="20"/>
        </w:rPr>
      </w:pPr>
      <w:r w:rsidRPr="003F28ED">
        <w:rPr>
          <w:rFonts w:ascii="Arial" w:hAnsi="Arial" w:cs="Arial"/>
          <w:sz w:val="20"/>
          <w:szCs w:val="20"/>
        </w:rPr>
        <w:tab/>
      </w:r>
      <w:r w:rsidR="004A1C97" w:rsidRPr="003F28ED">
        <w:rPr>
          <w:rFonts w:ascii="Arial" w:hAnsi="Arial" w:cs="Arial"/>
          <w:sz w:val="20"/>
          <w:szCs w:val="20"/>
        </w:rPr>
        <w:t xml:space="preserve">Adhikari N, Masse MH, Menard J, Sprague S, Battista MC, Cook DJ, Guyatt GH, </w:t>
      </w:r>
      <w:r w:rsidR="004A1C97" w:rsidRPr="003F28ED">
        <w:rPr>
          <w:rFonts w:ascii="Arial" w:hAnsi="Arial" w:cs="Arial"/>
          <w:b/>
          <w:sz w:val="20"/>
          <w:szCs w:val="20"/>
        </w:rPr>
        <w:t>Heyland DK,</w:t>
      </w:r>
      <w:r w:rsidR="004A1C97" w:rsidRPr="003F28ED">
        <w:rPr>
          <w:rFonts w:ascii="Arial" w:hAnsi="Arial" w:cs="Arial"/>
          <w:sz w:val="20"/>
          <w:szCs w:val="20"/>
        </w:rPr>
        <w:t xml:space="preserve"> Kanji S, Pinto R, Day AG, Cohen D, Annane D, McGuinness S, Parke R, Carr A, Arabi Y, Kumar B, Vjayaraghavan T, D’Aragon F, Carbonneau E, Maslove D, </w:t>
      </w:r>
      <w:r w:rsidR="008E121D">
        <w:rPr>
          <w:rFonts w:ascii="Arial" w:hAnsi="Arial" w:cs="Arial"/>
          <w:sz w:val="20"/>
          <w:szCs w:val="20"/>
        </w:rPr>
        <w:t>H</w:t>
      </w:r>
      <w:r w:rsidR="004A1C97" w:rsidRPr="003F28ED">
        <w:rPr>
          <w:rFonts w:ascii="Arial" w:hAnsi="Arial" w:cs="Arial"/>
          <w:sz w:val="20"/>
          <w:szCs w:val="20"/>
        </w:rPr>
        <w:t>unt M</w:t>
      </w:r>
      <w:r w:rsidR="008E121D">
        <w:rPr>
          <w:rFonts w:ascii="Arial" w:hAnsi="Arial" w:cs="Arial"/>
          <w:sz w:val="20"/>
          <w:szCs w:val="20"/>
        </w:rPr>
        <w:t>,</w:t>
      </w:r>
      <w:r w:rsidR="004A1C97" w:rsidRPr="003F28ED">
        <w:rPr>
          <w:rFonts w:ascii="Arial" w:hAnsi="Arial" w:cs="Arial"/>
          <w:sz w:val="20"/>
          <w:szCs w:val="20"/>
        </w:rPr>
        <w:t xml:space="preserve"> Rochwerg B, Millen T, Chasse M, Lebrasseur M, Archambault P, Deblois E., Crouin C., Lellouche F., Lizotte P., Watpool I., Porteous R., Clarke F., Marinoff N. Belley-Cote E, Bolduc B, Walker S, lazetta J, Adhikari N, Lamontagne</w:t>
      </w:r>
      <w:r w:rsidR="008E121D">
        <w:rPr>
          <w:rFonts w:ascii="Arial" w:hAnsi="Arial" w:cs="Arial"/>
          <w:sz w:val="20"/>
          <w:szCs w:val="20"/>
        </w:rPr>
        <w:t xml:space="preserve"> F.</w:t>
      </w:r>
      <w:r w:rsidR="004A1C97" w:rsidRPr="003F28ED">
        <w:rPr>
          <w:rFonts w:ascii="Arial" w:hAnsi="Arial" w:cs="Arial"/>
          <w:sz w:val="20"/>
          <w:szCs w:val="20"/>
        </w:rPr>
        <w:t xml:space="preserve"> Lessening Organ dysfunction with VITamin C (LOVIT):</w:t>
      </w:r>
      <w:r w:rsidR="008E121D">
        <w:rPr>
          <w:rFonts w:ascii="Arial" w:hAnsi="Arial" w:cs="Arial"/>
          <w:sz w:val="20"/>
          <w:szCs w:val="20"/>
        </w:rPr>
        <w:t xml:space="preserve"> a </w:t>
      </w:r>
      <w:r w:rsidR="004A1C97" w:rsidRPr="003F28ED">
        <w:rPr>
          <w:rFonts w:ascii="Arial" w:hAnsi="Arial" w:cs="Arial"/>
          <w:sz w:val="20"/>
          <w:szCs w:val="20"/>
        </w:rPr>
        <w:t xml:space="preserve">protocol for </w:t>
      </w:r>
      <w:r w:rsidR="00AE2B4B">
        <w:rPr>
          <w:rFonts w:ascii="Arial" w:hAnsi="Arial" w:cs="Arial"/>
          <w:sz w:val="20"/>
          <w:szCs w:val="20"/>
        </w:rPr>
        <w:t>a randomized controlled trial (S</w:t>
      </w:r>
      <w:r w:rsidR="004A1C97" w:rsidRPr="003F28ED">
        <w:rPr>
          <w:rFonts w:ascii="Arial" w:hAnsi="Arial" w:cs="Arial"/>
          <w:sz w:val="20"/>
          <w:szCs w:val="20"/>
        </w:rPr>
        <w:t>ubmitte</w:t>
      </w:r>
      <w:r w:rsidR="00D43941">
        <w:rPr>
          <w:rFonts w:ascii="Arial" w:hAnsi="Arial" w:cs="Arial"/>
          <w:sz w:val="20"/>
          <w:szCs w:val="20"/>
        </w:rPr>
        <w:t xml:space="preserve">d </w:t>
      </w:r>
      <w:r w:rsidR="00AE2B4B">
        <w:rPr>
          <w:rFonts w:ascii="Arial" w:hAnsi="Arial" w:cs="Arial"/>
          <w:sz w:val="20"/>
          <w:szCs w:val="20"/>
        </w:rPr>
        <w:t xml:space="preserve"> to BMC </w:t>
      </w:r>
      <w:r w:rsidR="004A1C97" w:rsidRPr="003F28ED">
        <w:rPr>
          <w:rFonts w:ascii="Arial" w:hAnsi="Arial" w:cs="Arial"/>
          <w:sz w:val="20"/>
          <w:szCs w:val="20"/>
        </w:rPr>
        <w:t>August 2019)</w:t>
      </w:r>
    </w:p>
    <w:p w14:paraId="385E22A2" w14:textId="77777777" w:rsidR="00AE2B4B" w:rsidRDefault="00AE2B4B" w:rsidP="00AE2B4B">
      <w:pPr>
        <w:pStyle w:val="ListParagraph"/>
        <w:widowControl/>
        <w:ind w:left="851"/>
        <w:rPr>
          <w:rFonts w:ascii="Arial" w:hAnsi="Arial" w:cs="Arial"/>
          <w:sz w:val="20"/>
          <w:szCs w:val="20"/>
        </w:rPr>
      </w:pPr>
    </w:p>
    <w:p w14:paraId="2578B226" w14:textId="0DB41E5C" w:rsidR="00AE2B4B" w:rsidRDefault="00AE2B4B" w:rsidP="003F28ED">
      <w:pPr>
        <w:pStyle w:val="ListParagraph"/>
        <w:widowControl/>
        <w:numPr>
          <w:ilvl w:val="0"/>
          <w:numId w:val="10"/>
        </w:numPr>
        <w:ind w:left="851" w:hanging="567"/>
        <w:rPr>
          <w:rFonts w:ascii="Arial" w:hAnsi="Arial" w:cs="Arial"/>
          <w:sz w:val="20"/>
          <w:szCs w:val="20"/>
        </w:rPr>
      </w:pPr>
      <w:r>
        <w:rPr>
          <w:rFonts w:ascii="Arial" w:hAnsi="Arial" w:cs="Arial"/>
          <w:sz w:val="20"/>
          <w:szCs w:val="20"/>
        </w:rPr>
        <w:t>Hill A,</w:t>
      </w:r>
      <w:r w:rsidR="008E121D">
        <w:rPr>
          <w:rFonts w:ascii="Arial" w:hAnsi="Arial" w:cs="Arial"/>
          <w:sz w:val="20"/>
          <w:szCs w:val="20"/>
        </w:rPr>
        <w:t xml:space="preserve"> Stoppe C,</w:t>
      </w:r>
      <w:r>
        <w:rPr>
          <w:rFonts w:ascii="Arial" w:hAnsi="Arial" w:cs="Arial"/>
          <w:sz w:val="20"/>
          <w:szCs w:val="20"/>
        </w:rPr>
        <w:t xml:space="preserve"> </w:t>
      </w:r>
      <w:r w:rsidRPr="00AE2B4B">
        <w:rPr>
          <w:rFonts w:ascii="Arial" w:hAnsi="Arial" w:cs="Arial"/>
          <w:b/>
          <w:sz w:val="20"/>
          <w:szCs w:val="20"/>
        </w:rPr>
        <w:t>Heyland DK.</w:t>
      </w:r>
      <w:r>
        <w:rPr>
          <w:rFonts w:ascii="Arial" w:hAnsi="Arial" w:cs="Arial"/>
          <w:sz w:val="20"/>
          <w:szCs w:val="20"/>
        </w:rPr>
        <w:t xml:space="preserve"> Meeting Nutritional Targets of Critically Ill Patients by Combined Enteral and Parenteral Nutrition: Review and Rationale for the EFFORT combo trial” (NRR-19-048) (Submitted to Nutrition Research September 2019)</w:t>
      </w:r>
    </w:p>
    <w:p w14:paraId="3DE40EB5" w14:textId="77777777" w:rsidR="00D43941" w:rsidRDefault="00D43941" w:rsidP="00D43941">
      <w:pPr>
        <w:pStyle w:val="ListParagraph"/>
        <w:widowControl/>
        <w:ind w:left="851"/>
        <w:rPr>
          <w:rFonts w:ascii="Arial" w:hAnsi="Arial" w:cs="Arial"/>
          <w:sz w:val="20"/>
          <w:szCs w:val="20"/>
        </w:rPr>
      </w:pPr>
    </w:p>
    <w:p w14:paraId="32FCC0AE" w14:textId="571FE010" w:rsidR="00AE2B4B" w:rsidRPr="00D43941" w:rsidRDefault="00D43941" w:rsidP="00AE2B4B">
      <w:pPr>
        <w:pStyle w:val="ListParagraph"/>
        <w:widowControl/>
        <w:numPr>
          <w:ilvl w:val="0"/>
          <w:numId w:val="10"/>
        </w:numPr>
        <w:ind w:left="851" w:hanging="567"/>
        <w:rPr>
          <w:rFonts w:ascii="Arial" w:hAnsi="Arial" w:cs="Arial"/>
          <w:sz w:val="20"/>
          <w:szCs w:val="20"/>
        </w:rPr>
      </w:pPr>
      <w:r w:rsidRPr="00D43941">
        <w:rPr>
          <w:rFonts w:ascii="Arial" w:hAnsi="Arial" w:cs="Arial"/>
          <w:b/>
          <w:sz w:val="20"/>
          <w:szCs w:val="20"/>
        </w:rPr>
        <w:t>Heyland DK,</w:t>
      </w:r>
      <w:r>
        <w:rPr>
          <w:rFonts w:ascii="Arial" w:hAnsi="Arial" w:cs="Arial"/>
          <w:sz w:val="20"/>
          <w:szCs w:val="20"/>
        </w:rPr>
        <w:t xml:space="preserve"> He</w:t>
      </w:r>
      <w:r w:rsidR="008E121D">
        <w:rPr>
          <w:rFonts w:ascii="Arial" w:hAnsi="Arial" w:cs="Arial"/>
          <w:sz w:val="20"/>
          <w:szCs w:val="20"/>
        </w:rPr>
        <w:t>y</w:t>
      </w:r>
      <w:r>
        <w:rPr>
          <w:rFonts w:ascii="Arial" w:hAnsi="Arial" w:cs="Arial"/>
          <w:sz w:val="20"/>
          <w:szCs w:val="20"/>
        </w:rPr>
        <w:t>land R, Bailey A, Howard M, A Novel Decision Aid to Help Plan for Serious Illness Support (Plan Well Guide): Results of a multi-site randomized trial (Submitted to CMAJ October 2019)</w:t>
      </w:r>
    </w:p>
    <w:p w14:paraId="75C930B1" w14:textId="11EFA2DC" w:rsidR="00D80AA9" w:rsidRDefault="00D80AA9" w:rsidP="00007DF9">
      <w:pPr>
        <w:pStyle w:val="BodyText"/>
        <w:tabs>
          <w:tab w:val="clear" w:pos="0"/>
          <w:tab w:val="clear" w:pos="2139"/>
          <w:tab w:val="left" w:pos="720"/>
        </w:tabs>
        <w:rPr>
          <w:u w:val="single"/>
        </w:rPr>
      </w:pPr>
    </w:p>
    <w:p w14:paraId="314795E2" w14:textId="77777777" w:rsidR="008E121D" w:rsidRDefault="008E121D" w:rsidP="00007DF9">
      <w:pPr>
        <w:pStyle w:val="BodyText"/>
        <w:tabs>
          <w:tab w:val="clear" w:pos="0"/>
          <w:tab w:val="clear" w:pos="2139"/>
          <w:tab w:val="left" w:pos="720"/>
        </w:tabs>
        <w:rPr>
          <w:u w:val="single"/>
        </w:rPr>
      </w:pPr>
    </w:p>
    <w:p w14:paraId="43D5DEFD" w14:textId="77777777" w:rsidR="00CC0DD4" w:rsidRDefault="00CC0DD4" w:rsidP="00007DF9">
      <w:pPr>
        <w:pStyle w:val="BodyText"/>
        <w:tabs>
          <w:tab w:val="clear" w:pos="0"/>
          <w:tab w:val="clear" w:pos="2139"/>
          <w:tab w:val="left" w:pos="720"/>
        </w:tabs>
        <w:rPr>
          <w:b/>
          <w:u w:val="single"/>
        </w:rPr>
      </w:pPr>
    </w:p>
    <w:p w14:paraId="7B8EA4E2" w14:textId="77777777" w:rsidR="00E31E08" w:rsidRPr="003500B1" w:rsidRDefault="00E31E08" w:rsidP="00007DF9">
      <w:pPr>
        <w:pStyle w:val="BodyText"/>
        <w:tabs>
          <w:tab w:val="clear" w:pos="0"/>
          <w:tab w:val="clear" w:pos="2139"/>
          <w:tab w:val="left" w:pos="720"/>
        </w:tabs>
        <w:rPr>
          <w:b/>
          <w:bCs/>
          <w:color w:val="FF0000"/>
        </w:rPr>
      </w:pPr>
      <w:r w:rsidRPr="003500B1">
        <w:rPr>
          <w:b/>
          <w:u w:val="single"/>
        </w:rPr>
        <w:lastRenderedPageBreak/>
        <w:t>Publications—Abstracts, Editorials, Book Chapters</w:t>
      </w:r>
    </w:p>
    <w:p w14:paraId="2A58760D" w14:textId="77777777" w:rsidR="00E31E08" w:rsidRPr="003500B1"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firstLine="1440"/>
        <w:jc w:val="both"/>
        <w:rPr>
          <w:rFonts w:ascii="Arial" w:hAnsi="Arial" w:cs="Arial"/>
          <w:b/>
          <w:sz w:val="20"/>
          <w:szCs w:val="20"/>
        </w:rPr>
      </w:pPr>
    </w:p>
    <w:p w14:paraId="1EB5A59E" w14:textId="312EF783" w:rsidR="00E31E08" w:rsidRPr="003500B1"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b/>
          <w:sz w:val="20"/>
          <w:szCs w:val="20"/>
        </w:rPr>
      </w:pPr>
      <w:r w:rsidRPr="003500B1">
        <w:rPr>
          <w:rFonts w:ascii="Arial" w:hAnsi="Arial" w:cs="Arial"/>
          <w:b/>
          <w:sz w:val="20"/>
          <w:szCs w:val="20"/>
        </w:rPr>
        <w:t>Abstracts published or in press</w:t>
      </w:r>
      <w:r w:rsidRPr="003500B1">
        <w:rPr>
          <w:rFonts w:ascii="Arial" w:hAnsi="Arial" w:cs="Arial"/>
          <w:b/>
          <w:sz w:val="20"/>
          <w:szCs w:val="20"/>
        </w:rPr>
        <w:tab/>
      </w:r>
      <w:r w:rsidRPr="003500B1">
        <w:rPr>
          <w:rFonts w:ascii="Arial" w:hAnsi="Arial" w:cs="Arial"/>
          <w:b/>
          <w:sz w:val="20"/>
          <w:szCs w:val="20"/>
        </w:rPr>
        <w:tab/>
      </w:r>
      <w:r w:rsidRPr="003500B1">
        <w:rPr>
          <w:rFonts w:ascii="Arial" w:hAnsi="Arial" w:cs="Arial"/>
          <w:b/>
          <w:sz w:val="20"/>
          <w:szCs w:val="20"/>
        </w:rPr>
        <w:tab/>
      </w:r>
      <w:r w:rsidR="00460E66" w:rsidRPr="003500B1">
        <w:rPr>
          <w:rFonts w:ascii="Arial" w:hAnsi="Arial" w:cs="Arial"/>
          <w:b/>
          <w:sz w:val="20"/>
          <w:szCs w:val="20"/>
        </w:rPr>
        <w:tab/>
      </w:r>
      <w:r w:rsidR="00460E66" w:rsidRPr="003500B1">
        <w:rPr>
          <w:rFonts w:ascii="Arial" w:hAnsi="Arial" w:cs="Arial"/>
          <w:b/>
          <w:sz w:val="20"/>
          <w:szCs w:val="20"/>
        </w:rPr>
        <w:tab/>
      </w:r>
      <w:r w:rsidR="00460E66" w:rsidRPr="003500B1">
        <w:rPr>
          <w:rFonts w:ascii="Arial" w:hAnsi="Arial" w:cs="Arial"/>
          <w:b/>
          <w:sz w:val="20"/>
          <w:szCs w:val="20"/>
        </w:rPr>
        <w:tab/>
      </w:r>
      <w:r w:rsidR="007371AD" w:rsidRPr="003500B1">
        <w:rPr>
          <w:rFonts w:ascii="Arial" w:hAnsi="Arial" w:cs="Arial"/>
          <w:b/>
          <w:sz w:val="20"/>
          <w:szCs w:val="20"/>
        </w:rPr>
        <w:tab/>
      </w:r>
      <w:r w:rsidRPr="003500B1">
        <w:rPr>
          <w:rFonts w:ascii="Arial" w:hAnsi="Arial" w:cs="Arial"/>
          <w:b/>
          <w:sz w:val="20"/>
          <w:szCs w:val="20"/>
        </w:rPr>
        <w:t>Tot</w:t>
      </w:r>
      <w:r w:rsidR="00614AE5">
        <w:rPr>
          <w:rFonts w:ascii="Arial" w:hAnsi="Arial" w:cs="Arial"/>
          <w:b/>
          <w:sz w:val="20"/>
          <w:szCs w:val="20"/>
        </w:rPr>
        <w:t>al = 324</w:t>
      </w:r>
    </w:p>
    <w:p w14:paraId="399F7085" w14:textId="77777777" w:rsidR="00E31E08" w:rsidRPr="003500B1" w:rsidRDefault="00E31E08" w:rsidP="00C10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rPr>
          <w:rFonts w:ascii="Arial" w:hAnsi="Arial" w:cs="Arial"/>
          <w:b/>
          <w:sz w:val="20"/>
          <w:szCs w:val="20"/>
        </w:rPr>
      </w:pPr>
    </w:p>
    <w:p w14:paraId="34AC7B27" w14:textId="77777777" w:rsidR="00E31E08" w:rsidRPr="003A3F4D" w:rsidRDefault="00E31E08" w:rsidP="00850DFA">
      <w:pPr>
        <w:numPr>
          <w:ilvl w:val="0"/>
          <w:numId w:val="18"/>
        </w:numPr>
        <w:tabs>
          <w:tab w:val="clear" w:pos="360"/>
        </w:tabs>
        <w:ind w:left="851" w:hanging="567"/>
        <w:rPr>
          <w:rFonts w:ascii="Arial" w:hAnsi="Arial" w:cs="Arial"/>
          <w:sz w:val="20"/>
          <w:szCs w:val="20"/>
        </w:rPr>
      </w:pPr>
      <w:r w:rsidRPr="00F6181F">
        <w:rPr>
          <w:rFonts w:ascii="Arial" w:hAnsi="Arial" w:cs="Arial"/>
          <w:b/>
          <w:sz w:val="20"/>
          <w:szCs w:val="20"/>
        </w:rPr>
        <w:t>Heyland DK</w:t>
      </w:r>
      <w:r w:rsidRPr="003A3F4D">
        <w:rPr>
          <w:rFonts w:ascii="Arial" w:hAnsi="Arial" w:cs="Arial"/>
          <w:sz w:val="20"/>
          <w:szCs w:val="20"/>
        </w:rPr>
        <w:t>, Bradley C, Mandell LA.  Effect of acidified enteral feeds on gastric colonization in the critically ill patient.  Am Rev of Resp Dis 1992</w:t>
      </w:r>
      <w:proofErr w:type="gramStart"/>
      <w:r w:rsidRPr="003A3F4D">
        <w:rPr>
          <w:rFonts w:ascii="Arial" w:hAnsi="Arial" w:cs="Arial"/>
          <w:sz w:val="20"/>
          <w:szCs w:val="20"/>
        </w:rPr>
        <w:t>;145</w:t>
      </w:r>
      <w:proofErr w:type="gramEnd"/>
      <w:r w:rsidRPr="003A3F4D">
        <w:rPr>
          <w:rFonts w:ascii="Arial" w:hAnsi="Arial" w:cs="Arial"/>
          <w:sz w:val="20"/>
          <w:szCs w:val="20"/>
        </w:rPr>
        <w:t>(4):A315.</w:t>
      </w:r>
    </w:p>
    <w:p w14:paraId="57FD6307" w14:textId="77777777" w:rsidR="00E31E08" w:rsidRPr="00C10DF3" w:rsidRDefault="00E31E08" w:rsidP="008C5BA5">
      <w:pPr>
        <w:ind w:left="851" w:hanging="567"/>
        <w:rPr>
          <w:rFonts w:ascii="Arial" w:hAnsi="Arial" w:cs="Arial"/>
          <w:sz w:val="20"/>
          <w:szCs w:val="20"/>
        </w:rPr>
      </w:pPr>
    </w:p>
    <w:p w14:paraId="72D7CE92" w14:textId="77777777" w:rsidR="00D43941" w:rsidRDefault="00E31E08" w:rsidP="00D43941">
      <w:pPr>
        <w:numPr>
          <w:ilvl w:val="0"/>
          <w:numId w:val="18"/>
        </w:numPr>
        <w:tabs>
          <w:tab w:val="clear" w:pos="360"/>
        </w:tabs>
        <w:ind w:left="851" w:hanging="567"/>
        <w:rPr>
          <w:rFonts w:ascii="Arial" w:hAnsi="Arial" w:cs="Arial"/>
          <w:sz w:val="20"/>
          <w:szCs w:val="20"/>
        </w:rPr>
      </w:pPr>
      <w:r w:rsidRPr="00F6181F">
        <w:rPr>
          <w:rFonts w:ascii="Arial" w:hAnsi="Arial" w:cs="Arial"/>
          <w:b/>
          <w:sz w:val="20"/>
          <w:szCs w:val="20"/>
        </w:rPr>
        <w:t>Heyland DK</w:t>
      </w:r>
      <w:r w:rsidRPr="00C10DF3">
        <w:rPr>
          <w:rFonts w:ascii="Arial" w:hAnsi="Arial" w:cs="Arial"/>
          <w:sz w:val="20"/>
          <w:szCs w:val="20"/>
        </w:rPr>
        <w:t>, Jaeschke R, Cook DJ. Selective decontamination of the digestive tract: A meta-analysis. Clin Invest Med, 1992</w:t>
      </w:r>
      <w:proofErr w:type="gramStart"/>
      <w:r w:rsidRPr="00C10DF3">
        <w:rPr>
          <w:rFonts w:ascii="Arial" w:hAnsi="Arial" w:cs="Arial"/>
          <w:sz w:val="20"/>
          <w:szCs w:val="20"/>
        </w:rPr>
        <w:t>;15</w:t>
      </w:r>
      <w:proofErr w:type="gramEnd"/>
      <w:r w:rsidRPr="00C10DF3">
        <w:rPr>
          <w:rFonts w:ascii="Arial" w:hAnsi="Arial" w:cs="Arial"/>
          <w:sz w:val="20"/>
          <w:szCs w:val="20"/>
        </w:rPr>
        <w:t>(Supp):A28(157).</w:t>
      </w:r>
    </w:p>
    <w:p w14:paraId="50226B92" w14:textId="77777777" w:rsidR="00D43941" w:rsidRPr="00D43941" w:rsidRDefault="00D43941" w:rsidP="00D43941">
      <w:pPr>
        <w:ind w:left="851"/>
        <w:rPr>
          <w:rFonts w:ascii="Arial" w:hAnsi="Arial" w:cs="Arial"/>
          <w:sz w:val="20"/>
          <w:szCs w:val="20"/>
        </w:rPr>
      </w:pPr>
    </w:p>
    <w:p w14:paraId="5385ACD6" w14:textId="77777777" w:rsidR="00D43941" w:rsidRPr="00D43941" w:rsidRDefault="00D43941" w:rsidP="00D43941">
      <w:pPr>
        <w:ind w:left="851"/>
        <w:rPr>
          <w:rFonts w:ascii="Arial" w:hAnsi="Arial" w:cs="Arial"/>
          <w:sz w:val="20"/>
          <w:szCs w:val="20"/>
        </w:rPr>
      </w:pPr>
    </w:p>
    <w:p w14:paraId="679C261D" w14:textId="5C1C98E5" w:rsidR="00E31E08" w:rsidRPr="00D43941" w:rsidRDefault="00E31E08" w:rsidP="00D43941">
      <w:pPr>
        <w:numPr>
          <w:ilvl w:val="0"/>
          <w:numId w:val="18"/>
        </w:numPr>
        <w:tabs>
          <w:tab w:val="clear" w:pos="360"/>
        </w:tabs>
        <w:ind w:left="851" w:hanging="567"/>
        <w:rPr>
          <w:rFonts w:ascii="Arial" w:hAnsi="Arial" w:cs="Arial"/>
          <w:sz w:val="20"/>
          <w:szCs w:val="20"/>
        </w:rPr>
      </w:pPr>
      <w:r w:rsidRPr="00D43941">
        <w:rPr>
          <w:rFonts w:ascii="Arial" w:hAnsi="Arial" w:cs="Arial"/>
          <w:b/>
          <w:sz w:val="20"/>
          <w:szCs w:val="20"/>
        </w:rPr>
        <w:t>Heyland DK</w:t>
      </w:r>
      <w:r w:rsidRPr="00D43941">
        <w:rPr>
          <w:rFonts w:ascii="Arial" w:hAnsi="Arial" w:cs="Arial"/>
          <w:sz w:val="20"/>
          <w:szCs w:val="20"/>
        </w:rPr>
        <w:t>, Winder B, Cook DJ, Brylowski L, Guyatt GH.  Enteral nutrition in the critically ill patient:  A prospective survey.  Clin Invest Med 1993</w:t>
      </w:r>
      <w:proofErr w:type="gramStart"/>
      <w:r w:rsidRPr="00D43941">
        <w:rPr>
          <w:rFonts w:ascii="Arial" w:hAnsi="Arial" w:cs="Arial"/>
          <w:sz w:val="20"/>
          <w:szCs w:val="20"/>
        </w:rPr>
        <w:t>;16</w:t>
      </w:r>
      <w:proofErr w:type="gramEnd"/>
      <w:r w:rsidRPr="00D43941">
        <w:rPr>
          <w:rFonts w:ascii="Arial" w:hAnsi="Arial" w:cs="Arial"/>
          <w:sz w:val="20"/>
          <w:szCs w:val="20"/>
        </w:rPr>
        <w:t>(Supp):B25(154).</w:t>
      </w:r>
    </w:p>
    <w:p w14:paraId="6C6F064B" w14:textId="77777777" w:rsidR="00E31E08" w:rsidRPr="003A3F4D" w:rsidRDefault="00E31E08" w:rsidP="008C5BA5">
      <w:pPr>
        <w:ind w:left="851" w:hanging="567"/>
        <w:rPr>
          <w:rFonts w:ascii="Arial" w:hAnsi="Arial" w:cs="Arial"/>
          <w:sz w:val="20"/>
          <w:szCs w:val="20"/>
        </w:rPr>
      </w:pPr>
    </w:p>
    <w:p w14:paraId="7A514A54" w14:textId="77777777" w:rsidR="00E31E08" w:rsidRPr="003A3F4D" w:rsidRDefault="00E31E08" w:rsidP="00850DFA">
      <w:pPr>
        <w:numPr>
          <w:ilvl w:val="0"/>
          <w:numId w:val="18"/>
        </w:numPr>
        <w:tabs>
          <w:tab w:val="clear" w:pos="360"/>
        </w:tabs>
        <w:ind w:left="851" w:hanging="567"/>
        <w:rPr>
          <w:rFonts w:ascii="Arial" w:hAnsi="Arial" w:cs="Arial"/>
          <w:sz w:val="20"/>
          <w:szCs w:val="20"/>
        </w:rPr>
      </w:pPr>
      <w:r w:rsidRPr="00F6181F">
        <w:rPr>
          <w:rFonts w:ascii="Arial" w:hAnsi="Arial" w:cs="Arial"/>
          <w:b/>
          <w:sz w:val="20"/>
          <w:szCs w:val="20"/>
        </w:rPr>
        <w:t>Heyland DK</w:t>
      </w:r>
      <w:r w:rsidRPr="003A3F4D">
        <w:rPr>
          <w:rFonts w:ascii="Arial" w:hAnsi="Arial" w:cs="Arial"/>
          <w:sz w:val="20"/>
          <w:szCs w:val="20"/>
        </w:rPr>
        <w:t>, Mandell LA.  Effect of acidified enteral feeds on contamination of enteral nutrition feeding system.  61st Conjoint Meeting on Infectious Disease, Canadian Association for Clinical Microbiology and Infectious Disease, Vancouver 1993.</w:t>
      </w:r>
    </w:p>
    <w:p w14:paraId="1B9D65B0" w14:textId="77777777" w:rsidR="00E31E08" w:rsidRPr="003A3F4D" w:rsidRDefault="00E31E08" w:rsidP="008C5BA5">
      <w:pPr>
        <w:ind w:left="851" w:hanging="567"/>
        <w:rPr>
          <w:rFonts w:ascii="Arial" w:hAnsi="Arial" w:cs="Arial"/>
          <w:sz w:val="20"/>
          <w:szCs w:val="20"/>
          <w:u w:val="single"/>
        </w:rPr>
      </w:pPr>
    </w:p>
    <w:p w14:paraId="0052DD72" w14:textId="77777777" w:rsidR="00E31E08" w:rsidRPr="003A3F4D" w:rsidRDefault="00E31E08" w:rsidP="00850DFA">
      <w:pPr>
        <w:numPr>
          <w:ilvl w:val="0"/>
          <w:numId w:val="18"/>
        </w:numPr>
        <w:tabs>
          <w:tab w:val="clear" w:pos="360"/>
        </w:tabs>
        <w:ind w:left="851" w:hanging="567"/>
        <w:rPr>
          <w:rFonts w:ascii="Arial" w:hAnsi="Arial" w:cs="Arial"/>
          <w:sz w:val="20"/>
          <w:szCs w:val="20"/>
        </w:rPr>
      </w:pPr>
      <w:r w:rsidRPr="00F6181F">
        <w:rPr>
          <w:rFonts w:ascii="Arial" w:hAnsi="Arial" w:cs="Arial"/>
          <w:b/>
          <w:sz w:val="20"/>
          <w:szCs w:val="20"/>
        </w:rPr>
        <w:t>Heyland DK</w:t>
      </w:r>
      <w:r w:rsidRPr="003A3F4D">
        <w:rPr>
          <w:rFonts w:ascii="Arial" w:hAnsi="Arial" w:cs="Arial"/>
          <w:sz w:val="20"/>
          <w:szCs w:val="20"/>
        </w:rPr>
        <w:t>, Cook DJ.  The effect of narcotics on gastric emptying in the critically ill patients.  Am J Resp Crit Care Med. 1994</w:t>
      </w:r>
      <w:proofErr w:type="gramStart"/>
      <w:r w:rsidRPr="003A3F4D">
        <w:rPr>
          <w:rFonts w:ascii="Arial" w:hAnsi="Arial" w:cs="Arial"/>
          <w:sz w:val="20"/>
          <w:szCs w:val="20"/>
        </w:rPr>
        <w:t>;149:A939</w:t>
      </w:r>
      <w:proofErr w:type="gramEnd"/>
      <w:r w:rsidRPr="003A3F4D">
        <w:rPr>
          <w:rFonts w:ascii="Arial" w:hAnsi="Arial" w:cs="Arial"/>
          <w:sz w:val="20"/>
          <w:szCs w:val="20"/>
        </w:rPr>
        <w:t>.</w:t>
      </w:r>
    </w:p>
    <w:p w14:paraId="0605FCFD" w14:textId="77777777" w:rsidR="00E31E08" w:rsidRPr="00C10DF3" w:rsidRDefault="00E31E08" w:rsidP="008C5BA5">
      <w:pPr>
        <w:ind w:left="851" w:hanging="567"/>
        <w:rPr>
          <w:rFonts w:ascii="Arial" w:hAnsi="Arial" w:cs="Arial"/>
          <w:sz w:val="20"/>
          <w:szCs w:val="20"/>
        </w:rPr>
      </w:pPr>
    </w:p>
    <w:p w14:paraId="2EC72D96" w14:textId="77777777" w:rsidR="00E31E08" w:rsidRPr="00C10DF3" w:rsidRDefault="00E31E08" w:rsidP="00850DFA">
      <w:pPr>
        <w:numPr>
          <w:ilvl w:val="0"/>
          <w:numId w:val="18"/>
        </w:numPr>
        <w:tabs>
          <w:tab w:val="clear" w:pos="360"/>
        </w:tabs>
        <w:ind w:left="851" w:hanging="567"/>
        <w:rPr>
          <w:rFonts w:ascii="Arial" w:hAnsi="Arial" w:cs="Arial"/>
          <w:sz w:val="20"/>
          <w:szCs w:val="20"/>
        </w:rPr>
      </w:pPr>
      <w:r w:rsidRPr="00F6181F">
        <w:rPr>
          <w:rFonts w:ascii="Arial" w:hAnsi="Arial" w:cs="Arial"/>
          <w:b/>
          <w:sz w:val="20"/>
          <w:szCs w:val="20"/>
        </w:rPr>
        <w:t>Heyland DK</w:t>
      </w:r>
      <w:r w:rsidRPr="003A3F4D">
        <w:rPr>
          <w:rFonts w:ascii="Arial" w:hAnsi="Arial" w:cs="Arial"/>
          <w:sz w:val="20"/>
          <w:szCs w:val="20"/>
        </w:rPr>
        <w:t>, Winder B, Cook DJ</w:t>
      </w:r>
      <w:proofErr w:type="gramStart"/>
      <w:r w:rsidRPr="003A3F4D">
        <w:rPr>
          <w:rFonts w:ascii="Arial" w:hAnsi="Arial" w:cs="Arial"/>
          <w:sz w:val="20"/>
          <w:szCs w:val="20"/>
        </w:rPr>
        <w:t>,  Guyatt</w:t>
      </w:r>
      <w:proofErr w:type="gramEnd"/>
      <w:r w:rsidRPr="003A3F4D">
        <w:rPr>
          <w:rFonts w:ascii="Arial" w:hAnsi="Arial" w:cs="Arial"/>
          <w:sz w:val="20"/>
          <w:szCs w:val="20"/>
        </w:rPr>
        <w:t xml:space="preserve"> G.  Early enteral nutrition in the critically ill patient: A prospective study   Am J Resp Crit Care Med. 1994</w:t>
      </w:r>
      <w:proofErr w:type="gramStart"/>
      <w:r w:rsidRPr="003A3F4D">
        <w:rPr>
          <w:rFonts w:ascii="Arial" w:hAnsi="Arial" w:cs="Arial"/>
          <w:sz w:val="20"/>
          <w:szCs w:val="20"/>
        </w:rPr>
        <w:t>;149:A653</w:t>
      </w:r>
      <w:proofErr w:type="gramEnd"/>
      <w:r w:rsidRPr="003A3F4D">
        <w:rPr>
          <w:rFonts w:ascii="Arial" w:hAnsi="Arial" w:cs="Arial"/>
          <w:sz w:val="20"/>
          <w:szCs w:val="20"/>
        </w:rPr>
        <w:t>.</w:t>
      </w:r>
    </w:p>
    <w:p w14:paraId="2A2C93C5" w14:textId="77777777" w:rsidR="00E31E08" w:rsidRPr="00F6181F" w:rsidRDefault="00E31E08" w:rsidP="008C5BA5">
      <w:pPr>
        <w:ind w:left="851" w:hanging="567"/>
        <w:rPr>
          <w:rFonts w:ascii="Arial" w:hAnsi="Arial" w:cs="Arial"/>
          <w:b/>
          <w:sz w:val="20"/>
          <w:szCs w:val="20"/>
        </w:rPr>
      </w:pPr>
    </w:p>
    <w:p w14:paraId="0B2DA9AD" w14:textId="77777777" w:rsidR="00E31E08" w:rsidRPr="00C10DF3" w:rsidRDefault="00E31E08" w:rsidP="00850DFA">
      <w:pPr>
        <w:numPr>
          <w:ilvl w:val="0"/>
          <w:numId w:val="18"/>
        </w:numPr>
        <w:tabs>
          <w:tab w:val="clear" w:pos="360"/>
        </w:tabs>
        <w:ind w:left="851" w:hanging="567"/>
        <w:rPr>
          <w:rFonts w:ascii="Arial" w:hAnsi="Arial" w:cs="Arial"/>
          <w:sz w:val="20"/>
          <w:szCs w:val="20"/>
        </w:rPr>
      </w:pPr>
      <w:r w:rsidRPr="00F6181F">
        <w:rPr>
          <w:rFonts w:ascii="Arial" w:hAnsi="Arial" w:cs="Arial"/>
          <w:b/>
          <w:sz w:val="20"/>
          <w:szCs w:val="20"/>
        </w:rPr>
        <w:t>Heyland DK</w:t>
      </w:r>
      <w:r w:rsidRPr="003A3F4D">
        <w:rPr>
          <w:rFonts w:ascii="Arial" w:hAnsi="Arial" w:cs="Arial"/>
          <w:sz w:val="20"/>
          <w:szCs w:val="20"/>
        </w:rPr>
        <w:t>, Winder B, Cook DJ.  Enteral nutrition in the critically ill patient:  Impact of a feeding protocol designed to initiate feeds within 24 hours.  Clin Invest Med 1994;17(Supp):B18(108)</w:t>
      </w:r>
      <w:r w:rsidRPr="00C10DF3">
        <w:rPr>
          <w:rFonts w:ascii="Arial" w:hAnsi="Arial" w:cs="Arial"/>
          <w:sz w:val="20"/>
          <w:szCs w:val="20"/>
        </w:rPr>
        <w:t xml:space="preserve"> </w:t>
      </w:r>
    </w:p>
    <w:p w14:paraId="71D2F70C" w14:textId="77777777" w:rsidR="00E31E08" w:rsidRPr="00C10DF3" w:rsidRDefault="00E31E08" w:rsidP="008C5BA5">
      <w:pPr>
        <w:ind w:left="851" w:hanging="567"/>
        <w:rPr>
          <w:rFonts w:ascii="Arial" w:hAnsi="Arial" w:cs="Arial"/>
          <w:sz w:val="20"/>
          <w:szCs w:val="20"/>
        </w:rPr>
      </w:pPr>
    </w:p>
    <w:p w14:paraId="455C7B76" w14:textId="77777777" w:rsidR="00E31E08" w:rsidRPr="003A3F4D" w:rsidRDefault="00E31E08" w:rsidP="00850DFA">
      <w:pPr>
        <w:numPr>
          <w:ilvl w:val="0"/>
          <w:numId w:val="18"/>
        </w:numPr>
        <w:tabs>
          <w:tab w:val="clear" w:pos="360"/>
        </w:tabs>
        <w:ind w:left="851" w:hanging="567"/>
        <w:rPr>
          <w:rFonts w:ascii="Arial" w:hAnsi="Arial" w:cs="Arial"/>
          <w:sz w:val="20"/>
          <w:szCs w:val="20"/>
        </w:rPr>
      </w:pPr>
      <w:r w:rsidRPr="00F6181F">
        <w:rPr>
          <w:rFonts w:ascii="Arial" w:hAnsi="Arial" w:cs="Arial"/>
          <w:b/>
          <w:sz w:val="20"/>
          <w:szCs w:val="20"/>
        </w:rPr>
        <w:t>Heyland DK</w:t>
      </w:r>
      <w:r w:rsidRPr="003A3F4D">
        <w:rPr>
          <w:rFonts w:ascii="Arial" w:hAnsi="Arial" w:cs="Arial"/>
          <w:sz w:val="20"/>
          <w:szCs w:val="20"/>
        </w:rPr>
        <w:t>, Kernerman P, Gafni A, Cook DJ.  Economic evaluations in the intensive care unit:  Do they help us improve the efficiency of our Unit?  2nd Annual Cochrane Collaborat</w:t>
      </w:r>
      <w:r w:rsidR="00C10DF3">
        <w:rPr>
          <w:rFonts w:ascii="Arial" w:hAnsi="Arial" w:cs="Arial"/>
          <w:sz w:val="20"/>
          <w:szCs w:val="20"/>
        </w:rPr>
        <w:t>ion Meeting, Ha</w:t>
      </w:r>
      <w:r w:rsidR="003A3F4D">
        <w:rPr>
          <w:rFonts w:ascii="Arial" w:hAnsi="Arial" w:cs="Arial"/>
          <w:sz w:val="20"/>
          <w:szCs w:val="20"/>
        </w:rPr>
        <w:t>milton, Ontario,</w:t>
      </w:r>
      <w:r w:rsidR="003A3F4D" w:rsidRPr="003A3F4D">
        <w:rPr>
          <w:rFonts w:ascii="Arial" w:hAnsi="Arial" w:cs="Arial"/>
          <w:sz w:val="20"/>
          <w:szCs w:val="20"/>
        </w:rPr>
        <w:t xml:space="preserve"> 1994</w:t>
      </w:r>
      <w:r w:rsidRPr="003A3F4D">
        <w:rPr>
          <w:rFonts w:ascii="Arial" w:hAnsi="Arial" w:cs="Arial"/>
          <w:sz w:val="20"/>
          <w:szCs w:val="20"/>
        </w:rPr>
        <w:t>.</w:t>
      </w:r>
    </w:p>
    <w:p w14:paraId="07F935E9" w14:textId="77777777" w:rsidR="00E31E08" w:rsidRPr="00C10DF3" w:rsidRDefault="00E31E08" w:rsidP="008C5BA5">
      <w:pPr>
        <w:ind w:left="851" w:hanging="567"/>
        <w:rPr>
          <w:rFonts w:ascii="Arial" w:hAnsi="Arial" w:cs="Arial"/>
          <w:sz w:val="20"/>
          <w:szCs w:val="20"/>
        </w:rPr>
      </w:pPr>
    </w:p>
    <w:p w14:paraId="7E95EF87" w14:textId="77777777" w:rsidR="00E31E08" w:rsidRPr="003A3F4D" w:rsidRDefault="00E31E08" w:rsidP="00850DFA">
      <w:pPr>
        <w:numPr>
          <w:ilvl w:val="0"/>
          <w:numId w:val="18"/>
        </w:numPr>
        <w:tabs>
          <w:tab w:val="clear" w:pos="360"/>
        </w:tabs>
        <w:ind w:left="851" w:hanging="567"/>
        <w:rPr>
          <w:rFonts w:ascii="Arial" w:hAnsi="Arial" w:cs="Arial"/>
          <w:sz w:val="20"/>
          <w:szCs w:val="20"/>
        </w:rPr>
      </w:pPr>
      <w:r w:rsidRPr="00F6181F">
        <w:rPr>
          <w:rFonts w:ascii="Arial" w:hAnsi="Arial" w:cs="Arial"/>
          <w:b/>
          <w:sz w:val="20"/>
          <w:szCs w:val="20"/>
        </w:rPr>
        <w:t>Heyland DK</w:t>
      </w:r>
      <w:r w:rsidR="003A3F4D">
        <w:rPr>
          <w:rFonts w:ascii="Arial" w:hAnsi="Arial" w:cs="Arial"/>
          <w:sz w:val="20"/>
          <w:szCs w:val="20"/>
        </w:rPr>
        <w:t xml:space="preserve">, </w:t>
      </w:r>
      <w:r w:rsidRPr="003A3F4D">
        <w:rPr>
          <w:rFonts w:ascii="Arial" w:hAnsi="Arial" w:cs="Arial"/>
          <w:sz w:val="20"/>
          <w:szCs w:val="20"/>
        </w:rPr>
        <w:t>Gafni A, Griffith L, Cook DJ, for the Canadian Critical Care Trials Group.  The clinical and economic consequences of clinically important bleeding in critically ill patients.  Crit Care Med 1995</w:t>
      </w:r>
      <w:proofErr w:type="gramStart"/>
      <w:r w:rsidRPr="003A3F4D">
        <w:rPr>
          <w:rFonts w:ascii="Arial" w:hAnsi="Arial" w:cs="Arial"/>
          <w:sz w:val="20"/>
          <w:szCs w:val="20"/>
        </w:rPr>
        <w:t>;23:A108</w:t>
      </w:r>
      <w:proofErr w:type="gramEnd"/>
      <w:r w:rsidRPr="003A3F4D">
        <w:rPr>
          <w:rFonts w:ascii="Arial" w:hAnsi="Arial" w:cs="Arial"/>
          <w:sz w:val="20"/>
          <w:szCs w:val="20"/>
        </w:rPr>
        <w:t>.</w:t>
      </w:r>
    </w:p>
    <w:p w14:paraId="5912FD9C" w14:textId="77777777" w:rsidR="00E31E08" w:rsidRPr="00C10DF3" w:rsidRDefault="00E31E08" w:rsidP="008C5BA5">
      <w:pPr>
        <w:ind w:left="851" w:hanging="567"/>
        <w:rPr>
          <w:rFonts w:ascii="Arial" w:hAnsi="Arial" w:cs="Arial"/>
          <w:sz w:val="20"/>
          <w:szCs w:val="20"/>
        </w:rPr>
      </w:pPr>
    </w:p>
    <w:p w14:paraId="48983558" w14:textId="77777777" w:rsidR="00E31E08" w:rsidRPr="003A3F4D" w:rsidRDefault="00E31E08" w:rsidP="00850DFA">
      <w:pPr>
        <w:numPr>
          <w:ilvl w:val="0"/>
          <w:numId w:val="18"/>
        </w:numPr>
        <w:tabs>
          <w:tab w:val="clear" w:pos="360"/>
        </w:tabs>
        <w:ind w:left="851" w:hanging="567"/>
        <w:rPr>
          <w:rFonts w:ascii="Arial" w:hAnsi="Arial" w:cs="Arial"/>
          <w:sz w:val="20"/>
          <w:szCs w:val="20"/>
        </w:rPr>
      </w:pPr>
      <w:r w:rsidRPr="00F6181F">
        <w:rPr>
          <w:rFonts w:ascii="Arial" w:hAnsi="Arial" w:cs="Arial"/>
          <w:b/>
          <w:sz w:val="20"/>
          <w:szCs w:val="20"/>
        </w:rPr>
        <w:t>Heyland DK</w:t>
      </w:r>
      <w:r w:rsidR="003A3F4D">
        <w:rPr>
          <w:rFonts w:ascii="Arial" w:hAnsi="Arial" w:cs="Arial"/>
          <w:sz w:val="20"/>
          <w:szCs w:val="20"/>
        </w:rPr>
        <w:t xml:space="preserve">, </w:t>
      </w:r>
      <w:r w:rsidRPr="003A3F4D">
        <w:rPr>
          <w:rFonts w:ascii="Arial" w:hAnsi="Arial" w:cs="Arial"/>
          <w:sz w:val="20"/>
          <w:szCs w:val="20"/>
        </w:rPr>
        <w:t>Gafni A, Cook DJ</w:t>
      </w:r>
      <w:proofErr w:type="gramStart"/>
      <w:r w:rsidRPr="003A3F4D">
        <w:rPr>
          <w:rFonts w:ascii="Arial" w:hAnsi="Arial" w:cs="Arial"/>
          <w:sz w:val="20"/>
          <w:szCs w:val="20"/>
        </w:rPr>
        <w:t>,  Guyatt</w:t>
      </w:r>
      <w:proofErr w:type="gramEnd"/>
      <w:r w:rsidRPr="003A3F4D">
        <w:rPr>
          <w:rFonts w:ascii="Arial" w:hAnsi="Arial" w:cs="Arial"/>
          <w:sz w:val="20"/>
          <w:szCs w:val="20"/>
        </w:rPr>
        <w:t xml:space="preserve"> GH.  Economic evaluation of stress ulcer prophylaxis in the critically ill patient.   Am J Resp Crit Care Med. 1995</w:t>
      </w:r>
      <w:proofErr w:type="gramStart"/>
      <w:r w:rsidRPr="003A3F4D">
        <w:rPr>
          <w:rFonts w:ascii="Arial" w:hAnsi="Arial" w:cs="Arial"/>
          <w:sz w:val="20"/>
          <w:szCs w:val="20"/>
        </w:rPr>
        <w:t>;151:A495</w:t>
      </w:r>
      <w:proofErr w:type="gramEnd"/>
      <w:r w:rsidRPr="003A3F4D">
        <w:rPr>
          <w:rFonts w:ascii="Arial" w:hAnsi="Arial" w:cs="Arial"/>
          <w:sz w:val="20"/>
          <w:szCs w:val="20"/>
        </w:rPr>
        <w:t>.</w:t>
      </w:r>
    </w:p>
    <w:p w14:paraId="12434B7C" w14:textId="77777777" w:rsidR="00E31E08" w:rsidRPr="003A3F4D" w:rsidRDefault="00E31E08" w:rsidP="008C5BA5">
      <w:pPr>
        <w:ind w:left="851" w:hanging="567"/>
        <w:rPr>
          <w:rFonts w:ascii="Arial" w:hAnsi="Arial" w:cs="Arial"/>
          <w:sz w:val="20"/>
          <w:szCs w:val="20"/>
        </w:rPr>
      </w:pPr>
    </w:p>
    <w:p w14:paraId="3AB397B5" w14:textId="77777777" w:rsidR="00E31E08" w:rsidRPr="0036563A" w:rsidRDefault="00E31E08" w:rsidP="00850DFA">
      <w:pPr>
        <w:numPr>
          <w:ilvl w:val="0"/>
          <w:numId w:val="18"/>
        </w:numPr>
        <w:tabs>
          <w:tab w:val="clear" w:pos="360"/>
        </w:tabs>
        <w:ind w:left="851" w:hanging="567"/>
        <w:rPr>
          <w:rFonts w:ascii="Arial" w:hAnsi="Arial" w:cs="Arial"/>
          <w:sz w:val="20"/>
          <w:szCs w:val="20"/>
        </w:rPr>
      </w:pPr>
      <w:r w:rsidRPr="00F6181F">
        <w:rPr>
          <w:rFonts w:ascii="Arial" w:hAnsi="Arial" w:cs="Arial"/>
          <w:b/>
          <w:sz w:val="20"/>
          <w:szCs w:val="20"/>
        </w:rPr>
        <w:t>Heyland DK</w:t>
      </w:r>
      <w:r w:rsidRPr="0036563A">
        <w:rPr>
          <w:rFonts w:ascii="Arial" w:hAnsi="Arial" w:cs="Arial"/>
          <w:sz w:val="20"/>
          <w:szCs w:val="20"/>
        </w:rPr>
        <w:t>, Cook D, King D, Kernerman P.  Maximizing Oxygen Delivery in Critically ill Patients: A Methodologic Appraisal of the Evidence.   Clin Invest Med 1995</w:t>
      </w:r>
      <w:proofErr w:type="gramStart"/>
      <w:r w:rsidRPr="0036563A">
        <w:rPr>
          <w:rFonts w:ascii="Arial" w:hAnsi="Arial" w:cs="Arial"/>
          <w:sz w:val="20"/>
          <w:szCs w:val="20"/>
        </w:rPr>
        <w:t>;18:B27</w:t>
      </w:r>
      <w:proofErr w:type="gramEnd"/>
      <w:r w:rsidRPr="0036563A">
        <w:rPr>
          <w:rFonts w:ascii="Arial" w:hAnsi="Arial" w:cs="Arial"/>
          <w:sz w:val="20"/>
          <w:szCs w:val="20"/>
        </w:rPr>
        <w:t>.</w:t>
      </w:r>
    </w:p>
    <w:p w14:paraId="16CFD56C" w14:textId="77777777" w:rsidR="00E31E08" w:rsidRPr="0036563A" w:rsidRDefault="00E31E08" w:rsidP="008C5BA5">
      <w:pPr>
        <w:ind w:left="851" w:hanging="567"/>
        <w:rPr>
          <w:rFonts w:ascii="Arial" w:hAnsi="Arial" w:cs="Arial"/>
          <w:sz w:val="20"/>
          <w:szCs w:val="20"/>
        </w:rPr>
      </w:pPr>
    </w:p>
    <w:p w14:paraId="3E3B3B78" w14:textId="77777777" w:rsidR="00E31E08" w:rsidRPr="0036563A" w:rsidRDefault="00E31E08" w:rsidP="00850DFA">
      <w:pPr>
        <w:numPr>
          <w:ilvl w:val="0"/>
          <w:numId w:val="18"/>
        </w:numPr>
        <w:tabs>
          <w:tab w:val="clear" w:pos="360"/>
        </w:tabs>
        <w:ind w:left="851" w:hanging="567"/>
        <w:rPr>
          <w:rFonts w:ascii="Arial" w:hAnsi="Arial" w:cs="Arial"/>
          <w:sz w:val="20"/>
          <w:szCs w:val="20"/>
        </w:rPr>
      </w:pPr>
      <w:r w:rsidRPr="00F6181F">
        <w:rPr>
          <w:rFonts w:ascii="Arial" w:hAnsi="Arial" w:cs="Arial"/>
          <w:b/>
          <w:sz w:val="20"/>
          <w:szCs w:val="20"/>
        </w:rPr>
        <w:t>Heyland DK,</w:t>
      </w:r>
      <w:r w:rsidRPr="0036563A">
        <w:rPr>
          <w:rFonts w:ascii="Arial" w:hAnsi="Arial" w:cs="Arial"/>
          <w:sz w:val="20"/>
          <w:szCs w:val="20"/>
        </w:rPr>
        <w:t xml:space="preserve"> Kernerman P, Gafni A, Cook DJ.  Economic evaluations in the intensive care unit:  Do they help us improve the efficiency of our Unit?   Clin Invest Med 1995</w:t>
      </w:r>
      <w:proofErr w:type="gramStart"/>
      <w:r w:rsidRPr="0036563A">
        <w:rPr>
          <w:rFonts w:ascii="Arial" w:hAnsi="Arial" w:cs="Arial"/>
          <w:sz w:val="20"/>
          <w:szCs w:val="20"/>
        </w:rPr>
        <w:t>;18:B21</w:t>
      </w:r>
      <w:proofErr w:type="gramEnd"/>
      <w:r w:rsidRPr="0036563A">
        <w:rPr>
          <w:rFonts w:ascii="Arial" w:hAnsi="Arial" w:cs="Arial"/>
          <w:sz w:val="20"/>
          <w:szCs w:val="20"/>
        </w:rPr>
        <w:t>.</w:t>
      </w:r>
    </w:p>
    <w:p w14:paraId="01653D05" w14:textId="77777777" w:rsidR="00E31E08" w:rsidRPr="0036563A" w:rsidRDefault="00E31E08" w:rsidP="008C5BA5">
      <w:pPr>
        <w:ind w:left="851" w:hanging="567"/>
        <w:rPr>
          <w:rFonts w:ascii="Arial" w:hAnsi="Arial" w:cs="Arial"/>
          <w:sz w:val="20"/>
          <w:szCs w:val="20"/>
        </w:rPr>
      </w:pPr>
    </w:p>
    <w:p w14:paraId="23E294CD" w14:textId="77777777" w:rsidR="00E31E08" w:rsidRPr="0036563A" w:rsidRDefault="00E31E08" w:rsidP="00850DFA">
      <w:pPr>
        <w:numPr>
          <w:ilvl w:val="0"/>
          <w:numId w:val="18"/>
        </w:numPr>
        <w:tabs>
          <w:tab w:val="clear" w:pos="360"/>
        </w:tabs>
        <w:ind w:left="851" w:hanging="567"/>
        <w:rPr>
          <w:rFonts w:ascii="Arial" w:hAnsi="Arial" w:cs="Arial"/>
          <w:sz w:val="20"/>
          <w:szCs w:val="20"/>
        </w:rPr>
      </w:pPr>
      <w:r w:rsidRPr="00F6181F">
        <w:rPr>
          <w:rFonts w:ascii="Arial" w:hAnsi="Arial" w:cs="Arial"/>
          <w:b/>
          <w:sz w:val="20"/>
          <w:szCs w:val="20"/>
        </w:rPr>
        <w:t>Heyland DK</w:t>
      </w:r>
      <w:r w:rsidR="00F6181F" w:rsidRPr="0036563A">
        <w:rPr>
          <w:rFonts w:ascii="Arial" w:hAnsi="Arial" w:cs="Arial"/>
          <w:sz w:val="20"/>
          <w:szCs w:val="20"/>
        </w:rPr>
        <w:t>, Tougas</w:t>
      </w:r>
      <w:r w:rsidRPr="0036563A">
        <w:rPr>
          <w:rFonts w:ascii="Arial" w:hAnsi="Arial" w:cs="Arial"/>
          <w:sz w:val="20"/>
          <w:szCs w:val="20"/>
        </w:rPr>
        <w:t xml:space="preserve"> G, Cook DJ, Guyatt GH.  The effect of Cisapride on gastric emptying in the critically ill patients.  Am J Resp Crit Care Med. 1996</w:t>
      </w:r>
      <w:proofErr w:type="gramStart"/>
      <w:r w:rsidRPr="0036563A">
        <w:rPr>
          <w:rFonts w:ascii="Arial" w:hAnsi="Arial" w:cs="Arial"/>
          <w:sz w:val="20"/>
          <w:szCs w:val="20"/>
        </w:rPr>
        <w:t>;153:A832</w:t>
      </w:r>
      <w:proofErr w:type="gramEnd"/>
      <w:r w:rsidRPr="0036563A">
        <w:rPr>
          <w:rFonts w:ascii="Arial" w:hAnsi="Arial" w:cs="Arial"/>
          <w:sz w:val="20"/>
          <w:szCs w:val="20"/>
        </w:rPr>
        <w:t>.</w:t>
      </w:r>
    </w:p>
    <w:p w14:paraId="467347DA" w14:textId="77777777" w:rsidR="00E31E08" w:rsidRPr="0036563A" w:rsidRDefault="00E31E08" w:rsidP="008C5BA5">
      <w:pPr>
        <w:ind w:left="851" w:hanging="567"/>
        <w:rPr>
          <w:rFonts w:ascii="Arial" w:hAnsi="Arial" w:cs="Arial"/>
          <w:sz w:val="20"/>
          <w:szCs w:val="20"/>
        </w:rPr>
      </w:pPr>
    </w:p>
    <w:p w14:paraId="4F985132" w14:textId="77777777" w:rsidR="00E31E08" w:rsidRPr="0036563A" w:rsidRDefault="00E31E08" w:rsidP="00850DFA">
      <w:pPr>
        <w:numPr>
          <w:ilvl w:val="0"/>
          <w:numId w:val="18"/>
        </w:numPr>
        <w:tabs>
          <w:tab w:val="clear" w:pos="360"/>
        </w:tabs>
        <w:ind w:left="851" w:hanging="567"/>
        <w:rPr>
          <w:rFonts w:ascii="Arial" w:hAnsi="Arial" w:cs="Arial"/>
          <w:sz w:val="20"/>
          <w:szCs w:val="20"/>
        </w:rPr>
      </w:pPr>
      <w:r w:rsidRPr="00F6181F">
        <w:rPr>
          <w:rFonts w:ascii="Arial" w:hAnsi="Arial" w:cs="Arial"/>
          <w:b/>
          <w:sz w:val="20"/>
          <w:szCs w:val="20"/>
        </w:rPr>
        <w:t>Heyland DK</w:t>
      </w:r>
      <w:r w:rsidRPr="0036563A">
        <w:rPr>
          <w:rFonts w:ascii="Arial" w:hAnsi="Arial" w:cs="Arial"/>
          <w:sz w:val="20"/>
          <w:szCs w:val="20"/>
        </w:rPr>
        <w:t>, Cook D, Leasa D, Frietag A, for the Canadian Critical Care Trials Group.  The utility of invasive diagnostic techniques in the setting of ventilator associated pneumonia. Am J Resp Crit Care Med. 1996</w:t>
      </w:r>
      <w:proofErr w:type="gramStart"/>
      <w:r w:rsidRPr="0036563A">
        <w:rPr>
          <w:rFonts w:ascii="Arial" w:hAnsi="Arial" w:cs="Arial"/>
          <w:sz w:val="20"/>
          <w:szCs w:val="20"/>
        </w:rPr>
        <w:t>;153:A365</w:t>
      </w:r>
      <w:proofErr w:type="gramEnd"/>
      <w:r w:rsidRPr="0036563A">
        <w:rPr>
          <w:rFonts w:ascii="Arial" w:hAnsi="Arial" w:cs="Arial"/>
          <w:sz w:val="20"/>
          <w:szCs w:val="20"/>
        </w:rPr>
        <w:t>.</w:t>
      </w:r>
    </w:p>
    <w:p w14:paraId="216FC8FA" w14:textId="77777777" w:rsidR="00E31E08" w:rsidRPr="00C10DF3" w:rsidRDefault="00E31E08" w:rsidP="008C5BA5">
      <w:pPr>
        <w:ind w:left="851" w:hanging="567"/>
        <w:rPr>
          <w:rFonts w:ascii="Arial" w:hAnsi="Arial" w:cs="Arial"/>
          <w:sz w:val="20"/>
          <w:szCs w:val="20"/>
        </w:rPr>
      </w:pPr>
    </w:p>
    <w:p w14:paraId="587DE22E" w14:textId="77777777" w:rsidR="00E31E08" w:rsidRPr="0036563A" w:rsidRDefault="00E31E08" w:rsidP="00850DFA">
      <w:pPr>
        <w:numPr>
          <w:ilvl w:val="0"/>
          <w:numId w:val="18"/>
        </w:numPr>
        <w:tabs>
          <w:tab w:val="clear" w:pos="360"/>
        </w:tabs>
        <w:ind w:left="851" w:hanging="567"/>
        <w:rPr>
          <w:rFonts w:ascii="Arial" w:hAnsi="Arial" w:cs="Arial"/>
          <w:sz w:val="20"/>
          <w:szCs w:val="20"/>
        </w:rPr>
      </w:pPr>
      <w:r w:rsidRPr="00F6181F">
        <w:rPr>
          <w:rFonts w:ascii="Arial" w:hAnsi="Arial" w:cs="Arial"/>
          <w:b/>
          <w:sz w:val="20"/>
          <w:szCs w:val="20"/>
        </w:rPr>
        <w:t>Heyland DK</w:t>
      </w:r>
      <w:r w:rsidRPr="0036563A">
        <w:rPr>
          <w:rFonts w:ascii="Arial" w:hAnsi="Arial" w:cs="Arial"/>
          <w:sz w:val="20"/>
          <w:szCs w:val="20"/>
        </w:rPr>
        <w:t>, Cook DJ, Tougas G.  Gastric emptying in critically ill patients.   Clin Invest Med 1996; 19:S17.</w:t>
      </w:r>
    </w:p>
    <w:p w14:paraId="705AE3DD" w14:textId="77777777" w:rsidR="00E31E08" w:rsidRPr="0036563A" w:rsidRDefault="00E31E08" w:rsidP="008C5BA5">
      <w:pPr>
        <w:ind w:left="851" w:hanging="567"/>
        <w:rPr>
          <w:rFonts w:ascii="Arial" w:hAnsi="Arial" w:cs="Arial"/>
          <w:sz w:val="20"/>
          <w:szCs w:val="20"/>
        </w:rPr>
      </w:pPr>
    </w:p>
    <w:p w14:paraId="69E4775D" w14:textId="77777777" w:rsidR="00E31E08" w:rsidRPr="0036563A" w:rsidRDefault="00E31E08" w:rsidP="00850DFA">
      <w:pPr>
        <w:numPr>
          <w:ilvl w:val="0"/>
          <w:numId w:val="18"/>
        </w:numPr>
        <w:tabs>
          <w:tab w:val="clear" w:pos="360"/>
        </w:tabs>
        <w:ind w:left="851" w:hanging="567"/>
        <w:rPr>
          <w:rFonts w:ascii="Arial" w:hAnsi="Arial" w:cs="Arial"/>
          <w:sz w:val="20"/>
          <w:szCs w:val="20"/>
        </w:rPr>
      </w:pPr>
      <w:r w:rsidRPr="00F6181F">
        <w:rPr>
          <w:rFonts w:ascii="Arial" w:hAnsi="Arial" w:cs="Arial"/>
          <w:b/>
          <w:sz w:val="20"/>
          <w:szCs w:val="20"/>
        </w:rPr>
        <w:t>Heyland DK</w:t>
      </w:r>
      <w:r w:rsidRPr="0036563A">
        <w:rPr>
          <w:rFonts w:ascii="Arial" w:hAnsi="Arial" w:cs="Arial"/>
          <w:sz w:val="20"/>
          <w:szCs w:val="20"/>
        </w:rPr>
        <w:t>, Konopad E</w:t>
      </w:r>
      <w:r w:rsidR="00F6181F" w:rsidRPr="0036563A">
        <w:rPr>
          <w:rFonts w:ascii="Arial" w:hAnsi="Arial" w:cs="Arial"/>
          <w:sz w:val="20"/>
          <w:szCs w:val="20"/>
        </w:rPr>
        <w:t>, Noseworthy</w:t>
      </w:r>
      <w:r w:rsidRPr="0036563A">
        <w:rPr>
          <w:rFonts w:ascii="Arial" w:hAnsi="Arial" w:cs="Arial"/>
          <w:sz w:val="20"/>
          <w:szCs w:val="20"/>
        </w:rPr>
        <w:t xml:space="preserve"> T, Shustack A, Johnston R.  Is it worthwhile to continue </w:t>
      </w:r>
      <w:r w:rsidRPr="0036563A">
        <w:rPr>
          <w:rFonts w:ascii="Arial" w:hAnsi="Arial" w:cs="Arial"/>
          <w:sz w:val="20"/>
          <w:szCs w:val="20"/>
        </w:rPr>
        <w:lastRenderedPageBreak/>
        <w:t>treating patients with a prolonged stay (&gt;14 days) in the Intensive Care Unit: A cost-effectiveness analysis. Proceedings of 7th World Congress of Intensive &amp; Critical Care Medicine 1997</w:t>
      </w:r>
      <w:proofErr w:type="gramStart"/>
      <w:r w:rsidRPr="0036563A">
        <w:rPr>
          <w:rFonts w:ascii="Arial" w:hAnsi="Arial" w:cs="Arial"/>
          <w:sz w:val="20"/>
          <w:szCs w:val="20"/>
        </w:rPr>
        <w:t>,p135</w:t>
      </w:r>
      <w:proofErr w:type="gramEnd"/>
      <w:r w:rsidRPr="0036563A">
        <w:rPr>
          <w:rFonts w:ascii="Arial" w:hAnsi="Arial" w:cs="Arial"/>
          <w:sz w:val="20"/>
          <w:szCs w:val="20"/>
        </w:rPr>
        <w:t>.</w:t>
      </w:r>
    </w:p>
    <w:p w14:paraId="7CC42224" w14:textId="77777777" w:rsidR="00E31E08" w:rsidRPr="0036563A" w:rsidRDefault="00E31E08" w:rsidP="008C5BA5">
      <w:pPr>
        <w:ind w:left="851" w:hanging="567"/>
        <w:rPr>
          <w:rFonts w:ascii="Arial" w:hAnsi="Arial" w:cs="Arial"/>
          <w:sz w:val="20"/>
          <w:szCs w:val="20"/>
        </w:rPr>
      </w:pPr>
    </w:p>
    <w:p w14:paraId="0B5ECCD9" w14:textId="77777777" w:rsidR="00E31E08" w:rsidRPr="0036563A" w:rsidRDefault="00E31E08" w:rsidP="00850DFA">
      <w:pPr>
        <w:numPr>
          <w:ilvl w:val="0"/>
          <w:numId w:val="18"/>
        </w:numPr>
        <w:tabs>
          <w:tab w:val="clear" w:pos="360"/>
        </w:tabs>
        <w:ind w:left="851" w:hanging="567"/>
        <w:rPr>
          <w:rFonts w:ascii="Arial" w:hAnsi="Arial" w:cs="Arial"/>
          <w:sz w:val="20"/>
          <w:szCs w:val="20"/>
        </w:rPr>
      </w:pPr>
      <w:r w:rsidRPr="00F6181F">
        <w:rPr>
          <w:rFonts w:ascii="Arial" w:hAnsi="Arial" w:cs="Arial"/>
          <w:b/>
          <w:sz w:val="20"/>
          <w:szCs w:val="20"/>
        </w:rPr>
        <w:t>Heyland DK</w:t>
      </w:r>
      <w:r w:rsidRPr="0036563A">
        <w:rPr>
          <w:rFonts w:ascii="Arial" w:hAnsi="Arial" w:cs="Arial"/>
          <w:sz w:val="20"/>
          <w:szCs w:val="20"/>
        </w:rPr>
        <w:t>, Konopad E</w:t>
      </w:r>
      <w:r w:rsidR="00F6181F" w:rsidRPr="0036563A">
        <w:rPr>
          <w:rFonts w:ascii="Arial" w:hAnsi="Arial" w:cs="Arial"/>
          <w:sz w:val="20"/>
          <w:szCs w:val="20"/>
        </w:rPr>
        <w:t>, Noseworthy</w:t>
      </w:r>
      <w:r w:rsidRPr="0036563A">
        <w:rPr>
          <w:rFonts w:ascii="Arial" w:hAnsi="Arial" w:cs="Arial"/>
          <w:sz w:val="20"/>
          <w:szCs w:val="20"/>
        </w:rPr>
        <w:t xml:space="preserve"> T, Shustack A, Johnston R.  Which case-mix of critically ill patients cost the most and have the worst outcomes? Proceedings of 7th World Congress of Intensive &amp; Critical Care Medicine 1997</w:t>
      </w:r>
      <w:proofErr w:type="gramStart"/>
      <w:r w:rsidRPr="0036563A">
        <w:rPr>
          <w:rFonts w:ascii="Arial" w:hAnsi="Arial" w:cs="Arial"/>
          <w:sz w:val="20"/>
          <w:szCs w:val="20"/>
        </w:rPr>
        <w:t>,p134</w:t>
      </w:r>
      <w:proofErr w:type="gramEnd"/>
      <w:r w:rsidRPr="0036563A">
        <w:rPr>
          <w:rFonts w:ascii="Arial" w:hAnsi="Arial" w:cs="Arial"/>
          <w:sz w:val="20"/>
          <w:szCs w:val="20"/>
        </w:rPr>
        <w:t>.</w:t>
      </w:r>
    </w:p>
    <w:p w14:paraId="4EE5476B" w14:textId="77777777" w:rsidR="00E31E08" w:rsidRPr="0036563A" w:rsidRDefault="00E31E08" w:rsidP="008C5BA5">
      <w:pPr>
        <w:ind w:left="851" w:hanging="567"/>
        <w:rPr>
          <w:rFonts w:ascii="Arial" w:hAnsi="Arial" w:cs="Arial"/>
          <w:sz w:val="20"/>
          <w:szCs w:val="20"/>
        </w:rPr>
      </w:pPr>
    </w:p>
    <w:p w14:paraId="4CF1C29D" w14:textId="77777777" w:rsidR="00E31E08" w:rsidRPr="0036563A" w:rsidRDefault="00E31E08" w:rsidP="00850DFA">
      <w:pPr>
        <w:numPr>
          <w:ilvl w:val="0"/>
          <w:numId w:val="18"/>
        </w:numPr>
        <w:tabs>
          <w:tab w:val="clear" w:pos="360"/>
        </w:tabs>
        <w:ind w:left="851" w:hanging="567"/>
        <w:rPr>
          <w:rFonts w:ascii="Arial" w:hAnsi="Arial" w:cs="Arial"/>
          <w:sz w:val="20"/>
          <w:szCs w:val="20"/>
        </w:rPr>
      </w:pPr>
      <w:r w:rsidRPr="0036563A">
        <w:rPr>
          <w:rFonts w:ascii="Arial" w:hAnsi="Arial" w:cs="Arial"/>
          <w:sz w:val="20"/>
          <w:szCs w:val="20"/>
        </w:rPr>
        <w:t xml:space="preserve">Konopad E, </w:t>
      </w:r>
      <w:r w:rsidRPr="00F6181F">
        <w:rPr>
          <w:rFonts w:ascii="Arial" w:hAnsi="Arial" w:cs="Arial"/>
          <w:b/>
          <w:sz w:val="20"/>
          <w:szCs w:val="20"/>
        </w:rPr>
        <w:t>Heyland DK</w:t>
      </w:r>
      <w:r w:rsidR="00F6181F" w:rsidRPr="0036563A">
        <w:rPr>
          <w:rFonts w:ascii="Arial" w:hAnsi="Arial" w:cs="Arial"/>
          <w:sz w:val="20"/>
          <w:szCs w:val="20"/>
        </w:rPr>
        <w:t>, Noseworthy</w:t>
      </w:r>
      <w:r w:rsidRPr="0036563A">
        <w:rPr>
          <w:rFonts w:ascii="Arial" w:hAnsi="Arial" w:cs="Arial"/>
          <w:sz w:val="20"/>
          <w:szCs w:val="20"/>
        </w:rPr>
        <w:t xml:space="preserve"> T, Shustack A, Johnston R.  Cost- outcomes of patients admitted &lt; 24 hours to the Intensive Care Unit. Proceedings of 7th World Congress of Intensive &amp; Critical Care Medicine 1997</w:t>
      </w:r>
      <w:proofErr w:type="gramStart"/>
      <w:r w:rsidRPr="0036563A">
        <w:rPr>
          <w:rFonts w:ascii="Arial" w:hAnsi="Arial" w:cs="Arial"/>
          <w:sz w:val="20"/>
          <w:szCs w:val="20"/>
        </w:rPr>
        <w:t>,p135</w:t>
      </w:r>
      <w:proofErr w:type="gramEnd"/>
      <w:r w:rsidRPr="0036563A">
        <w:rPr>
          <w:rFonts w:ascii="Arial" w:hAnsi="Arial" w:cs="Arial"/>
          <w:sz w:val="20"/>
          <w:szCs w:val="20"/>
        </w:rPr>
        <w:t>.</w:t>
      </w:r>
    </w:p>
    <w:p w14:paraId="71C3ECB4" w14:textId="77777777" w:rsidR="00E31E08" w:rsidRPr="0036563A" w:rsidRDefault="00E31E08" w:rsidP="008C5BA5">
      <w:pPr>
        <w:ind w:left="851" w:hanging="567"/>
        <w:rPr>
          <w:rFonts w:ascii="Arial" w:hAnsi="Arial" w:cs="Arial"/>
          <w:sz w:val="20"/>
          <w:szCs w:val="20"/>
        </w:rPr>
      </w:pPr>
    </w:p>
    <w:p w14:paraId="045CB645" w14:textId="77777777" w:rsidR="00E31E08" w:rsidRPr="0036563A" w:rsidRDefault="00E31E08" w:rsidP="00850DFA">
      <w:pPr>
        <w:numPr>
          <w:ilvl w:val="0"/>
          <w:numId w:val="18"/>
        </w:numPr>
        <w:tabs>
          <w:tab w:val="clear" w:pos="360"/>
        </w:tabs>
        <w:ind w:left="851" w:hanging="567"/>
        <w:rPr>
          <w:rFonts w:ascii="Arial" w:hAnsi="Arial" w:cs="Arial"/>
          <w:sz w:val="20"/>
          <w:szCs w:val="20"/>
        </w:rPr>
      </w:pPr>
      <w:r w:rsidRPr="00F6181F">
        <w:rPr>
          <w:rFonts w:ascii="Arial" w:hAnsi="Arial" w:cs="Arial"/>
          <w:b/>
          <w:sz w:val="20"/>
          <w:szCs w:val="20"/>
        </w:rPr>
        <w:t>Heyland DK,</w:t>
      </w:r>
      <w:r w:rsidRPr="0036563A">
        <w:rPr>
          <w:rFonts w:ascii="Arial" w:hAnsi="Arial" w:cs="Arial"/>
          <w:sz w:val="20"/>
          <w:szCs w:val="20"/>
        </w:rPr>
        <w:t xml:space="preserve"> Meade M, Cook D, Guyatt GH, Gafni A.  The frequency and methodological rigor of quality of life assessments in the critical care literature. Proceedings of 7th World Congress of Intensive &amp; Critical Care Medicine 1997</w:t>
      </w:r>
      <w:proofErr w:type="gramStart"/>
      <w:r w:rsidRPr="0036563A">
        <w:rPr>
          <w:rFonts w:ascii="Arial" w:hAnsi="Arial" w:cs="Arial"/>
          <w:sz w:val="20"/>
          <w:szCs w:val="20"/>
        </w:rPr>
        <w:t>,p136</w:t>
      </w:r>
      <w:proofErr w:type="gramEnd"/>
      <w:r w:rsidRPr="0036563A">
        <w:rPr>
          <w:rFonts w:ascii="Arial" w:hAnsi="Arial" w:cs="Arial"/>
          <w:sz w:val="20"/>
          <w:szCs w:val="20"/>
        </w:rPr>
        <w:t>.</w:t>
      </w:r>
    </w:p>
    <w:p w14:paraId="73C938B9" w14:textId="77777777" w:rsidR="00E31E08" w:rsidRPr="0036563A" w:rsidRDefault="00E31E08" w:rsidP="008C5BA5">
      <w:pPr>
        <w:ind w:left="851" w:hanging="567"/>
        <w:rPr>
          <w:rFonts w:ascii="Arial" w:hAnsi="Arial" w:cs="Arial"/>
          <w:sz w:val="20"/>
          <w:szCs w:val="20"/>
        </w:rPr>
      </w:pPr>
    </w:p>
    <w:p w14:paraId="0992123D" w14:textId="77777777" w:rsidR="00E31E08" w:rsidRPr="0036563A" w:rsidRDefault="00E31E08" w:rsidP="00850DFA">
      <w:pPr>
        <w:numPr>
          <w:ilvl w:val="0"/>
          <w:numId w:val="18"/>
        </w:numPr>
        <w:tabs>
          <w:tab w:val="clear" w:pos="360"/>
        </w:tabs>
        <w:ind w:left="851" w:hanging="567"/>
        <w:rPr>
          <w:rFonts w:ascii="Arial" w:hAnsi="Arial" w:cs="Arial"/>
          <w:sz w:val="20"/>
          <w:szCs w:val="20"/>
        </w:rPr>
      </w:pPr>
      <w:r w:rsidRPr="0036563A">
        <w:rPr>
          <w:rFonts w:ascii="Arial" w:hAnsi="Arial" w:cs="Arial"/>
          <w:sz w:val="20"/>
          <w:szCs w:val="20"/>
        </w:rPr>
        <w:t xml:space="preserve">Konopad E, </w:t>
      </w:r>
      <w:r w:rsidRPr="009F40EA">
        <w:rPr>
          <w:rFonts w:ascii="Arial" w:hAnsi="Arial" w:cs="Arial"/>
          <w:b/>
          <w:sz w:val="20"/>
          <w:szCs w:val="20"/>
        </w:rPr>
        <w:t>Heyland DK</w:t>
      </w:r>
      <w:r w:rsidRPr="0036563A">
        <w:rPr>
          <w:rFonts w:ascii="Arial" w:hAnsi="Arial" w:cs="Arial"/>
          <w:sz w:val="20"/>
          <w:szCs w:val="20"/>
        </w:rPr>
        <w:t>, Noseworthy T, Shustack A, Johnston R.  Cost- outcomes of patients with a prolonged stay (&gt;14 days) in the Intensive Care Unit. Am J Resp Crit Care Med. 1997</w:t>
      </w:r>
      <w:proofErr w:type="gramStart"/>
      <w:r w:rsidRPr="0036563A">
        <w:rPr>
          <w:rFonts w:ascii="Arial" w:hAnsi="Arial" w:cs="Arial"/>
          <w:sz w:val="20"/>
          <w:szCs w:val="20"/>
        </w:rPr>
        <w:t>;155</w:t>
      </w:r>
      <w:proofErr w:type="gramEnd"/>
      <w:r w:rsidRPr="0036563A">
        <w:rPr>
          <w:rFonts w:ascii="Arial" w:hAnsi="Arial" w:cs="Arial"/>
          <w:sz w:val="20"/>
          <w:szCs w:val="20"/>
        </w:rPr>
        <w:t>;A98.</w:t>
      </w:r>
    </w:p>
    <w:p w14:paraId="43D2598B" w14:textId="77777777" w:rsidR="00E31E08" w:rsidRPr="0036563A" w:rsidRDefault="00E31E08" w:rsidP="008C5BA5">
      <w:pPr>
        <w:ind w:left="851" w:hanging="567"/>
        <w:rPr>
          <w:rFonts w:ascii="Arial" w:hAnsi="Arial" w:cs="Arial"/>
          <w:sz w:val="20"/>
          <w:szCs w:val="20"/>
        </w:rPr>
      </w:pPr>
    </w:p>
    <w:p w14:paraId="77C209DA" w14:textId="77777777" w:rsidR="00E31E08" w:rsidRPr="0036563A"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36563A">
        <w:rPr>
          <w:rFonts w:ascii="Arial" w:hAnsi="Arial" w:cs="Arial"/>
          <w:sz w:val="20"/>
          <w:szCs w:val="20"/>
        </w:rPr>
        <w:t>, Konopad E, Noseworthy T, Shustack A, Johnston R.  Cost- outcomes of patients with a “poor” quality of life following admission to the Intensive Care Unit.  Am J Resp Crit Care Med. 1997</w:t>
      </w:r>
      <w:proofErr w:type="gramStart"/>
      <w:r w:rsidRPr="0036563A">
        <w:rPr>
          <w:rFonts w:ascii="Arial" w:hAnsi="Arial" w:cs="Arial"/>
          <w:sz w:val="20"/>
          <w:szCs w:val="20"/>
        </w:rPr>
        <w:t>;155</w:t>
      </w:r>
      <w:proofErr w:type="gramEnd"/>
      <w:r w:rsidRPr="0036563A">
        <w:rPr>
          <w:rFonts w:ascii="Arial" w:hAnsi="Arial" w:cs="Arial"/>
          <w:sz w:val="20"/>
          <w:szCs w:val="20"/>
        </w:rPr>
        <w:t>;A99.</w:t>
      </w:r>
    </w:p>
    <w:p w14:paraId="6A00E0A9" w14:textId="77777777" w:rsidR="00E31E08" w:rsidRPr="0036563A" w:rsidRDefault="00E31E08" w:rsidP="008C5BA5">
      <w:pPr>
        <w:ind w:left="851" w:hanging="567"/>
        <w:rPr>
          <w:rFonts w:ascii="Arial" w:hAnsi="Arial" w:cs="Arial"/>
          <w:sz w:val="20"/>
          <w:szCs w:val="20"/>
        </w:rPr>
      </w:pPr>
    </w:p>
    <w:p w14:paraId="3EB7A5F6" w14:textId="77777777" w:rsidR="00E31E08" w:rsidRPr="0036563A" w:rsidRDefault="00E31E08" w:rsidP="00850DFA">
      <w:pPr>
        <w:numPr>
          <w:ilvl w:val="0"/>
          <w:numId w:val="18"/>
        </w:numPr>
        <w:tabs>
          <w:tab w:val="clear" w:pos="360"/>
        </w:tabs>
        <w:ind w:left="851" w:hanging="567"/>
        <w:rPr>
          <w:rFonts w:ascii="Arial" w:hAnsi="Arial" w:cs="Arial"/>
          <w:sz w:val="20"/>
          <w:szCs w:val="20"/>
        </w:rPr>
      </w:pPr>
      <w:r w:rsidRPr="0036563A">
        <w:rPr>
          <w:rFonts w:ascii="Arial" w:hAnsi="Arial" w:cs="Arial"/>
          <w:sz w:val="20"/>
          <w:szCs w:val="20"/>
        </w:rPr>
        <w:t xml:space="preserve">Konopad E, </w:t>
      </w:r>
      <w:r w:rsidRPr="009F40EA">
        <w:rPr>
          <w:rFonts w:ascii="Arial" w:hAnsi="Arial" w:cs="Arial"/>
          <w:b/>
          <w:sz w:val="20"/>
          <w:szCs w:val="20"/>
        </w:rPr>
        <w:t>Heyland DK</w:t>
      </w:r>
      <w:r w:rsidRPr="0036563A">
        <w:rPr>
          <w:rFonts w:ascii="Arial" w:hAnsi="Arial" w:cs="Arial"/>
          <w:sz w:val="20"/>
          <w:szCs w:val="20"/>
        </w:rPr>
        <w:t>, Noseworthy T, Shustack A, Johnston R.  Cost- outcomes of patients &gt; 75 years old following admission to the Intensive Care Unit.  Am J Resp Crit Care Med. 1997</w:t>
      </w:r>
      <w:proofErr w:type="gramStart"/>
      <w:r w:rsidRPr="0036563A">
        <w:rPr>
          <w:rFonts w:ascii="Arial" w:hAnsi="Arial" w:cs="Arial"/>
          <w:sz w:val="20"/>
          <w:szCs w:val="20"/>
        </w:rPr>
        <w:t>;155</w:t>
      </w:r>
      <w:proofErr w:type="gramEnd"/>
      <w:r w:rsidRPr="0036563A">
        <w:rPr>
          <w:rFonts w:ascii="Arial" w:hAnsi="Arial" w:cs="Arial"/>
          <w:sz w:val="20"/>
          <w:szCs w:val="20"/>
        </w:rPr>
        <w:t>;A98.</w:t>
      </w:r>
    </w:p>
    <w:p w14:paraId="26669DCB" w14:textId="77777777" w:rsidR="00E31E08" w:rsidRPr="00C10DF3" w:rsidRDefault="00E31E08" w:rsidP="008C5BA5">
      <w:pPr>
        <w:ind w:left="851" w:hanging="567"/>
        <w:rPr>
          <w:rFonts w:ascii="Arial" w:hAnsi="Arial" w:cs="Arial"/>
          <w:sz w:val="20"/>
          <w:szCs w:val="20"/>
        </w:rPr>
      </w:pPr>
    </w:p>
    <w:p w14:paraId="49C03CE7" w14:textId="77777777" w:rsidR="00E31E08" w:rsidRPr="0036563A" w:rsidRDefault="00E31E08" w:rsidP="00850DFA">
      <w:pPr>
        <w:numPr>
          <w:ilvl w:val="0"/>
          <w:numId w:val="18"/>
        </w:numPr>
        <w:tabs>
          <w:tab w:val="clear" w:pos="360"/>
        </w:tabs>
        <w:ind w:left="851" w:hanging="567"/>
        <w:rPr>
          <w:rFonts w:ascii="Arial" w:hAnsi="Arial" w:cs="Arial"/>
          <w:sz w:val="20"/>
          <w:szCs w:val="20"/>
        </w:rPr>
      </w:pPr>
      <w:r w:rsidRPr="0036563A">
        <w:rPr>
          <w:rFonts w:ascii="Arial" w:hAnsi="Arial" w:cs="Arial"/>
          <w:sz w:val="20"/>
          <w:szCs w:val="20"/>
        </w:rPr>
        <w:t>Wood G,</w:t>
      </w:r>
      <w:r w:rsidRPr="00C10DF3">
        <w:rPr>
          <w:rFonts w:ascii="Arial" w:hAnsi="Arial" w:cs="Arial"/>
          <w:sz w:val="20"/>
          <w:szCs w:val="20"/>
        </w:rPr>
        <w:t xml:space="preserve"> </w:t>
      </w:r>
      <w:r w:rsidRPr="009F40EA">
        <w:rPr>
          <w:rFonts w:ascii="Arial" w:hAnsi="Arial" w:cs="Arial"/>
          <w:b/>
          <w:sz w:val="20"/>
          <w:szCs w:val="20"/>
        </w:rPr>
        <w:t>Heyland DK</w:t>
      </w:r>
      <w:r w:rsidRPr="0036563A">
        <w:rPr>
          <w:rFonts w:ascii="Arial" w:hAnsi="Arial" w:cs="Arial"/>
          <w:sz w:val="20"/>
          <w:szCs w:val="20"/>
        </w:rPr>
        <w:t xml:space="preserve">. Early extubation does not reduce ICU length of stay in cardiac </w:t>
      </w:r>
      <w:r w:rsidR="0036563A">
        <w:rPr>
          <w:rFonts w:ascii="Arial" w:hAnsi="Arial" w:cs="Arial"/>
          <w:sz w:val="20"/>
          <w:szCs w:val="20"/>
        </w:rPr>
        <w:t xml:space="preserve">surgery patients. Can J Anaesth </w:t>
      </w:r>
      <w:r w:rsidRPr="0036563A">
        <w:rPr>
          <w:rFonts w:ascii="Arial" w:hAnsi="Arial" w:cs="Arial"/>
          <w:sz w:val="20"/>
          <w:szCs w:val="20"/>
        </w:rPr>
        <w:t>1997</w:t>
      </w:r>
      <w:proofErr w:type="gramStart"/>
      <w:r w:rsidRPr="0036563A">
        <w:rPr>
          <w:rFonts w:ascii="Arial" w:hAnsi="Arial" w:cs="Arial"/>
          <w:sz w:val="20"/>
          <w:szCs w:val="20"/>
        </w:rPr>
        <w:t>;44:A5</w:t>
      </w:r>
      <w:proofErr w:type="gramEnd"/>
      <w:r w:rsidRPr="0036563A">
        <w:rPr>
          <w:rFonts w:ascii="Arial" w:hAnsi="Arial" w:cs="Arial"/>
          <w:sz w:val="20"/>
          <w:szCs w:val="20"/>
        </w:rPr>
        <w:t>.</w:t>
      </w:r>
    </w:p>
    <w:p w14:paraId="6EED40AF" w14:textId="77777777" w:rsidR="00E31E08" w:rsidRPr="00C10DF3" w:rsidRDefault="00E31E08" w:rsidP="008C5BA5">
      <w:pPr>
        <w:ind w:left="851" w:hanging="567"/>
        <w:rPr>
          <w:rFonts w:ascii="Arial" w:hAnsi="Arial" w:cs="Arial"/>
          <w:sz w:val="20"/>
          <w:szCs w:val="20"/>
        </w:rPr>
      </w:pPr>
    </w:p>
    <w:p w14:paraId="1ED76074" w14:textId="77777777" w:rsidR="00E31E08" w:rsidRPr="00C10DF3"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C10DF3">
        <w:rPr>
          <w:rFonts w:ascii="Arial" w:hAnsi="Arial" w:cs="Arial"/>
          <w:sz w:val="20"/>
          <w:szCs w:val="20"/>
        </w:rPr>
        <w:t>,</w:t>
      </w:r>
      <w:r w:rsidRPr="0036563A">
        <w:rPr>
          <w:rFonts w:ascii="Arial" w:hAnsi="Arial" w:cs="Arial"/>
          <w:sz w:val="20"/>
          <w:szCs w:val="20"/>
        </w:rPr>
        <w:t xml:space="preserve"> Gafni A, MAH Levine.  Do potential patients prefer tissue plasminogen activator (TPA) over streptokinase (SK)?  An evaluation of the risks and benefits of TPA fro</w:t>
      </w:r>
      <w:r w:rsidR="0036563A" w:rsidRPr="0036563A">
        <w:rPr>
          <w:rFonts w:ascii="Arial" w:hAnsi="Arial" w:cs="Arial"/>
          <w:sz w:val="20"/>
          <w:szCs w:val="20"/>
        </w:rPr>
        <w:t xml:space="preserve">m the patient’s perspective. Clin Invest Med </w:t>
      </w:r>
      <w:r w:rsidRPr="0036563A">
        <w:rPr>
          <w:rFonts w:ascii="Arial" w:hAnsi="Arial" w:cs="Arial"/>
          <w:sz w:val="20"/>
          <w:szCs w:val="20"/>
        </w:rPr>
        <w:t>1997</w:t>
      </w:r>
      <w:proofErr w:type="gramStart"/>
      <w:r w:rsidRPr="0036563A">
        <w:rPr>
          <w:rFonts w:ascii="Arial" w:hAnsi="Arial" w:cs="Arial"/>
          <w:sz w:val="20"/>
          <w:szCs w:val="20"/>
        </w:rPr>
        <w:t>;20:S5</w:t>
      </w:r>
      <w:proofErr w:type="gramEnd"/>
      <w:r w:rsidRPr="0036563A">
        <w:rPr>
          <w:rFonts w:ascii="Arial" w:hAnsi="Arial" w:cs="Arial"/>
          <w:sz w:val="20"/>
          <w:szCs w:val="20"/>
        </w:rPr>
        <w:t>.</w:t>
      </w:r>
    </w:p>
    <w:p w14:paraId="479C04C0" w14:textId="77777777" w:rsidR="00E31E08" w:rsidRPr="00C10DF3" w:rsidRDefault="00E31E08" w:rsidP="008C5BA5">
      <w:pPr>
        <w:ind w:left="851" w:hanging="567"/>
        <w:rPr>
          <w:rFonts w:ascii="Arial" w:hAnsi="Arial" w:cs="Arial"/>
          <w:sz w:val="20"/>
          <w:szCs w:val="20"/>
        </w:rPr>
      </w:pPr>
    </w:p>
    <w:p w14:paraId="476F25F2" w14:textId="77777777" w:rsidR="00E31E08" w:rsidRPr="00C10DF3"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C10DF3">
        <w:rPr>
          <w:rFonts w:ascii="Arial" w:hAnsi="Arial" w:cs="Arial"/>
          <w:sz w:val="20"/>
          <w:szCs w:val="20"/>
        </w:rPr>
        <w:t>,</w:t>
      </w:r>
      <w:r w:rsidRPr="0036563A">
        <w:rPr>
          <w:rFonts w:ascii="Arial" w:hAnsi="Arial" w:cs="Arial"/>
          <w:sz w:val="20"/>
          <w:szCs w:val="20"/>
        </w:rPr>
        <w:t xml:space="preserve"> MacDonald S, Keefe L, Drover JW.  Total parenteral nutrition in the surgical patient: A meta-analysis. JPEN 1998</w:t>
      </w:r>
      <w:proofErr w:type="gramStart"/>
      <w:r w:rsidRPr="0036563A">
        <w:rPr>
          <w:rFonts w:ascii="Arial" w:hAnsi="Arial" w:cs="Arial"/>
          <w:sz w:val="20"/>
          <w:szCs w:val="20"/>
        </w:rPr>
        <w:t>;22:S17</w:t>
      </w:r>
      <w:proofErr w:type="gramEnd"/>
      <w:r w:rsidRPr="0036563A">
        <w:rPr>
          <w:rFonts w:ascii="Arial" w:hAnsi="Arial" w:cs="Arial"/>
          <w:sz w:val="20"/>
          <w:szCs w:val="20"/>
        </w:rPr>
        <w:t>.</w:t>
      </w:r>
    </w:p>
    <w:p w14:paraId="0E0F99D9" w14:textId="77777777" w:rsidR="00E31E08" w:rsidRPr="00C10DF3" w:rsidRDefault="00E31E08" w:rsidP="008C5BA5">
      <w:pPr>
        <w:ind w:left="851" w:hanging="567"/>
        <w:rPr>
          <w:rFonts w:ascii="Arial" w:hAnsi="Arial" w:cs="Arial"/>
          <w:sz w:val="20"/>
          <w:szCs w:val="20"/>
        </w:rPr>
      </w:pPr>
    </w:p>
    <w:p w14:paraId="078DC0A6" w14:textId="77777777" w:rsidR="00E31E08" w:rsidRPr="00C10DF3"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C10DF3">
        <w:rPr>
          <w:rFonts w:ascii="Arial" w:hAnsi="Arial" w:cs="Arial"/>
          <w:sz w:val="20"/>
          <w:szCs w:val="20"/>
        </w:rPr>
        <w:t>,</w:t>
      </w:r>
      <w:r w:rsidRPr="0036563A">
        <w:rPr>
          <w:rFonts w:ascii="Arial" w:hAnsi="Arial" w:cs="Arial"/>
          <w:sz w:val="20"/>
          <w:szCs w:val="20"/>
        </w:rPr>
        <w:t xml:space="preserve"> Konopad E, Alberda C, Keefe L, Cooper C, Cantwell B, Bourque D.  How well do critically ill patients tolerate early, intragastric ent</w:t>
      </w:r>
      <w:r w:rsidR="0036563A" w:rsidRPr="0036563A">
        <w:rPr>
          <w:rFonts w:ascii="Arial" w:hAnsi="Arial" w:cs="Arial"/>
          <w:sz w:val="20"/>
          <w:szCs w:val="20"/>
        </w:rPr>
        <w:t>eral feeding?   NCP 1998;13:103</w:t>
      </w:r>
    </w:p>
    <w:p w14:paraId="6424573A" w14:textId="77777777" w:rsidR="0036563A" w:rsidRPr="0036563A" w:rsidRDefault="0036563A" w:rsidP="008C5BA5">
      <w:pPr>
        <w:ind w:left="851" w:hanging="567"/>
        <w:rPr>
          <w:rFonts w:ascii="Arial" w:hAnsi="Arial" w:cs="Arial"/>
          <w:sz w:val="20"/>
          <w:szCs w:val="20"/>
        </w:rPr>
      </w:pPr>
    </w:p>
    <w:p w14:paraId="61332B61" w14:textId="77777777" w:rsidR="00E31E08" w:rsidRPr="00C10DF3"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C10DF3">
        <w:rPr>
          <w:rFonts w:ascii="Arial" w:hAnsi="Arial" w:cs="Arial"/>
          <w:sz w:val="20"/>
          <w:szCs w:val="20"/>
        </w:rPr>
        <w:t xml:space="preserve">, </w:t>
      </w:r>
      <w:r w:rsidRPr="0036563A">
        <w:rPr>
          <w:rFonts w:ascii="Arial" w:hAnsi="Arial" w:cs="Arial"/>
          <w:sz w:val="20"/>
          <w:szCs w:val="20"/>
        </w:rPr>
        <w:t>Taylor J, Tranmer J, Dudgeon D, Coulson K, Squires-Graham M.  Who decides?  Decisional responsibility in seriously ill hospitalized patients: A case against advance directives! Am J Resp Crit Care Med 1998</w:t>
      </w:r>
      <w:proofErr w:type="gramStart"/>
      <w:r w:rsidRPr="0036563A">
        <w:rPr>
          <w:rFonts w:ascii="Arial" w:hAnsi="Arial" w:cs="Arial"/>
          <w:sz w:val="20"/>
          <w:szCs w:val="20"/>
        </w:rPr>
        <w:t>;157:A303</w:t>
      </w:r>
      <w:proofErr w:type="gramEnd"/>
      <w:r w:rsidRPr="0036563A">
        <w:rPr>
          <w:rFonts w:ascii="Arial" w:hAnsi="Arial" w:cs="Arial"/>
          <w:sz w:val="20"/>
          <w:szCs w:val="20"/>
        </w:rPr>
        <w:t>.</w:t>
      </w:r>
    </w:p>
    <w:p w14:paraId="031403E1" w14:textId="77777777" w:rsidR="00E31E08" w:rsidRPr="00DB42D2" w:rsidRDefault="00E31E08" w:rsidP="008C5BA5">
      <w:pPr>
        <w:ind w:left="851" w:hanging="567"/>
        <w:rPr>
          <w:rFonts w:ascii="Arial" w:hAnsi="Arial" w:cs="Arial"/>
          <w:sz w:val="20"/>
          <w:szCs w:val="20"/>
        </w:rPr>
      </w:pPr>
    </w:p>
    <w:p w14:paraId="31E587D6"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MacDonald S, Keefe L, Drover JW.  Total parenteral nutrition in the critically ill patient: A meta-analysis.  Am J Resp Crit Care Med 1998;157:A111</w:t>
      </w:r>
    </w:p>
    <w:p w14:paraId="4D98DFF4" w14:textId="77777777" w:rsidR="00E31E08" w:rsidRPr="00DB42D2" w:rsidRDefault="00E31E08" w:rsidP="008C5BA5">
      <w:pPr>
        <w:ind w:left="851" w:hanging="567"/>
        <w:rPr>
          <w:rFonts w:ascii="Arial" w:hAnsi="Arial" w:cs="Arial"/>
          <w:sz w:val="20"/>
          <w:szCs w:val="20"/>
        </w:rPr>
      </w:pPr>
    </w:p>
    <w:p w14:paraId="7CD481DB"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Cook DJ, Shoenfeld P, and the Canadian Critical Care Trials Group.  The effect of acidified enteral feeds on gastric colonization and pneumonia in critically ill patients: Results of a multicenter randomized trial.  Am J Resp Crit Care Med 1998</w:t>
      </w:r>
      <w:proofErr w:type="gramStart"/>
      <w:r w:rsidRPr="00DB42D2">
        <w:rPr>
          <w:rFonts w:ascii="Arial" w:hAnsi="Arial" w:cs="Arial"/>
          <w:sz w:val="20"/>
          <w:szCs w:val="20"/>
        </w:rPr>
        <w:t>;157:A695</w:t>
      </w:r>
      <w:proofErr w:type="gramEnd"/>
      <w:r w:rsidRPr="00DB42D2">
        <w:rPr>
          <w:rFonts w:ascii="Arial" w:hAnsi="Arial" w:cs="Arial"/>
          <w:sz w:val="20"/>
          <w:szCs w:val="20"/>
        </w:rPr>
        <w:t>.</w:t>
      </w:r>
    </w:p>
    <w:p w14:paraId="7F86B62D" w14:textId="77777777" w:rsidR="00E31E08" w:rsidRPr="00DB42D2" w:rsidRDefault="00E31E08" w:rsidP="008C5BA5">
      <w:pPr>
        <w:ind w:left="851" w:hanging="567"/>
        <w:rPr>
          <w:rFonts w:ascii="Arial" w:hAnsi="Arial" w:cs="Arial"/>
          <w:sz w:val="20"/>
          <w:szCs w:val="20"/>
        </w:rPr>
      </w:pPr>
    </w:p>
    <w:p w14:paraId="6E07D3DB"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xml:space="preserve">, Taylor J, Tranmer J, Dudgeon D, Coulson K, Squires-Graham M.  Decisional responsibility and information needs of seriously ill hospitalized patients making end of life decisions.   Clin Invest </w:t>
      </w:r>
      <w:r w:rsidR="009F40EA" w:rsidRPr="00DB42D2">
        <w:rPr>
          <w:rFonts w:ascii="Arial" w:hAnsi="Arial" w:cs="Arial"/>
          <w:sz w:val="20"/>
          <w:szCs w:val="20"/>
        </w:rPr>
        <w:t>Med 1998</w:t>
      </w:r>
      <w:proofErr w:type="gramStart"/>
      <w:r w:rsidRPr="00DB42D2">
        <w:rPr>
          <w:rFonts w:ascii="Arial" w:hAnsi="Arial" w:cs="Arial"/>
          <w:sz w:val="20"/>
          <w:szCs w:val="20"/>
        </w:rPr>
        <w:t>;21</w:t>
      </w:r>
      <w:proofErr w:type="gramEnd"/>
      <w:r w:rsidRPr="00DB42D2">
        <w:rPr>
          <w:rFonts w:ascii="Arial" w:hAnsi="Arial" w:cs="Arial"/>
          <w:sz w:val="20"/>
          <w:szCs w:val="20"/>
        </w:rPr>
        <w:t>(supplement):S56.</w:t>
      </w:r>
    </w:p>
    <w:p w14:paraId="3D576DF9" w14:textId="77777777" w:rsidR="00E31E08" w:rsidRPr="00DB42D2" w:rsidRDefault="00E31E08" w:rsidP="008C5BA5">
      <w:pPr>
        <w:ind w:left="851" w:hanging="567"/>
        <w:rPr>
          <w:rFonts w:ascii="Arial" w:hAnsi="Arial" w:cs="Arial"/>
          <w:sz w:val="20"/>
          <w:szCs w:val="20"/>
        </w:rPr>
      </w:pPr>
    </w:p>
    <w:p w14:paraId="5E22B535"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C10DF3">
        <w:rPr>
          <w:rFonts w:ascii="Arial" w:hAnsi="Arial" w:cs="Arial"/>
          <w:sz w:val="20"/>
          <w:szCs w:val="20"/>
        </w:rPr>
        <w:lastRenderedPageBreak/>
        <w:t xml:space="preserve">Deegan H, Dent S, </w:t>
      </w:r>
      <w:r w:rsidRPr="009F40EA">
        <w:rPr>
          <w:rFonts w:ascii="Arial" w:hAnsi="Arial" w:cs="Arial"/>
          <w:b/>
          <w:sz w:val="20"/>
          <w:szCs w:val="20"/>
        </w:rPr>
        <w:t>Heyland DK</w:t>
      </w:r>
      <w:r w:rsidR="009F40EA" w:rsidRPr="00C10DF3">
        <w:rPr>
          <w:rFonts w:ascii="Arial" w:hAnsi="Arial" w:cs="Arial"/>
          <w:sz w:val="20"/>
          <w:szCs w:val="20"/>
        </w:rPr>
        <w:t>, Keefe</w:t>
      </w:r>
      <w:r w:rsidRPr="00C10DF3">
        <w:rPr>
          <w:rFonts w:ascii="Arial" w:hAnsi="Arial" w:cs="Arial"/>
          <w:sz w:val="20"/>
          <w:szCs w:val="20"/>
        </w:rPr>
        <w:t xml:space="preserve"> L, Drover JW.  </w:t>
      </w:r>
      <w:r w:rsidRPr="00DB42D2">
        <w:rPr>
          <w:rFonts w:ascii="Arial" w:hAnsi="Arial" w:cs="Arial"/>
          <w:sz w:val="20"/>
          <w:szCs w:val="20"/>
        </w:rPr>
        <w:t>Supplemental parenteral nutrition in the critically ill patient: A retrospective study. Crit Care Med 1999</w:t>
      </w:r>
      <w:proofErr w:type="gramStart"/>
      <w:r w:rsidRPr="00DB42D2">
        <w:rPr>
          <w:rFonts w:ascii="Arial" w:hAnsi="Arial" w:cs="Arial"/>
          <w:sz w:val="20"/>
          <w:szCs w:val="20"/>
        </w:rPr>
        <w:t>;27:A76</w:t>
      </w:r>
      <w:proofErr w:type="gramEnd"/>
      <w:r w:rsidRPr="00DB42D2">
        <w:rPr>
          <w:rFonts w:ascii="Arial" w:hAnsi="Arial" w:cs="Arial"/>
          <w:sz w:val="20"/>
          <w:szCs w:val="20"/>
        </w:rPr>
        <w:t>.</w:t>
      </w:r>
    </w:p>
    <w:p w14:paraId="748EA497" w14:textId="77777777" w:rsidR="00E31E08" w:rsidRPr="00DB42D2" w:rsidRDefault="00E31E08" w:rsidP="008C5BA5">
      <w:pPr>
        <w:ind w:left="851" w:hanging="567"/>
        <w:rPr>
          <w:rFonts w:ascii="Arial" w:hAnsi="Arial" w:cs="Arial"/>
          <w:sz w:val="20"/>
          <w:szCs w:val="20"/>
        </w:rPr>
      </w:pPr>
    </w:p>
    <w:p w14:paraId="1F4D3C1A"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Shoenfeld P, Luchsinger S, and the Canadian Critical Care Trials Group.  The effect of acidified enteral feeds on contamination of the enteral feeding delivery system and subsequent colonization and infection in critically ill patients. Crit Care Med 1999</w:t>
      </w:r>
      <w:proofErr w:type="gramStart"/>
      <w:r w:rsidRPr="00DB42D2">
        <w:rPr>
          <w:rFonts w:ascii="Arial" w:hAnsi="Arial" w:cs="Arial"/>
          <w:sz w:val="20"/>
          <w:szCs w:val="20"/>
        </w:rPr>
        <w:t>;27:A76</w:t>
      </w:r>
      <w:proofErr w:type="gramEnd"/>
      <w:r w:rsidRPr="00DB42D2">
        <w:rPr>
          <w:rFonts w:ascii="Arial" w:hAnsi="Arial" w:cs="Arial"/>
          <w:sz w:val="20"/>
          <w:szCs w:val="20"/>
        </w:rPr>
        <w:t>.</w:t>
      </w:r>
    </w:p>
    <w:p w14:paraId="71078609" w14:textId="77777777" w:rsidR="00E31E08" w:rsidRPr="00DB42D2" w:rsidRDefault="00E31E08" w:rsidP="008C5BA5">
      <w:pPr>
        <w:ind w:left="851" w:hanging="567"/>
        <w:rPr>
          <w:rFonts w:ascii="Arial" w:hAnsi="Arial" w:cs="Arial"/>
          <w:sz w:val="20"/>
          <w:szCs w:val="20"/>
        </w:rPr>
      </w:pPr>
    </w:p>
    <w:p w14:paraId="48AE0A3E"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Cook DJ, Heule M, Marshall J, Guslits B, Lang J, Jaeschke R.  The clinical utility of invasive diagnostic techniques in the setting of ventilator-associated pneumonia.    Crit Care Med 1999</w:t>
      </w:r>
      <w:proofErr w:type="gramStart"/>
      <w:r w:rsidRPr="00DB42D2">
        <w:rPr>
          <w:rFonts w:ascii="Arial" w:hAnsi="Arial" w:cs="Arial"/>
          <w:sz w:val="20"/>
          <w:szCs w:val="20"/>
        </w:rPr>
        <w:t>;27:A161</w:t>
      </w:r>
      <w:proofErr w:type="gramEnd"/>
      <w:r w:rsidRPr="00DB42D2">
        <w:rPr>
          <w:rFonts w:ascii="Arial" w:hAnsi="Arial" w:cs="Arial"/>
          <w:sz w:val="20"/>
          <w:szCs w:val="20"/>
        </w:rPr>
        <w:t>.</w:t>
      </w:r>
    </w:p>
    <w:p w14:paraId="57CBD9D8" w14:textId="77777777" w:rsidR="00E31E08" w:rsidRPr="00DB42D2" w:rsidRDefault="00E31E08" w:rsidP="008C5BA5">
      <w:pPr>
        <w:ind w:left="851" w:hanging="567"/>
        <w:rPr>
          <w:rFonts w:ascii="Arial" w:hAnsi="Arial" w:cs="Arial"/>
          <w:sz w:val="20"/>
          <w:szCs w:val="20"/>
        </w:rPr>
      </w:pPr>
    </w:p>
    <w:p w14:paraId="42710DD5"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Cook DJ, Griffith L, Keenan S, Brun-Buisson C.   The attributable morbidity and mortality of ventilator-associated pneumonia in the critically ill patient. Am J Resp Crit Care Med 1999</w:t>
      </w:r>
      <w:proofErr w:type="gramStart"/>
      <w:r w:rsidRPr="00DB42D2">
        <w:rPr>
          <w:rFonts w:ascii="Arial" w:hAnsi="Arial" w:cs="Arial"/>
          <w:sz w:val="20"/>
          <w:szCs w:val="20"/>
        </w:rPr>
        <w:t>;159:A263</w:t>
      </w:r>
      <w:proofErr w:type="gramEnd"/>
      <w:r w:rsidRPr="00DB42D2">
        <w:rPr>
          <w:rFonts w:ascii="Arial" w:hAnsi="Arial" w:cs="Arial"/>
          <w:sz w:val="20"/>
          <w:szCs w:val="20"/>
        </w:rPr>
        <w:t>.</w:t>
      </w:r>
    </w:p>
    <w:p w14:paraId="062C8078" w14:textId="77777777" w:rsidR="00E31E08" w:rsidRPr="00DB42D2" w:rsidRDefault="00E31E08" w:rsidP="008C5BA5">
      <w:pPr>
        <w:ind w:left="851" w:hanging="567"/>
        <w:rPr>
          <w:rFonts w:ascii="Arial" w:hAnsi="Arial" w:cs="Arial"/>
          <w:sz w:val="20"/>
          <w:szCs w:val="20"/>
        </w:rPr>
      </w:pPr>
    </w:p>
    <w:p w14:paraId="74493822"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Hopman W, Coo H, Tranmer J, McColl MA.  Short Form 36: A valid and reliable measure of HRQL in survivors of sepsis. Clin Invest Med 1999; 22:S11.</w:t>
      </w:r>
    </w:p>
    <w:p w14:paraId="37FB6790" w14:textId="77777777" w:rsidR="00E31E08" w:rsidRPr="00DB42D2" w:rsidRDefault="00E31E08" w:rsidP="008C5BA5">
      <w:pPr>
        <w:ind w:left="851" w:hanging="567"/>
        <w:rPr>
          <w:rFonts w:ascii="Arial" w:hAnsi="Arial" w:cs="Arial"/>
          <w:sz w:val="20"/>
          <w:szCs w:val="20"/>
        </w:rPr>
      </w:pPr>
    </w:p>
    <w:p w14:paraId="42C0D8DA"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Drover J, MacDonald S.  The effect of small bowel vs gastric feeding on pulmonary microaspiration and gastroesophageal regurgitation in critically ill patients:  Preliminary results of a randomized trial. Clin Invest Med 1999; 22:S12.</w:t>
      </w:r>
    </w:p>
    <w:p w14:paraId="7B4BFF5B" w14:textId="77777777" w:rsidR="00E31E08" w:rsidRPr="00DB42D2" w:rsidRDefault="00E31E08" w:rsidP="008C5BA5">
      <w:pPr>
        <w:ind w:left="851" w:hanging="567"/>
        <w:rPr>
          <w:rFonts w:ascii="Arial" w:hAnsi="Arial" w:cs="Arial"/>
          <w:sz w:val="20"/>
          <w:szCs w:val="20"/>
        </w:rPr>
      </w:pPr>
    </w:p>
    <w:p w14:paraId="2D902FEF"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Lavery JV, Tranmer J, Shortt SED, SJ Taylor for the Queen’s/KGH End of Life Research Working Group.  Dying in Canada: Is it an institutionalized, technologically supported experience? Clin Invest Med 1999</w:t>
      </w:r>
      <w:proofErr w:type="gramStart"/>
      <w:r w:rsidRPr="00DB42D2">
        <w:rPr>
          <w:rFonts w:ascii="Arial" w:hAnsi="Arial" w:cs="Arial"/>
          <w:sz w:val="20"/>
          <w:szCs w:val="20"/>
        </w:rPr>
        <w:t>;22:S26</w:t>
      </w:r>
      <w:proofErr w:type="gramEnd"/>
      <w:r w:rsidRPr="00DB42D2">
        <w:rPr>
          <w:rFonts w:ascii="Arial" w:hAnsi="Arial" w:cs="Arial"/>
          <w:sz w:val="20"/>
          <w:szCs w:val="20"/>
        </w:rPr>
        <w:t>.</w:t>
      </w:r>
    </w:p>
    <w:p w14:paraId="0F8BB0A1" w14:textId="77777777" w:rsidR="00E31E08" w:rsidRPr="00DB42D2" w:rsidRDefault="00E31E08" w:rsidP="008C5BA5">
      <w:pPr>
        <w:ind w:left="851" w:hanging="567"/>
        <w:rPr>
          <w:rFonts w:ascii="Arial" w:hAnsi="Arial" w:cs="Arial"/>
          <w:sz w:val="20"/>
          <w:szCs w:val="20"/>
        </w:rPr>
      </w:pPr>
    </w:p>
    <w:p w14:paraId="7D03CAEE"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Tranmer J, </w:t>
      </w:r>
      <w:r w:rsidRPr="009F40EA">
        <w:rPr>
          <w:rFonts w:ascii="Arial" w:hAnsi="Arial" w:cs="Arial"/>
          <w:b/>
          <w:sz w:val="20"/>
          <w:szCs w:val="20"/>
        </w:rPr>
        <w:t>Heyland DK</w:t>
      </w:r>
      <w:r w:rsidRPr="00DB42D2">
        <w:rPr>
          <w:rFonts w:ascii="Arial" w:hAnsi="Arial" w:cs="Arial"/>
          <w:sz w:val="20"/>
          <w:szCs w:val="20"/>
        </w:rPr>
        <w:t>, Coulson K, Squires-Graham M, Racz D for the Queen’s/KGH End of Life Research Working Group.  The relationship between fatigue, symptom distress and decisional role in seriously ill hospitalized cancer patients near the end of life.  Proceedings of Canadian Association of Nurses in Oncology, October 1999, Halifax, Nova Scotia.</w:t>
      </w:r>
    </w:p>
    <w:p w14:paraId="158D0061" w14:textId="77777777" w:rsidR="00E31E08" w:rsidRPr="00DB42D2" w:rsidRDefault="00E31E08" w:rsidP="008C5BA5">
      <w:pPr>
        <w:ind w:left="851" w:hanging="567"/>
        <w:rPr>
          <w:rFonts w:ascii="Arial" w:hAnsi="Arial" w:cs="Arial"/>
          <w:sz w:val="20"/>
          <w:szCs w:val="20"/>
        </w:rPr>
      </w:pPr>
    </w:p>
    <w:p w14:paraId="5D543CB6"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Maziak DE, Dodek P, Hebert P, Herridge M, </w:t>
      </w:r>
      <w:r w:rsidRPr="009F40EA">
        <w:rPr>
          <w:rFonts w:ascii="Arial" w:hAnsi="Arial" w:cs="Arial"/>
          <w:b/>
          <w:sz w:val="20"/>
          <w:szCs w:val="20"/>
        </w:rPr>
        <w:t>Heyland DK</w:t>
      </w:r>
      <w:r w:rsidRPr="00DB42D2">
        <w:rPr>
          <w:rFonts w:ascii="Arial" w:hAnsi="Arial" w:cs="Arial"/>
          <w:sz w:val="20"/>
          <w:szCs w:val="20"/>
        </w:rPr>
        <w:t>, Kirby A, Meade M, for the Canadian Critical Care Trials Group.  Can intensivists predict length of ventilation of patients in the ICU? Clin Invest Med 1999</w:t>
      </w:r>
      <w:proofErr w:type="gramStart"/>
      <w:r w:rsidRPr="00DB42D2">
        <w:rPr>
          <w:rFonts w:ascii="Arial" w:hAnsi="Arial" w:cs="Arial"/>
          <w:sz w:val="20"/>
          <w:szCs w:val="20"/>
        </w:rPr>
        <w:t>;22:S12</w:t>
      </w:r>
      <w:proofErr w:type="gramEnd"/>
      <w:r w:rsidRPr="00DB42D2">
        <w:rPr>
          <w:rFonts w:ascii="Arial" w:hAnsi="Arial" w:cs="Arial"/>
          <w:sz w:val="20"/>
          <w:szCs w:val="20"/>
        </w:rPr>
        <w:t>.</w:t>
      </w:r>
    </w:p>
    <w:p w14:paraId="03AA0A28" w14:textId="77777777" w:rsidR="00E31E08" w:rsidRPr="00DB42D2" w:rsidRDefault="00E31E08" w:rsidP="008C5BA5">
      <w:pPr>
        <w:ind w:left="851" w:hanging="567"/>
        <w:rPr>
          <w:rFonts w:ascii="Arial" w:hAnsi="Arial" w:cs="Arial"/>
          <w:sz w:val="20"/>
          <w:szCs w:val="20"/>
        </w:rPr>
      </w:pPr>
    </w:p>
    <w:p w14:paraId="2D54538F"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Cooper C, Alberda C, Ames H.  The clinical utility of nitrogen balance studies in critically ill patients: A prospective study. Proceedings of the Toronto Critical Care Symposium, October 28-30, 1999.</w:t>
      </w:r>
    </w:p>
    <w:p w14:paraId="1716632D" w14:textId="77777777" w:rsidR="00E31E08" w:rsidRPr="00DB42D2" w:rsidRDefault="00E31E08" w:rsidP="008C5BA5">
      <w:pPr>
        <w:ind w:left="851" w:hanging="567"/>
        <w:rPr>
          <w:rFonts w:ascii="Arial" w:hAnsi="Arial" w:cs="Arial"/>
          <w:sz w:val="20"/>
          <w:szCs w:val="20"/>
        </w:rPr>
      </w:pPr>
    </w:p>
    <w:p w14:paraId="50E78119"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Hopman W, Coo H, Tranmer J, McColl MA.  Short Form 36: A valid and reliable measure of HRQL in survivors of sepsis. Quality of Life Research 1999; 8:568.</w:t>
      </w:r>
    </w:p>
    <w:p w14:paraId="5C508E6C" w14:textId="77777777" w:rsidR="00E31E08" w:rsidRPr="00DB42D2" w:rsidRDefault="00E31E08" w:rsidP="008C5BA5">
      <w:pPr>
        <w:ind w:left="851" w:hanging="567"/>
        <w:rPr>
          <w:rFonts w:ascii="Arial" w:hAnsi="Arial" w:cs="Arial"/>
          <w:sz w:val="20"/>
          <w:szCs w:val="20"/>
        </w:rPr>
      </w:pPr>
    </w:p>
    <w:p w14:paraId="1974A61F"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Keefe L, Drover JW, </w:t>
      </w:r>
      <w:r w:rsidRPr="009F40EA">
        <w:rPr>
          <w:rFonts w:ascii="Arial" w:hAnsi="Arial" w:cs="Arial"/>
          <w:b/>
          <w:sz w:val="20"/>
          <w:szCs w:val="20"/>
        </w:rPr>
        <w:t>Heyland DK</w:t>
      </w:r>
      <w:r w:rsidRPr="00C10DF3">
        <w:rPr>
          <w:rFonts w:ascii="Arial" w:hAnsi="Arial" w:cs="Arial"/>
          <w:sz w:val="20"/>
          <w:szCs w:val="20"/>
        </w:rPr>
        <w:t>.</w:t>
      </w:r>
      <w:r w:rsidRPr="00DB42D2">
        <w:rPr>
          <w:rFonts w:ascii="Arial" w:hAnsi="Arial" w:cs="Arial"/>
          <w:sz w:val="20"/>
          <w:szCs w:val="20"/>
        </w:rPr>
        <w:t xml:space="preserve">  Use of a multidisciplinary, multifaceted approach to aligning nutrition practice with “Best Practice” in a critical care setting: Results of a seven-year study. Nutrition Clinical Practice 2000</w:t>
      </w:r>
      <w:proofErr w:type="gramStart"/>
      <w:r w:rsidRPr="00DB42D2">
        <w:rPr>
          <w:rFonts w:ascii="Arial" w:hAnsi="Arial" w:cs="Arial"/>
          <w:sz w:val="20"/>
          <w:szCs w:val="20"/>
        </w:rPr>
        <w:t>;15:S16</w:t>
      </w:r>
      <w:proofErr w:type="gramEnd"/>
      <w:r w:rsidRPr="00DB42D2">
        <w:rPr>
          <w:rFonts w:ascii="Arial" w:hAnsi="Arial" w:cs="Arial"/>
          <w:sz w:val="20"/>
          <w:szCs w:val="20"/>
        </w:rPr>
        <w:t>.</w:t>
      </w:r>
    </w:p>
    <w:p w14:paraId="2B15A16B" w14:textId="77777777" w:rsidR="00E31E08" w:rsidRPr="00DB42D2" w:rsidRDefault="00E31E08" w:rsidP="008C5BA5">
      <w:pPr>
        <w:ind w:left="851" w:hanging="567"/>
        <w:rPr>
          <w:rFonts w:ascii="Arial" w:hAnsi="Arial" w:cs="Arial"/>
          <w:sz w:val="20"/>
          <w:szCs w:val="20"/>
        </w:rPr>
      </w:pPr>
    </w:p>
    <w:p w14:paraId="77DE5B83"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Hopman W, Coo H, Tranmer J, McColl MA.  The long-term HRQL of survivors of sepsis.  Crit Care Med 1999</w:t>
      </w:r>
      <w:proofErr w:type="gramStart"/>
      <w:r w:rsidRPr="00DB42D2">
        <w:rPr>
          <w:rFonts w:ascii="Arial" w:hAnsi="Arial" w:cs="Arial"/>
          <w:sz w:val="20"/>
          <w:szCs w:val="20"/>
        </w:rPr>
        <w:t>;27:A143</w:t>
      </w:r>
      <w:proofErr w:type="gramEnd"/>
      <w:r w:rsidRPr="00DB42D2">
        <w:rPr>
          <w:rFonts w:ascii="Arial" w:hAnsi="Arial" w:cs="Arial"/>
          <w:sz w:val="20"/>
          <w:szCs w:val="20"/>
        </w:rPr>
        <w:t>.</w:t>
      </w:r>
    </w:p>
    <w:p w14:paraId="2869A208" w14:textId="77777777" w:rsidR="00E31E08" w:rsidRPr="00DB42D2" w:rsidRDefault="00E31E08" w:rsidP="008C5BA5">
      <w:pPr>
        <w:ind w:left="851" w:hanging="567"/>
        <w:rPr>
          <w:rFonts w:ascii="Arial" w:hAnsi="Arial" w:cs="Arial"/>
          <w:sz w:val="20"/>
          <w:szCs w:val="20"/>
        </w:rPr>
      </w:pPr>
    </w:p>
    <w:p w14:paraId="7779E70B"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Wood G.  Is the stomach an important source of tracheal contamination and subsequent pneumonia? Am J Resp Crit Care Med 2000</w:t>
      </w:r>
      <w:proofErr w:type="gramStart"/>
      <w:r w:rsidRPr="00DB42D2">
        <w:rPr>
          <w:rFonts w:ascii="Arial" w:hAnsi="Arial" w:cs="Arial"/>
          <w:sz w:val="20"/>
          <w:szCs w:val="20"/>
        </w:rPr>
        <w:t>;161:A91</w:t>
      </w:r>
      <w:proofErr w:type="gramEnd"/>
      <w:r w:rsidRPr="00DB42D2">
        <w:rPr>
          <w:rFonts w:ascii="Arial" w:hAnsi="Arial" w:cs="Arial"/>
          <w:sz w:val="20"/>
          <w:szCs w:val="20"/>
        </w:rPr>
        <w:t>.</w:t>
      </w:r>
    </w:p>
    <w:p w14:paraId="1AA17E8B" w14:textId="77777777" w:rsidR="00E31E08" w:rsidRPr="00DB42D2" w:rsidRDefault="00E31E08" w:rsidP="008C5BA5">
      <w:pPr>
        <w:ind w:left="851" w:hanging="567"/>
        <w:rPr>
          <w:rFonts w:ascii="Arial" w:hAnsi="Arial" w:cs="Arial"/>
          <w:sz w:val="20"/>
          <w:szCs w:val="20"/>
        </w:rPr>
      </w:pPr>
    </w:p>
    <w:p w14:paraId="4080638D"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Hopman W, Coo H, Tranmer J, McColl MA.  Short Form 36: A valid and reliable measure of HRQL in survivors of sepsis. Am J Resp Crit Care Med 2000</w:t>
      </w:r>
      <w:proofErr w:type="gramStart"/>
      <w:r w:rsidRPr="00DB42D2">
        <w:rPr>
          <w:rFonts w:ascii="Arial" w:hAnsi="Arial" w:cs="Arial"/>
          <w:sz w:val="20"/>
          <w:szCs w:val="20"/>
        </w:rPr>
        <w:t>;161:A126</w:t>
      </w:r>
      <w:proofErr w:type="gramEnd"/>
      <w:r w:rsidRPr="00DB42D2">
        <w:rPr>
          <w:rFonts w:ascii="Arial" w:hAnsi="Arial" w:cs="Arial"/>
          <w:sz w:val="20"/>
          <w:szCs w:val="20"/>
        </w:rPr>
        <w:t>.</w:t>
      </w:r>
    </w:p>
    <w:p w14:paraId="1877F5E3" w14:textId="77777777" w:rsidR="00E31E08" w:rsidRPr="00DB42D2" w:rsidRDefault="00E31E08" w:rsidP="008C5BA5">
      <w:pPr>
        <w:ind w:left="851" w:hanging="567"/>
        <w:rPr>
          <w:rFonts w:ascii="Arial" w:hAnsi="Arial" w:cs="Arial"/>
          <w:sz w:val="20"/>
          <w:szCs w:val="20"/>
        </w:rPr>
      </w:pPr>
    </w:p>
    <w:p w14:paraId="4D20BAE3"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Wright F, </w:t>
      </w:r>
      <w:r w:rsidRPr="009F40EA">
        <w:rPr>
          <w:rFonts w:ascii="Arial" w:hAnsi="Arial" w:cs="Arial"/>
          <w:b/>
          <w:sz w:val="20"/>
          <w:szCs w:val="20"/>
        </w:rPr>
        <w:t>Heyland DK</w:t>
      </w:r>
      <w:r w:rsidRPr="00DB42D2">
        <w:rPr>
          <w:rFonts w:ascii="Arial" w:hAnsi="Arial" w:cs="Arial"/>
          <w:sz w:val="20"/>
          <w:szCs w:val="20"/>
        </w:rPr>
        <w:t xml:space="preserve">, Drover JW.  The clinical utility of antibiotic-coated central lines in the </w:t>
      </w:r>
      <w:r w:rsidRPr="00DB42D2">
        <w:rPr>
          <w:rFonts w:ascii="Arial" w:hAnsi="Arial" w:cs="Arial"/>
          <w:sz w:val="20"/>
          <w:szCs w:val="20"/>
        </w:rPr>
        <w:lastRenderedPageBreak/>
        <w:t>Intensive Care Unit.  Am J Resp Crit Care Med 2000</w:t>
      </w:r>
      <w:proofErr w:type="gramStart"/>
      <w:r w:rsidRPr="00DB42D2">
        <w:rPr>
          <w:rFonts w:ascii="Arial" w:hAnsi="Arial" w:cs="Arial"/>
          <w:sz w:val="20"/>
          <w:szCs w:val="20"/>
        </w:rPr>
        <w:t>;161:A91</w:t>
      </w:r>
      <w:proofErr w:type="gramEnd"/>
      <w:r w:rsidRPr="00DB42D2">
        <w:rPr>
          <w:rFonts w:ascii="Arial" w:hAnsi="Arial" w:cs="Arial"/>
          <w:sz w:val="20"/>
          <w:szCs w:val="20"/>
        </w:rPr>
        <w:t>.</w:t>
      </w:r>
    </w:p>
    <w:p w14:paraId="7BAE83DB" w14:textId="77777777" w:rsidR="00E31E08" w:rsidRPr="00DB42D2" w:rsidRDefault="00E31E08" w:rsidP="008C5BA5">
      <w:pPr>
        <w:ind w:left="851" w:hanging="567"/>
        <w:rPr>
          <w:rFonts w:ascii="Arial" w:hAnsi="Arial" w:cs="Arial"/>
          <w:sz w:val="20"/>
          <w:szCs w:val="20"/>
        </w:rPr>
      </w:pPr>
    </w:p>
    <w:p w14:paraId="71057040"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Gleeson K, </w:t>
      </w:r>
      <w:r w:rsidRPr="009F40EA">
        <w:rPr>
          <w:rFonts w:ascii="Arial" w:hAnsi="Arial" w:cs="Arial"/>
          <w:b/>
          <w:sz w:val="20"/>
          <w:szCs w:val="20"/>
        </w:rPr>
        <w:t>Heyland DK</w:t>
      </w:r>
      <w:r w:rsidRPr="00C10DF3">
        <w:rPr>
          <w:rFonts w:ascii="Arial" w:hAnsi="Arial" w:cs="Arial"/>
          <w:sz w:val="20"/>
          <w:szCs w:val="20"/>
        </w:rPr>
        <w:t>.</w:t>
      </w:r>
      <w:r w:rsidRPr="00DB42D2">
        <w:rPr>
          <w:rFonts w:ascii="Arial" w:hAnsi="Arial" w:cs="Arial"/>
          <w:sz w:val="20"/>
          <w:szCs w:val="20"/>
        </w:rPr>
        <w:t xml:space="preserve">  Comparison of fluorescent dye-labeled polystyrene microspheres with radioactive markers to quantitiate microspheres.  Am J Resp Crit Care Med 2000</w:t>
      </w:r>
      <w:proofErr w:type="gramStart"/>
      <w:r w:rsidRPr="00DB42D2">
        <w:rPr>
          <w:rFonts w:ascii="Arial" w:hAnsi="Arial" w:cs="Arial"/>
          <w:sz w:val="20"/>
          <w:szCs w:val="20"/>
        </w:rPr>
        <w:t>;161:A396</w:t>
      </w:r>
      <w:proofErr w:type="gramEnd"/>
      <w:r w:rsidRPr="00DB42D2">
        <w:rPr>
          <w:rFonts w:ascii="Arial" w:hAnsi="Arial" w:cs="Arial"/>
          <w:sz w:val="20"/>
          <w:szCs w:val="20"/>
        </w:rPr>
        <w:t>.</w:t>
      </w:r>
    </w:p>
    <w:p w14:paraId="78B045A7" w14:textId="77777777" w:rsidR="00E31E08" w:rsidRPr="00DB42D2" w:rsidRDefault="00E31E08" w:rsidP="008C5BA5">
      <w:pPr>
        <w:ind w:left="851" w:hanging="567"/>
        <w:rPr>
          <w:rFonts w:ascii="Arial" w:hAnsi="Arial" w:cs="Arial"/>
          <w:sz w:val="20"/>
          <w:szCs w:val="20"/>
        </w:rPr>
      </w:pPr>
    </w:p>
    <w:p w14:paraId="1D6D01FE"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2270B">
        <w:rPr>
          <w:rFonts w:ascii="Arial" w:hAnsi="Arial" w:cs="Arial"/>
          <w:sz w:val="20"/>
          <w:szCs w:val="20"/>
        </w:rPr>
        <w:t xml:space="preserve">Luffman B, Martin S, </w:t>
      </w:r>
      <w:r w:rsidRPr="009F40EA">
        <w:rPr>
          <w:rFonts w:ascii="Arial" w:hAnsi="Arial" w:cs="Arial"/>
          <w:b/>
          <w:sz w:val="20"/>
          <w:szCs w:val="20"/>
        </w:rPr>
        <w:t>Heyland DK</w:t>
      </w:r>
      <w:r w:rsidRPr="00D2270B">
        <w:rPr>
          <w:rFonts w:ascii="Arial" w:hAnsi="Arial" w:cs="Arial"/>
          <w:sz w:val="20"/>
          <w:szCs w:val="20"/>
        </w:rPr>
        <w:t xml:space="preserve">, Tranmer J, Flynn E, Peterson J.  </w:t>
      </w:r>
      <w:r w:rsidRPr="00DB42D2">
        <w:rPr>
          <w:rFonts w:ascii="Arial" w:hAnsi="Arial" w:cs="Arial"/>
          <w:sz w:val="20"/>
          <w:szCs w:val="20"/>
        </w:rPr>
        <w:t>How did we do?  Assessing family satisfaction with care in the Intensive Care Unit. Dynamics 2000 Canadian Association of Critical Care Nurses.</w:t>
      </w:r>
    </w:p>
    <w:p w14:paraId="79F23D85" w14:textId="77777777" w:rsidR="00E31E08" w:rsidRPr="00DB42D2" w:rsidRDefault="00E31E08" w:rsidP="008C5BA5">
      <w:pPr>
        <w:ind w:left="851" w:hanging="567"/>
        <w:rPr>
          <w:rFonts w:ascii="Arial" w:hAnsi="Arial" w:cs="Arial"/>
          <w:sz w:val="20"/>
          <w:szCs w:val="20"/>
        </w:rPr>
      </w:pPr>
    </w:p>
    <w:p w14:paraId="5D2F05C2"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Lavery JV, Tranmer J, Shortt SED for the Queen’s/KGH End of Life Research Working Group.  Dying in Ontario: The epidemiology of reform.  Clin Invest Med 2000</w:t>
      </w:r>
      <w:proofErr w:type="gramStart"/>
      <w:r w:rsidRPr="00DB42D2">
        <w:rPr>
          <w:rFonts w:ascii="Arial" w:hAnsi="Arial" w:cs="Arial"/>
          <w:sz w:val="20"/>
          <w:szCs w:val="20"/>
        </w:rPr>
        <w:t>;23:S8</w:t>
      </w:r>
      <w:proofErr w:type="gramEnd"/>
      <w:r w:rsidRPr="00DB42D2">
        <w:rPr>
          <w:rFonts w:ascii="Arial" w:hAnsi="Arial" w:cs="Arial"/>
          <w:sz w:val="20"/>
          <w:szCs w:val="20"/>
        </w:rPr>
        <w:t>.</w:t>
      </w:r>
    </w:p>
    <w:p w14:paraId="6FFCD9C9" w14:textId="77777777" w:rsidR="00E31E08" w:rsidRPr="00DB42D2" w:rsidRDefault="00E31E08" w:rsidP="008C5BA5">
      <w:pPr>
        <w:ind w:left="851" w:hanging="567"/>
        <w:rPr>
          <w:rFonts w:ascii="Arial" w:hAnsi="Arial" w:cs="Arial"/>
          <w:sz w:val="20"/>
          <w:szCs w:val="20"/>
        </w:rPr>
      </w:pPr>
    </w:p>
    <w:p w14:paraId="523BECF4"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Novak F, Drover J, Jain M.  Enteral immunonutrition in the critically ill patient: A meta-analysis. Clin Invest Med 2000</w:t>
      </w:r>
      <w:proofErr w:type="gramStart"/>
      <w:r w:rsidRPr="00DB42D2">
        <w:rPr>
          <w:rFonts w:ascii="Arial" w:hAnsi="Arial" w:cs="Arial"/>
          <w:sz w:val="20"/>
          <w:szCs w:val="20"/>
        </w:rPr>
        <w:t>;23:S9</w:t>
      </w:r>
      <w:proofErr w:type="gramEnd"/>
      <w:r w:rsidRPr="00DB42D2">
        <w:rPr>
          <w:rFonts w:ascii="Arial" w:hAnsi="Arial" w:cs="Arial"/>
          <w:sz w:val="20"/>
          <w:szCs w:val="20"/>
        </w:rPr>
        <w:t>.</w:t>
      </w:r>
    </w:p>
    <w:p w14:paraId="5FFE2D12" w14:textId="77777777" w:rsidR="00E31E08" w:rsidRPr="00DB42D2" w:rsidRDefault="00E31E08" w:rsidP="008C5BA5">
      <w:pPr>
        <w:ind w:left="851" w:hanging="567"/>
        <w:rPr>
          <w:rFonts w:ascii="Arial" w:hAnsi="Arial" w:cs="Arial"/>
          <w:sz w:val="20"/>
          <w:szCs w:val="20"/>
        </w:rPr>
      </w:pPr>
    </w:p>
    <w:p w14:paraId="351402FA"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Wright F, </w:t>
      </w:r>
      <w:r w:rsidRPr="009F40EA">
        <w:rPr>
          <w:rFonts w:ascii="Arial" w:hAnsi="Arial" w:cs="Arial"/>
          <w:b/>
          <w:sz w:val="20"/>
          <w:szCs w:val="20"/>
        </w:rPr>
        <w:t>Heyland DK</w:t>
      </w:r>
      <w:r w:rsidRPr="00DB42D2">
        <w:rPr>
          <w:rFonts w:ascii="Arial" w:hAnsi="Arial" w:cs="Arial"/>
          <w:sz w:val="20"/>
          <w:szCs w:val="20"/>
        </w:rPr>
        <w:t>, Drover JW.  The clinical utility of antibiotic-coated catheters:  Results of an outcomes study. Clin Invest Med 2000</w:t>
      </w:r>
      <w:proofErr w:type="gramStart"/>
      <w:r w:rsidRPr="00DB42D2">
        <w:rPr>
          <w:rFonts w:ascii="Arial" w:hAnsi="Arial" w:cs="Arial"/>
          <w:sz w:val="20"/>
          <w:szCs w:val="20"/>
        </w:rPr>
        <w:t>;23:S8</w:t>
      </w:r>
      <w:proofErr w:type="gramEnd"/>
      <w:r w:rsidRPr="00DB42D2">
        <w:rPr>
          <w:rFonts w:ascii="Arial" w:hAnsi="Arial" w:cs="Arial"/>
          <w:sz w:val="20"/>
          <w:szCs w:val="20"/>
        </w:rPr>
        <w:t>.</w:t>
      </w:r>
    </w:p>
    <w:p w14:paraId="5BC2F8D3" w14:textId="77777777" w:rsidR="00E31E08" w:rsidRPr="00DB42D2" w:rsidRDefault="00E31E08" w:rsidP="008C5BA5">
      <w:pPr>
        <w:ind w:left="851" w:hanging="567"/>
        <w:rPr>
          <w:rFonts w:ascii="Arial" w:hAnsi="Arial" w:cs="Arial"/>
          <w:sz w:val="20"/>
          <w:szCs w:val="20"/>
        </w:rPr>
      </w:pPr>
    </w:p>
    <w:p w14:paraId="61D0A5D8"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Tranmer J, for the KGH ICU Research Working Group.  Measuring family satisfaction with care in the intensive care unit: The development of a questionnaire and preliminary results. Clin Invest Med 2000</w:t>
      </w:r>
      <w:proofErr w:type="gramStart"/>
      <w:r w:rsidRPr="00DB42D2">
        <w:rPr>
          <w:rFonts w:ascii="Arial" w:hAnsi="Arial" w:cs="Arial"/>
          <w:sz w:val="20"/>
          <w:szCs w:val="20"/>
        </w:rPr>
        <w:t>;23:S9</w:t>
      </w:r>
      <w:proofErr w:type="gramEnd"/>
      <w:r w:rsidRPr="00DB42D2">
        <w:rPr>
          <w:rFonts w:ascii="Arial" w:hAnsi="Arial" w:cs="Arial"/>
          <w:sz w:val="20"/>
          <w:szCs w:val="20"/>
        </w:rPr>
        <w:t>.</w:t>
      </w:r>
    </w:p>
    <w:p w14:paraId="1C773E97" w14:textId="77777777" w:rsidR="00E31E08" w:rsidRPr="00DB42D2" w:rsidRDefault="00E31E08" w:rsidP="008C5BA5">
      <w:pPr>
        <w:ind w:left="851" w:hanging="567"/>
        <w:rPr>
          <w:rFonts w:ascii="Arial" w:hAnsi="Arial" w:cs="Arial"/>
          <w:sz w:val="20"/>
          <w:szCs w:val="20"/>
        </w:rPr>
      </w:pPr>
    </w:p>
    <w:p w14:paraId="25A8E8A5"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Novak F, </w:t>
      </w:r>
      <w:r w:rsidRPr="009F40EA">
        <w:rPr>
          <w:rFonts w:ascii="Arial" w:hAnsi="Arial" w:cs="Arial"/>
          <w:b/>
          <w:sz w:val="20"/>
          <w:szCs w:val="20"/>
        </w:rPr>
        <w:t>Heyland DK</w:t>
      </w:r>
      <w:r w:rsidRPr="00DB42D2">
        <w:rPr>
          <w:rFonts w:ascii="Arial" w:hAnsi="Arial" w:cs="Arial"/>
          <w:sz w:val="20"/>
          <w:szCs w:val="20"/>
        </w:rPr>
        <w:t>, Drover J, Jain M.  Should immunonutrition become routine in critically ill patients: A systematic review of the evidence. Intensive Care Med 2000</w:t>
      </w:r>
      <w:proofErr w:type="gramStart"/>
      <w:r w:rsidRPr="00DB42D2">
        <w:rPr>
          <w:rFonts w:ascii="Arial" w:hAnsi="Arial" w:cs="Arial"/>
          <w:sz w:val="20"/>
          <w:szCs w:val="20"/>
        </w:rPr>
        <w:t>;26:S538</w:t>
      </w:r>
      <w:proofErr w:type="gramEnd"/>
      <w:r w:rsidRPr="00DB42D2">
        <w:rPr>
          <w:rFonts w:ascii="Arial" w:hAnsi="Arial" w:cs="Arial"/>
          <w:sz w:val="20"/>
          <w:szCs w:val="20"/>
        </w:rPr>
        <w:t>.</w:t>
      </w:r>
    </w:p>
    <w:p w14:paraId="5BF1C7D9" w14:textId="77777777" w:rsidR="00E31E08" w:rsidRPr="00DB42D2" w:rsidRDefault="00E31E08" w:rsidP="008C5BA5">
      <w:pPr>
        <w:ind w:left="851" w:hanging="567"/>
        <w:rPr>
          <w:rFonts w:ascii="Arial" w:hAnsi="Arial" w:cs="Arial"/>
          <w:sz w:val="20"/>
          <w:szCs w:val="20"/>
        </w:rPr>
      </w:pPr>
    </w:p>
    <w:p w14:paraId="658CBBBA"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2270B">
        <w:rPr>
          <w:rFonts w:ascii="Arial" w:hAnsi="Arial" w:cs="Arial"/>
          <w:sz w:val="20"/>
          <w:szCs w:val="20"/>
        </w:rPr>
        <w:t xml:space="preserve">Tranmer J, </w:t>
      </w:r>
      <w:r w:rsidRPr="009F40EA">
        <w:rPr>
          <w:rFonts w:ascii="Arial" w:hAnsi="Arial" w:cs="Arial"/>
          <w:b/>
          <w:sz w:val="20"/>
          <w:szCs w:val="20"/>
        </w:rPr>
        <w:t>Heyland DK</w:t>
      </w:r>
      <w:r w:rsidRPr="00D2270B">
        <w:rPr>
          <w:rFonts w:ascii="Arial" w:hAnsi="Arial" w:cs="Arial"/>
          <w:sz w:val="20"/>
          <w:szCs w:val="20"/>
        </w:rPr>
        <w:t xml:space="preserve">, Chenier-Hogan N, Korol J.  </w:t>
      </w:r>
      <w:r w:rsidRPr="00DB42D2">
        <w:rPr>
          <w:rFonts w:ascii="Arial" w:hAnsi="Arial" w:cs="Arial"/>
          <w:sz w:val="20"/>
          <w:szCs w:val="20"/>
        </w:rPr>
        <w:t>Decisional role in seriously ill hospitalized cancer patients near the end of life: The patients’ and nurses’ perspective.  CANO Twelfth Annual National Conference, October 15</w:t>
      </w:r>
      <w:r w:rsidRPr="00DB42D2">
        <w:rPr>
          <w:rFonts w:ascii="Arial" w:hAnsi="Arial" w:cs="Arial"/>
          <w:sz w:val="20"/>
          <w:szCs w:val="20"/>
        </w:rPr>
        <w:noBreakHyphen/>
        <w:t xml:space="preserve"> 18, 2000, Victoria BC.</w:t>
      </w:r>
    </w:p>
    <w:p w14:paraId="630ABDFD" w14:textId="77777777" w:rsidR="00E31E08" w:rsidRPr="00DB42D2" w:rsidRDefault="00E31E08" w:rsidP="008C5BA5">
      <w:pPr>
        <w:ind w:left="851" w:hanging="567"/>
        <w:rPr>
          <w:rFonts w:ascii="Arial" w:hAnsi="Arial" w:cs="Arial"/>
          <w:sz w:val="20"/>
          <w:szCs w:val="20"/>
        </w:rPr>
      </w:pPr>
    </w:p>
    <w:p w14:paraId="2E277092"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Tranmer J.  Preferred role in end of life decision-making: Patients’ and providers’ perspectives.  Critical Care Med 2001; 28:A108.</w:t>
      </w:r>
    </w:p>
    <w:p w14:paraId="3A166CD4" w14:textId="77777777" w:rsidR="00E31E08" w:rsidRPr="00DB42D2" w:rsidRDefault="00E31E08" w:rsidP="008C5BA5">
      <w:pPr>
        <w:ind w:left="851" w:hanging="567"/>
        <w:rPr>
          <w:rFonts w:ascii="Arial" w:hAnsi="Arial" w:cs="Arial"/>
          <w:sz w:val="20"/>
          <w:szCs w:val="20"/>
        </w:rPr>
      </w:pPr>
    </w:p>
    <w:p w14:paraId="0959C80D"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Tranmer JE, </w:t>
      </w:r>
      <w:r w:rsidRPr="009F40EA">
        <w:rPr>
          <w:rFonts w:ascii="Arial" w:hAnsi="Arial" w:cs="Arial"/>
          <w:b/>
          <w:sz w:val="20"/>
          <w:szCs w:val="20"/>
        </w:rPr>
        <w:t>Heyland DK</w:t>
      </w:r>
      <w:r w:rsidRPr="00C10DF3">
        <w:rPr>
          <w:rFonts w:ascii="Arial" w:hAnsi="Arial" w:cs="Arial"/>
          <w:sz w:val="20"/>
          <w:szCs w:val="20"/>
        </w:rPr>
        <w:t xml:space="preserve">, </w:t>
      </w:r>
      <w:r w:rsidRPr="00DB42D2">
        <w:rPr>
          <w:rFonts w:ascii="Arial" w:hAnsi="Arial" w:cs="Arial"/>
          <w:sz w:val="20"/>
          <w:szCs w:val="20"/>
        </w:rPr>
        <w:t>Rocker GM, Dodek PM, Kutsogiannis DJ, Konopad E, Cook DJ, Peters S.  Satisfaction with Critical Care: An Assessment of the Families’ Perspective. Critical Care Med 2001</w:t>
      </w:r>
      <w:proofErr w:type="gramStart"/>
      <w:r w:rsidRPr="00DB42D2">
        <w:rPr>
          <w:rFonts w:ascii="Arial" w:hAnsi="Arial" w:cs="Arial"/>
          <w:sz w:val="20"/>
          <w:szCs w:val="20"/>
        </w:rPr>
        <w:t>;28:A109</w:t>
      </w:r>
      <w:proofErr w:type="gramEnd"/>
      <w:r w:rsidRPr="00DB42D2">
        <w:rPr>
          <w:rFonts w:ascii="Arial" w:hAnsi="Arial" w:cs="Arial"/>
          <w:sz w:val="20"/>
          <w:szCs w:val="20"/>
        </w:rPr>
        <w:t>.</w:t>
      </w:r>
    </w:p>
    <w:p w14:paraId="545C55B1" w14:textId="77777777" w:rsidR="00E31E08" w:rsidRPr="00DB42D2" w:rsidRDefault="00E31E08" w:rsidP="008C5BA5">
      <w:pPr>
        <w:ind w:left="851" w:hanging="567"/>
        <w:rPr>
          <w:rFonts w:ascii="Arial" w:hAnsi="Arial" w:cs="Arial"/>
          <w:sz w:val="20"/>
          <w:szCs w:val="20"/>
        </w:rPr>
      </w:pPr>
    </w:p>
    <w:p w14:paraId="75503F43"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Moffat S, Taylor S, </w:t>
      </w:r>
      <w:r w:rsidRPr="009F40EA">
        <w:rPr>
          <w:rFonts w:ascii="Arial" w:hAnsi="Arial" w:cs="Arial"/>
          <w:b/>
          <w:sz w:val="20"/>
          <w:szCs w:val="20"/>
        </w:rPr>
        <w:t>Heyland DK</w:t>
      </w:r>
      <w:r w:rsidRPr="00C10DF3">
        <w:rPr>
          <w:rFonts w:ascii="Arial" w:hAnsi="Arial" w:cs="Arial"/>
          <w:sz w:val="20"/>
          <w:szCs w:val="20"/>
        </w:rPr>
        <w:t>.</w:t>
      </w:r>
      <w:r w:rsidRPr="00DB42D2">
        <w:rPr>
          <w:rFonts w:ascii="Arial" w:hAnsi="Arial" w:cs="Arial"/>
          <w:sz w:val="20"/>
          <w:szCs w:val="20"/>
        </w:rPr>
        <w:t xml:space="preserve">  Teaching end of life care in the critical care setting: The results of an educational evaluation.  Critical Care Med 2001</w:t>
      </w:r>
      <w:proofErr w:type="gramStart"/>
      <w:r w:rsidRPr="00DB42D2">
        <w:rPr>
          <w:rFonts w:ascii="Arial" w:hAnsi="Arial" w:cs="Arial"/>
          <w:sz w:val="20"/>
          <w:szCs w:val="20"/>
        </w:rPr>
        <w:t>;28:A113</w:t>
      </w:r>
      <w:proofErr w:type="gramEnd"/>
      <w:r w:rsidRPr="00DB42D2">
        <w:rPr>
          <w:rFonts w:ascii="Arial" w:hAnsi="Arial" w:cs="Arial"/>
          <w:sz w:val="20"/>
          <w:szCs w:val="20"/>
        </w:rPr>
        <w:t>.</w:t>
      </w:r>
    </w:p>
    <w:p w14:paraId="2297F6FC" w14:textId="77777777" w:rsidR="00E31E08" w:rsidRPr="00DB42D2" w:rsidRDefault="00E31E08" w:rsidP="008C5BA5">
      <w:pPr>
        <w:ind w:left="851" w:hanging="567"/>
        <w:rPr>
          <w:rFonts w:ascii="Arial" w:hAnsi="Arial" w:cs="Arial"/>
          <w:sz w:val="20"/>
          <w:szCs w:val="20"/>
        </w:rPr>
      </w:pPr>
    </w:p>
    <w:p w14:paraId="3AEAEEF3"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Novak F, </w:t>
      </w:r>
      <w:r w:rsidRPr="009F40EA">
        <w:rPr>
          <w:rFonts w:ascii="Arial" w:hAnsi="Arial" w:cs="Arial"/>
          <w:b/>
          <w:sz w:val="20"/>
          <w:szCs w:val="20"/>
        </w:rPr>
        <w:t>Heyland DK</w:t>
      </w:r>
      <w:r w:rsidRPr="00DB42D2">
        <w:rPr>
          <w:rFonts w:ascii="Arial" w:hAnsi="Arial" w:cs="Arial"/>
          <w:sz w:val="20"/>
          <w:szCs w:val="20"/>
        </w:rPr>
        <w:t>, Avenell A, Croal BL, Drover J, Jain M, Noble D. Glutamine supplementation in critically ill patients:  a meta-analysis.  Clinical Nutrition 2001</w:t>
      </w:r>
      <w:proofErr w:type="gramStart"/>
      <w:r w:rsidRPr="00DB42D2">
        <w:rPr>
          <w:rFonts w:ascii="Arial" w:hAnsi="Arial" w:cs="Arial"/>
          <w:sz w:val="20"/>
          <w:szCs w:val="20"/>
        </w:rPr>
        <w:t>;20:54</w:t>
      </w:r>
      <w:proofErr w:type="gramEnd"/>
      <w:r w:rsidRPr="00DB42D2">
        <w:rPr>
          <w:rFonts w:ascii="Arial" w:hAnsi="Arial" w:cs="Arial"/>
          <w:sz w:val="20"/>
          <w:szCs w:val="20"/>
        </w:rPr>
        <w:t>.</w:t>
      </w:r>
    </w:p>
    <w:p w14:paraId="61DDAC1A" w14:textId="77777777" w:rsidR="00E31E08" w:rsidRPr="00DB42D2" w:rsidRDefault="00E31E08" w:rsidP="008C5BA5">
      <w:pPr>
        <w:ind w:left="851" w:hanging="567"/>
        <w:rPr>
          <w:rFonts w:ascii="Arial" w:hAnsi="Arial" w:cs="Arial"/>
          <w:sz w:val="20"/>
          <w:szCs w:val="20"/>
        </w:rPr>
      </w:pPr>
    </w:p>
    <w:p w14:paraId="10205AC2" w14:textId="77777777" w:rsidR="00E31E08" w:rsidRDefault="00E31E08" w:rsidP="00850DFA">
      <w:pPr>
        <w:numPr>
          <w:ilvl w:val="0"/>
          <w:numId w:val="18"/>
        </w:numPr>
        <w:tabs>
          <w:tab w:val="clear" w:pos="360"/>
        </w:tabs>
        <w:ind w:left="851" w:hanging="567"/>
        <w:rPr>
          <w:rFonts w:ascii="Arial" w:hAnsi="Arial" w:cs="Arial"/>
          <w:sz w:val="20"/>
          <w:szCs w:val="20"/>
        </w:rPr>
      </w:pPr>
      <w:r w:rsidRPr="00C10DF3">
        <w:rPr>
          <w:rFonts w:ascii="Arial" w:hAnsi="Arial" w:cs="Arial"/>
          <w:sz w:val="20"/>
          <w:szCs w:val="20"/>
        </w:rPr>
        <w:t xml:space="preserve">Tranmer JE, </w:t>
      </w:r>
      <w:r w:rsidRPr="009F40EA">
        <w:rPr>
          <w:rFonts w:ascii="Arial" w:hAnsi="Arial" w:cs="Arial"/>
          <w:b/>
          <w:sz w:val="20"/>
          <w:szCs w:val="20"/>
        </w:rPr>
        <w:t>Heyland DK</w:t>
      </w:r>
      <w:r w:rsidRPr="00C10DF3">
        <w:rPr>
          <w:rFonts w:ascii="Arial" w:hAnsi="Arial" w:cs="Arial"/>
          <w:sz w:val="20"/>
          <w:szCs w:val="20"/>
        </w:rPr>
        <w:t>, for the ICU Research Working Group.</w:t>
      </w:r>
      <w:r w:rsidRPr="00DB42D2">
        <w:rPr>
          <w:rFonts w:ascii="Arial" w:hAnsi="Arial" w:cs="Arial"/>
          <w:sz w:val="20"/>
          <w:szCs w:val="20"/>
        </w:rPr>
        <w:t xml:space="preserve">  Satisfaction with care: A multi-site measurement of the families’ perspective of their ICU experience.  Dynamics 2001</w:t>
      </w:r>
      <w:proofErr w:type="gramStart"/>
      <w:r w:rsidRPr="00DB42D2">
        <w:rPr>
          <w:rFonts w:ascii="Arial" w:hAnsi="Arial" w:cs="Arial"/>
          <w:sz w:val="20"/>
          <w:szCs w:val="20"/>
        </w:rPr>
        <w:t>;12:25</w:t>
      </w:r>
      <w:proofErr w:type="gramEnd"/>
      <w:r w:rsidRPr="00DB42D2">
        <w:rPr>
          <w:rFonts w:ascii="Arial" w:hAnsi="Arial" w:cs="Arial"/>
          <w:sz w:val="20"/>
          <w:szCs w:val="20"/>
        </w:rPr>
        <w:t>.</w:t>
      </w:r>
    </w:p>
    <w:p w14:paraId="44467AE0" w14:textId="77777777" w:rsidR="00E31E08" w:rsidRDefault="00E31E08" w:rsidP="008C5BA5">
      <w:pPr>
        <w:ind w:left="851" w:hanging="567"/>
        <w:rPr>
          <w:rFonts w:ascii="Arial" w:hAnsi="Arial" w:cs="Arial"/>
          <w:sz w:val="20"/>
          <w:szCs w:val="20"/>
        </w:rPr>
      </w:pPr>
    </w:p>
    <w:p w14:paraId="5EE4B844"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Booth CM, </w:t>
      </w:r>
      <w:r w:rsidRPr="009F40EA">
        <w:rPr>
          <w:rFonts w:ascii="Arial" w:hAnsi="Arial" w:cs="Arial"/>
          <w:b/>
          <w:sz w:val="20"/>
          <w:szCs w:val="20"/>
        </w:rPr>
        <w:t>Heyland DK</w:t>
      </w:r>
      <w:r w:rsidRPr="00DB42D2">
        <w:rPr>
          <w:rFonts w:ascii="Arial" w:hAnsi="Arial" w:cs="Arial"/>
          <w:sz w:val="20"/>
          <w:szCs w:val="20"/>
        </w:rPr>
        <w:t>, Paterson WG.  Gastrointestinal promotility drugs in the critical care setting: A systematic review of the evidence. Presented at the Toronto International Critical Care Medicine Symposium, Toronto, Oct 18-20, 2001.</w:t>
      </w:r>
    </w:p>
    <w:p w14:paraId="077E0131" w14:textId="77777777" w:rsidR="00E31E08" w:rsidRPr="00DB42D2" w:rsidRDefault="00E31E08" w:rsidP="008C5BA5">
      <w:pPr>
        <w:ind w:left="851" w:hanging="567"/>
        <w:rPr>
          <w:rFonts w:ascii="Arial" w:hAnsi="Arial" w:cs="Arial"/>
          <w:sz w:val="20"/>
          <w:szCs w:val="20"/>
        </w:rPr>
      </w:pPr>
    </w:p>
    <w:p w14:paraId="08006B47"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Novak F, Avenell A, Drover J. Glutamine supplementation in critically ill patients:  a meta-analysis. Am J Clin Nutr 2002;75:416S</w:t>
      </w:r>
    </w:p>
    <w:p w14:paraId="1320384B" w14:textId="77777777" w:rsidR="00E31E08" w:rsidRPr="00DB42D2" w:rsidRDefault="00E31E08" w:rsidP="008C5BA5">
      <w:pPr>
        <w:ind w:left="851" w:hanging="567"/>
        <w:rPr>
          <w:rFonts w:ascii="Arial" w:hAnsi="Arial" w:cs="Arial"/>
          <w:sz w:val="20"/>
          <w:szCs w:val="20"/>
        </w:rPr>
      </w:pPr>
    </w:p>
    <w:p w14:paraId="561C633F"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0E13A0">
        <w:rPr>
          <w:rFonts w:ascii="Arial" w:hAnsi="Arial" w:cs="Arial"/>
          <w:sz w:val="20"/>
          <w:szCs w:val="20"/>
        </w:rPr>
        <w:t xml:space="preserve">, Schroter-Noppe D, Drover J, Jain M, Keefe L, Dhaliwal R.  </w:t>
      </w:r>
      <w:r w:rsidRPr="00DB42D2">
        <w:rPr>
          <w:rFonts w:ascii="Arial" w:hAnsi="Arial" w:cs="Arial"/>
          <w:sz w:val="20"/>
          <w:szCs w:val="20"/>
        </w:rPr>
        <w:t>Nutrition support in the critical care setting: Current practice in Canadian ICUs. Opportunities for improvement? Nutr Clin Pract 2002</w:t>
      </w:r>
      <w:proofErr w:type="gramStart"/>
      <w:r w:rsidRPr="00DB42D2">
        <w:rPr>
          <w:rFonts w:ascii="Arial" w:hAnsi="Arial" w:cs="Arial"/>
          <w:sz w:val="20"/>
          <w:szCs w:val="20"/>
        </w:rPr>
        <w:t>;17</w:t>
      </w:r>
      <w:proofErr w:type="gramEnd"/>
      <w:r w:rsidRPr="00DB42D2">
        <w:rPr>
          <w:rFonts w:ascii="Arial" w:hAnsi="Arial" w:cs="Arial"/>
          <w:sz w:val="20"/>
          <w:szCs w:val="20"/>
        </w:rPr>
        <w:t>(1):67,N59.</w:t>
      </w:r>
    </w:p>
    <w:p w14:paraId="1A18451A" w14:textId="77777777" w:rsidR="00E31E08" w:rsidRPr="00DB42D2" w:rsidRDefault="00E31E08" w:rsidP="008C5BA5">
      <w:pPr>
        <w:ind w:left="851" w:hanging="567"/>
        <w:rPr>
          <w:rFonts w:ascii="Arial" w:hAnsi="Arial" w:cs="Arial"/>
          <w:sz w:val="20"/>
          <w:szCs w:val="20"/>
        </w:rPr>
      </w:pPr>
    </w:p>
    <w:p w14:paraId="301FA86C"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Novak F, Avenell A, Drover J.  Glutamine supplementation in serious illness: A systematic review of the evidence.  JPEN 2002</w:t>
      </w:r>
      <w:proofErr w:type="gramStart"/>
      <w:r w:rsidRPr="00DB42D2">
        <w:rPr>
          <w:rFonts w:ascii="Arial" w:hAnsi="Arial" w:cs="Arial"/>
          <w:sz w:val="20"/>
          <w:szCs w:val="20"/>
        </w:rPr>
        <w:t>;26</w:t>
      </w:r>
      <w:proofErr w:type="gramEnd"/>
      <w:r w:rsidRPr="00DB42D2">
        <w:rPr>
          <w:rFonts w:ascii="Arial" w:hAnsi="Arial" w:cs="Arial"/>
          <w:sz w:val="20"/>
          <w:szCs w:val="20"/>
        </w:rPr>
        <w:t>(4):S14.</w:t>
      </w:r>
    </w:p>
    <w:p w14:paraId="498D16FE" w14:textId="77777777" w:rsidR="00E31E08" w:rsidRPr="00DB42D2" w:rsidRDefault="00E31E08" w:rsidP="008C5BA5">
      <w:pPr>
        <w:ind w:left="851" w:hanging="567"/>
        <w:rPr>
          <w:rFonts w:ascii="Arial" w:hAnsi="Arial" w:cs="Arial"/>
          <w:sz w:val="20"/>
          <w:szCs w:val="20"/>
        </w:rPr>
      </w:pPr>
    </w:p>
    <w:p w14:paraId="44B7ED5C"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C10DF3">
        <w:rPr>
          <w:rFonts w:ascii="Arial" w:hAnsi="Arial" w:cs="Arial"/>
          <w:sz w:val="20"/>
          <w:szCs w:val="20"/>
        </w:rPr>
        <w:t>,</w:t>
      </w:r>
      <w:r w:rsidRPr="00DB42D2">
        <w:rPr>
          <w:rFonts w:ascii="Arial" w:hAnsi="Arial" w:cs="Arial"/>
          <w:sz w:val="20"/>
          <w:szCs w:val="20"/>
        </w:rPr>
        <w:t xml:space="preserve"> </w:t>
      </w:r>
      <w:r w:rsidRPr="00C10DF3">
        <w:rPr>
          <w:rFonts w:ascii="Arial" w:hAnsi="Arial" w:cs="Arial"/>
          <w:sz w:val="20"/>
          <w:szCs w:val="20"/>
        </w:rPr>
        <w:t>Rocker GM, Dodek PM, Kutsogiannis DJ, Cook DJ, Peters S.</w:t>
      </w:r>
      <w:r w:rsidRPr="00DB42D2">
        <w:rPr>
          <w:rFonts w:ascii="Arial" w:hAnsi="Arial" w:cs="Arial"/>
          <w:sz w:val="20"/>
          <w:szCs w:val="20"/>
        </w:rPr>
        <w:t xml:space="preserve">  Decision making in the ICU: Perspectives of the substitute decision maker. Am J Resp Crit Care Med 2002:A254.</w:t>
      </w:r>
    </w:p>
    <w:p w14:paraId="5F19A927" w14:textId="77777777" w:rsidR="00E31E08" w:rsidRPr="00DB42D2" w:rsidRDefault="00E31E08" w:rsidP="008C5BA5">
      <w:pPr>
        <w:ind w:left="851" w:hanging="567"/>
        <w:rPr>
          <w:rFonts w:ascii="Arial" w:hAnsi="Arial" w:cs="Arial"/>
          <w:sz w:val="20"/>
          <w:szCs w:val="20"/>
        </w:rPr>
      </w:pPr>
    </w:p>
    <w:p w14:paraId="767B28FD"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Cook DJ, Dodek P.  Prevention of ventilator-associated pneumonia (VAP): A survey of Canadian practice.  Am J Resp Crit Care Med 2002</w:t>
      </w:r>
      <w:proofErr w:type="gramStart"/>
      <w:r w:rsidRPr="00DB42D2">
        <w:rPr>
          <w:rFonts w:ascii="Arial" w:hAnsi="Arial" w:cs="Arial"/>
          <w:sz w:val="20"/>
          <w:szCs w:val="20"/>
        </w:rPr>
        <w:t>;165:A698</w:t>
      </w:r>
      <w:proofErr w:type="gramEnd"/>
      <w:r w:rsidRPr="00DB42D2">
        <w:rPr>
          <w:rFonts w:ascii="Arial" w:hAnsi="Arial" w:cs="Arial"/>
          <w:sz w:val="20"/>
          <w:szCs w:val="20"/>
        </w:rPr>
        <w:t>.</w:t>
      </w:r>
    </w:p>
    <w:p w14:paraId="6DE05A5C" w14:textId="77777777" w:rsidR="00E31E08" w:rsidRPr="00DB42D2" w:rsidRDefault="00E31E08" w:rsidP="008C5BA5">
      <w:pPr>
        <w:ind w:left="851" w:hanging="567"/>
        <w:rPr>
          <w:rFonts w:ascii="Arial" w:hAnsi="Arial" w:cs="Arial"/>
          <w:sz w:val="20"/>
          <w:szCs w:val="20"/>
        </w:rPr>
      </w:pPr>
    </w:p>
    <w:p w14:paraId="52F75D5A"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Dodek P, Keenan S, </w:t>
      </w:r>
      <w:r w:rsidRPr="009F40EA">
        <w:rPr>
          <w:rFonts w:ascii="Arial" w:hAnsi="Arial" w:cs="Arial"/>
          <w:b/>
          <w:sz w:val="20"/>
          <w:szCs w:val="20"/>
        </w:rPr>
        <w:t>Heyland DK</w:t>
      </w:r>
      <w:r w:rsidRPr="00DB42D2">
        <w:rPr>
          <w:rFonts w:ascii="Arial" w:hAnsi="Arial" w:cs="Arial"/>
          <w:sz w:val="20"/>
          <w:szCs w:val="20"/>
        </w:rPr>
        <w:t>, Cook DJ, Brun-Buisson C, Hall R, Jacka M, Foster D, Hand L, Mehta N, Muscedere J. Development of a clinical practice guideline for prevention of ventilator-associated pneumonia. Am J Resp Crit Care Med 2002</w:t>
      </w:r>
      <w:proofErr w:type="gramStart"/>
      <w:r w:rsidRPr="00DB42D2">
        <w:rPr>
          <w:rFonts w:ascii="Arial" w:hAnsi="Arial" w:cs="Arial"/>
          <w:sz w:val="20"/>
          <w:szCs w:val="20"/>
        </w:rPr>
        <w:t>;165:A254</w:t>
      </w:r>
      <w:proofErr w:type="gramEnd"/>
      <w:r w:rsidRPr="00DB42D2">
        <w:rPr>
          <w:rFonts w:ascii="Arial" w:hAnsi="Arial" w:cs="Arial"/>
          <w:sz w:val="20"/>
          <w:szCs w:val="20"/>
        </w:rPr>
        <w:t>.</w:t>
      </w:r>
    </w:p>
    <w:p w14:paraId="76C52F1E" w14:textId="77777777" w:rsidR="00E31E08" w:rsidRPr="00DB42D2" w:rsidRDefault="00E31E08" w:rsidP="008C5BA5">
      <w:pPr>
        <w:ind w:left="851" w:hanging="567"/>
        <w:rPr>
          <w:rFonts w:ascii="Arial" w:hAnsi="Arial" w:cs="Arial"/>
          <w:sz w:val="20"/>
          <w:szCs w:val="20"/>
        </w:rPr>
      </w:pPr>
    </w:p>
    <w:p w14:paraId="05AD818C"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Dhaliwal R, </w:t>
      </w:r>
      <w:r w:rsidRPr="009F40EA">
        <w:rPr>
          <w:rFonts w:ascii="Arial" w:hAnsi="Arial" w:cs="Arial"/>
          <w:b/>
          <w:sz w:val="20"/>
          <w:szCs w:val="20"/>
        </w:rPr>
        <w:t>Heyland DK</w:t>
      </w:r>
      <w:r w:rsidRPr="00DB42D2">
        <w:rPr>
          <w:rFonts w:ascii="Arial" w:hAnsi="Arial" w:cs="Arial"/>
          <w:sz w:val="20"/>
          <w:szCs w:val="20"/>
        </w:rPr>
        <w:t>, Drover J, Jain M, Keefe L, Day A .  Determinants of successful nutrition support in the adult intensive care unit setting.  Presented at the Annual Meeting of the Canadian Society for Clinical Nutrition, May 3, 2002.  Canadian Journal of Gastroenterology 2002</w:t>
      </w:r>
      <w:proofErr w:type="gramStart"/>
      <w:r w:rsidRPr="00DB42D2">
        <w:rPr>
          <w:rFonts w:ascii="Arial" w:hAnsi="Arial" w:cs="Arial"/>
          <w:sz w:val="20"/>
          <w:szCs w:val="20"/>
        </w:rPr>
        <w:t>;16:407</w:t>
      </w:r>
      <w:proofErr w:type="gramEnd"/>
      <w:r w:rsidRPr="00DB42D2">
        <w:rPr>
          <w:rFonts w:ascii="Arial" w:hAnsi="Arial" w:cs="Arial"/>
          <w:sz w:val="20"/>
          <w:szCs w:val="20"/>
        </w:rPr>
        <w:t>.</w:t>
      </w:r>
    </w:p>
    <w:p w14:paraId="6C4F7DD8" w14:textId="77777777" w:rsidR="00E31E08" w:rsidRPr="00DB42D2" w:rsidRDefault="00E31E08" w:rsidP="008C5BA5">
      <w:pPr>
        <w:ind w:left="851" w:hanging="567"/>
        <w:rPr>
          <w:rFonts w:ascii="Arial" w:hAnsi="Arial" w:cs="Arial"/>
          <w:sz w:val="20"/>
          <w:szCs w:val="20"/>
        </w:rPr>
      </w:pPr>
    </w:p>
    <w:p w14:paraId="409BCB31"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2270B">
        <w:rPr>
          <w:rFonts w:ascii="Arial" w:hAnsi="Arial" w:cs="Arial"/>
          <w:sz w:val="20"/>
          <w:szCs w:val="20"/>
        </w:rPr>
        <w:t xml:space="preserve">Lord JA, </w:t>
      </w:r>
      <w:r w:rsidRPr="009F40EA">
        <w:rPr>
          <w:rFonts w:ascii="Arial" w:hAnsi="Arial" w:cs="Arial"/>
          <w:b/>
          <w:sz w:val="20"/>
          <w:szCs w:val="20"/>
        </w:rPr>
        <w:t>Heyland DK</w:t>
      </w:r>
      <w:r w:rsidRPr="00D2270B">
        <w:rPr>
          <w:rFonts w:ascii="Arial" w:hAnsi="Arial" w:cs="Arial"/>
          <w:sz w:val="20"/>
          <w:szCs w:val="20"/>
        </w:rPr>
        <w:t xml:space="preserve">, Howes D, Jones G, Rapson D.  </w:t>
      </w:r>
      <w:r w:rsidRPr="00DB42D2">
        <w:rPr>
          <w:rFonts w:ascii="Arial" w:hAnsi="Arial" w:cs="Arial"/>
          <w:sz w:val="20"/>
          <w:szCs w:val="20"/>
        </w:rPr>
        <w:t>Activated Partial Thromboplastin Time Waveform Changes and Markers of Inflammation, Coagulation and Infection in the Critically Ill.  Published in proceedings of Toronto Critical Care Medicine Symposium, November 2002.</w:t>
      </w:r>
    </w:p>
    <w:p w14:paraId="33CEFD3B" w14:textId="77777777" w:rsidR="00E31E08" w:rsidRPr="00DB42D2" w:rsidRDefault="00E31E08" w:rsidP="008C5BA5">
      <w:pPr>
        <w:ind w:left="851" w:hanging="567"/>
        <w:rPr>
          <w:rFonts w:ascii="Arial" w:hAnsi="Arial" w:cs="Arial"/>
          <w:sz w:val="20"/>
          <w:szCs w:val="20"/>
        </w:rPr>
      </w:pPr>
    </w:p>
    <w:p w14:paraId="26D57F86"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C10DF3">
        <w:rPr>
          <w:rFonts w:ascii="Arial" w:hAnsi="Arial" w:cs="Arial"/>
          <w:sz w:val="20"/>
          <w:szCs w:val="20"/>
        </w:rPr>
        <w:t>,</w:t>
      </w:r>
      <w:r w:rsidRPr="00DB42D2">
        <w:rPr>
          <w:rFonts w:ascii="Arial" w:hAnsi="Arial" w:cs="Arial"/>
          <w:sz w:val="20"/>
          <w:szCs w:val="20"/>
        </w:rPr>
        <w:t xml:space="preserve"> </w:t>
      </w:r>
      <w:r w:rsidRPr="00C10DF3">
        <w:rPr>
          <w:rFonts w:ascii="Arial" w:hAnsi="Arial" w:cs="Arial"/>
          <w:sz w:val="20"/>
          <w:szCs w:val="20"/>
        </w:rPr>
        <w:t>Rocker GM, Dodek PM, Cook DJ,</w:t>
      </w:r>
      <w:r w:rsidRPr="00DB42D2">
        <w:rPr>
          <w:rFonts w:ascii="Arial" w:hAnsi="Arial" w:cs="Arial"/>
          <w:sz w:val="20"/>
          <w:szCs w:val="20"/>
        </w:rPr>
        <w:t xml:space="preserve"> O’Callaghan CJ</w:t>
      </w:r>
      <w:r w:rsidRPr="00C10DF3">
        <w:rPr>
          <w:rFonts w:ascii="Arial" w:hAnsi="Arial" w:cs="Arial"/>
          <w:sz w:val="20"/>
          <w:szCs w:val="20"/>
        </w:rPr>
        <w:t>.</w:t>
      </w:r>
      <w:r w:rsidRPr="00DB42D2">
        <w:rPr>
          <w:rFonts w:ascii="Arial" w:hAnsi="Arial" w:cs="Arial"/>
          <w:sz w:val="20"/>
          <w:szCs w:val="20"/>
        </w:rPr>
        <w:t xml:space="preserve">  Dying in the ICU: Is there a quality care problem in Canada? Published in proceedings of Toronto Critical Care Medicine Symposium, November 2002</w:t>
      </w:r>
    </w:p>
    <w:p w14:paraId="678A0F45" w14:textId="77777777" w:rsidR="00E31E08" w:rsidRPr="00DB42D2" w:rsidRDefault="00E31E08" w:rsidP="008C5BA5">
      <w:pPr>
        <w:ind w:left="851" w:hanging="567"/>
        <w:rPr>
          <w:rFonts w:ascii="Arial" w:hAnsi="Arial" w:cs="Arial"/>
          <w:sz w:val="20"/>
          <w:szCs w:val="20"/>
        </w:rPr>
      </w:pPr>
    </w:p>
    <w:p w14:paraId="3678B0DE"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BC1426">
        <w:rPr>
          <w:rFonts w:ascii="Arial" w:hAnsi="Arial" w:cs="Arial"/>
          <w:sz w:val="20"/>
          <w:szCs w:val="20"/>
        </w:rPr>
        <w:t xml:space="preserve">, Dhaliwal R, Drover J et al.  </w:t>
      </w:r>
      <w:r w:rsidRPr="00DB42D2">
        <w:rPr>
          <w:rFonts w:ascii="Arial" w:hAnsi="Arial" w:cs="Arial"/>
          <w:sz w:val="20"/>
          <w:szCs w:val="20"/>
        </w:rPr>
        <w:t xml:space="preserve">Glutamine supplementation in critically ill patients:  a meta-analysis. Published in proceedings of Toronto Critical Care Medicine Symposium, November 2002 </w:t>
      </w:r>
    </w:p>
    <w:p w14:paraId="4F261694" w14:textId="77777777" w:rsidR="00E31E08" w:rsidRPr="00DB42D2" w:rsidRDefault="00E31E08" w:rsidP="008C5BA5">
      <w:pPr>
        <w:ind w:left="851" w:hanging="567"/>
        <w:rPr>
          <w:rFonts w:ascii="Arial" w:hAnsi="Arial" w:cs="Arial"/>
          <w:sz w:val="20"/>
          <w:szCs w:val="20"/>
        </w:rPr>
      </w:pPr>
    </w:p>
    <w:p w14:paraId="033D151E"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Saberi F, </w:t>
      </w:r>
      <w:r w:rsidRPr="009F40EA">
        <w:rPr>
          <w:rFonts w:ascii="Arial" w:hAnsi="Arial" w:cs="Arial"/>
          <w:b/>
          <w:sz w:val="20"/>
          <w:szCs w:val="20"/>
        </w:rPr>
        <w:t>Heyland DK</w:t>
      </w:r>
      <w:r w:rsidRPr="00DB42D2">
        <w:rPr>
          <w:rFonts w:ascii="Arial" w:hAnsi="Arial" w:cs="Arial"/>
          <w:sz w:val="20"/>
          <w:szCs w:val="20"/>
        </w:rPr>
        <w:t>, Howes D, Lord J, Rapson D, Jones G.  The relationship between procalcitonin and infection in critically ill patients.  Published in proceedings of Toronto Critical Care Medicine Symposium, November 2002.</w:t>
      </w:r>
    </w:p>
    <w:p w14:paraId="595FE235" w14:textId="77777777" w:rsidR="00E31E08" w:rsidRPr="00DB42D2" w:rsidRDefault="00E31E08" w:rsidP="008C5BA5">
      <w:pPr>
        <w:ind w:left="851" w:hanging="567"/>
        <w:rPr>
          <w:rFonts w:ascii="Arial" w:hAnsi="Arial" w:cs="Arial"/>
          <w:sz w:val="20"/>
          <w:szCs w:val="20"/>
        </w:rPr>
      </w:pPr>
    </w:p>
    <w:p w14:paraId="4E7601F1"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Bourgault A, </w:t>
      </w:r>
      <w:r w:rsidRPr="009F40EA">
        <w:rPr>
          <w:rFonts w:ascii="Arial" w:hAnsi="Arial" w:cs="Arial"/>
          <w:b/>
          <w:sz w:val="20"/>
          <w:szCs w:val="20"/>
        </w:rPr>
        <w:t>Heyland DK</w:t>
      </w:r>
      <w:r w:rsidRPr="00DB42D2">
        <w:rPr>
          <w:rFonts w:ascii="Arial" w:hAnsi="Arial" w:cs="Arial"/>
          <w:sz w:val="20"/>
          <w:szCs w:val="20"/>
        </w:rPr>
        <w:t>, Drover J, et al Prophylactic Pancreatic Enzyme Use to Reduce the Incidence of Enteral Feeding Tube Occlusion:  A Pilot Study. Published in proceedings of Toronto Critical Care Medicine Symposium, November 2002.</w:t>
      </w:r>
    </w:p>
    <w:p w14:paraId="2035609B" w14:textId="77777777" w:rsidR="00E31E08" w:rsidRPr="00DB42D2" w:rsidRDefault="00E31E08" w:rsidP="008C5BA5">
      <w:pPr>
        <w:ind w:left="851" w:hanging="567"/>
        <w:rPr>
          <w:rFonts w:ascii="Arial" w:hAnsi="Arial" w:cs="Arial"/>
          <w:sz w:val="20"/>
          <w:szCs w:val="20"/>
        </w:rPr>
      </w:pPr>
    </w:p>
    <w:p w14:paraId="3AC7DCEC"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Henderson WR, Dhingra VK, Chittock DR, Dodek PE, </w:t>
      </w:r>
      <w:r w:rsidRPr="009F40EA">
        <w:rPr>
          <w:rFonts w:ascii="Arial" w:hAnsi="Arial" w:cs="Arial"/>
          <w:b/>
          <w:sz w:val="20"/>
          <w:szCs w:val="20"/>
        </w:rPr>
        <w:t>Heyland DK</w:t>
      </w:r>
      <w:r w:rsidRPr="00DB42D2">
        <w:rPr>
          <w:rFonts w:ascii="Arial" w:hAnsi="Arial" w:cs="Arial"/>
          <w:sz w:val="20"/>
          <w:szCs w:val="20"/>
        </w:rPr>
        <w:t>, Ronco JJ.  Interim Results of the Survival Using Glucose Algorithm Regulation (SUGAR) Trial- Pilot Phase. Published in proceedings of Toronto Critical Care Medicine Symposium, November 2002</w:t>
      </w:r>
    </w:p>
    <w:p w14:paraId="20730F92" w14:textId="77777777" w:rsidR="00E31E08" w:rsidRPr="00DB42D2" w:rsidRDefault="00E31E08" w:rsidP="008C5BA5">
      <w:pPr>
        <w:ind w:left="851" w:hanging="567"/>
        <w:rPr>
          <w:rFonts w:ascii="Arial" w:hAnsi="Arial" w:cs="Arial"/>
          <w:sz w:val="20"/>
          <w:szCs w:val="20"/>
        </w:rPr>
      </w:pPr>
    </w:p>
    <w:p w14:paraId="7929129A" w14:textId="77777777" w:rsidR="00E31E08" w:rsidRDefault="00E31E08" w:rsidP="00850DFA">
      <w:pPr>
        <w:numPr>
          <w:ilvl w:val="0"/>
          <w:numId w:val="18"/>
        </w:numPr>
        <w:tabs>
          <w:tab w:val="clear" w:pos="360"/>
        </w:tabs>
        <w:ind w:left="851" w:hanging="567"/>
        <w:rPr>
          <w:rFonts w:ascii="Arial" w:hAnsi="Arial" w:cs="Arial"/>
          <w:sz w:val="20"/>
          <w:szCs w:val="20"/>
        </w:rPr>
      </w:pPr>
      <w:r w:rsidRPr="00D2270B">
        <w:rPr>
          <w:rFonts w:ascii="Arial" w:hAnsi="Arial" w:cs="Arial"/>
          <w:sz w:val="20"/>
          <w:szCs w:val="20"/>
        </w:rPr>
        <w:t xml:space="preserve">Frank C, </w:t>
      </w:r>
      <w:r w:rsidRPr="009F40EA">
        <w:rPr>
          <w:rFonts w:ascii="Arial" w:hAnsi="Arial" w:cs="Arial"/>
          <w:b/>
          <w:sz w:val="20"/>
          <w:szCs w:val="20"/>
        </w:rPr>
        <w:t>Heyland DK</w:t>
      </w:r>
      <w:r w:rsidRPr="00D2270B">
        <w:rPr>
          <w:rFonts w:ascii="Arial" w:hAnsi="Arial" w:cs="Arial"/>
          <w:sz w:val="20"/>
          <w:szCs w:val="20"/>
        </w:rPr>
        <w:t xml:space="preserve">, Chen B, Farquhar D, Meyers K, Iwassa K.  </w:t>
      </w:r>
      <w:r w:rsidRPr="00DB42D2">
        <w:rPr>
          <w:rFonts w:ascii="Arial" w:hAnsi="Arial" w:cs="Arial"/>
          <w:sz w:val="20"/>
          <w:szCs w:val="20"/>
        </w:rPr>
        <w:t>Getting code status from the hospitalized elderly patient: A systematic review of the literature.  Proceeding of the Canadian Geriatric Society meeting in Montreal Oct 2002.</w:t>
      </w:r>
    </w:p>
    <w:p w14:paraId="37BB917C" w14:textId="77777777" w:rsidR="00E31E08" w:rsidRPr="00DB42D2" w:rsidRDefault="00E31E08" w:rsidP="008C5BA5">
      <w:pPr>
        <w:ind w:left="851" w:hanging="567"/>
        <w:rPr>
          <w:rFonts w:ascii="Arial" w:hAnsi="Arial" w:cs="Arial"/>
          <w:sz w:val="20"/>
          <w:szCs w:val="20"/>
        </w:rPr>
      </w:pPr>
    </w:p>
    <w:p w14:paraId="31C91F7C"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0E13A0">
        <w:rPr>
          <w:rFonts w:ascii="Arial" w:hAnsi="Arial" w:cs="Arial"/>
          <w:sz w:val="20"/>
          <w:szCs w:val="20"/>
        </w:rPr>
        <w:t xml:space="preserve">, Dhaliwal R, Drover JW, Gramlich L.  </w:t>
      </w:r>
      <w:r w:rsidRPr="00DB42D2">
        <w:rPr>
          <w:rFonts w:ascii="Arial" w:hAnsi="Arial" w:cs="Arial"/>
          <w:sz w:val="20"/>
          <w:szCs w:val="20"/>
        </w:rPr>
        <w:t>Clinical Practice Guidelines for Nutrition Support in the Adult Critically Ill Patient. Critical Care Med 2003</w:t>
      </w:r>
      <w:proofErr w:type="gramStart"/>
      <w:r w:rsidRPr="00DB42D2">
        <w:rPr>
          <w:rFonts w:ascii="Arial" w:hAnsi="Arial" w:cs="Arial"/>
          <w:sz w:val="20"/>
          <w:szCs w:val="20"/>
        </w:rPr>
        <w:t>;30:A43</w:t>
      </w:r>
      <w:proofErr w:type="gramEnd"/>
      <w:r w:rsidRPr="00DB42D2">
        <w:rPr>
          <w:rFonts w:ascii="Arial" w:hAnsi="Arial" w:cs="Arial"/>
          <w:sz w:val="20"/>
          <w:szCs w:val="20"/>
        </w:rPr>
        <w:t>.</w:t>
      </w:r>
    </w:p>
    <w:p w14:paraId="0BC99EEF" w14:textId="77777777" w:rsidR="00E31E08" w:rsidRPr="00DB42D2" w:rsidRDefault="00E31E08" w:rsidP="008C5BA5">
      <w:pPr>
        <w:ind w:left="851" w:hanging="567"/>
        <w:rPr>
          <w:rFonts w:ascii="Arial" w:hAnsi="Arial" w:cs="Arial"/>
          <w:sz w:val="20"/>
          <w:szCs w:val="20"/>
        </w:rPr>
      </w:pPr>
    </w:p>
    <w:p w14:paraId="50E2E3DB"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Drover J, Greenwood J, Dhaliwal R, </w:t>
      </w:r>
      <w:r w:rsidRPr="009F40EA">
        <w:rPr>
          <w:rFonts w:ascii="Arial" w:hAnsi="Arial" w:cs="Arial"/>
          <w:b/>
          <w:sz w:val="20"/>
          <w:szCs w:val="20"/>
        </w:rPr>
        <w:t>Heyland DK</w:t>
      </w:r>
      <w:r w:rsidRPr="00DB42D2">
        <w:rPr>
          <w:rFonts w:ascii="Arial" w:hAnsi="Arial" w:cs="Arial"/>
          <w:sz w:val="20"/>
          <w:szCs w:val="20"/>
        </w:rPr>
        <w:t>.  Small Bowel Versus Gastric Feeding in the Critically Ill Patient: Results of a Meta-Analysis.  Critical Care Med 2003</w:t>
      </w:r>
      <w:proofErr w:type="gramStart"/>
      <w:r w:rsidRPr="00DB42D2">
        <w:rPr>
          <w:rFonts w:ascii="Arial" w:hAnsi="Arial" w:cs="Arial"/>
          <w:sz w:val="20"/>
          <w:szCs w:val="20"/>
        </w:rPr>
        <w:t>;30</w:t>
      </w:r>
      <w:proofErr w:type="gramEnd"/>
      <w:r w:rsidRPr="00DB42D2">
        <w:rPr>
          <w:rFonts w:ascii="Arial" w:hAnsi="Arial" w:cs="Arial"/>
          <w:sz w:val="20"/>
          <w:szCs w:val="20"/>
        </w:rPr>
        <w:t>;A44.</w:t>
      </w:r>
    </w:p>
    <w:p w14:paraId="2B4C28C5" w14:textId="77777777" w:rsidR="00E31E08" w:rsidRPr="00DB42D2" w:rsidRDefault="00E31E08" w:rsidP="008C5BA5">
      <w:pPr>
        <w:ind w:left="851" w:hanging="567"/>
        <w:rPr>
          <w:rFonts w:ascii="Arial" w:hAnsi="Arial" w:cs="Arial"/>
          <w:sz w:val="20"/>
          <w:szCs w:val="20"/>
        </w:rPr>
      </w:pPr>
    </w:p>
    <w:p w14:paraId="23C4C9BC"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Dent, DL, </w:t>
      </w:r>
      <w:r w:rsidRPr="009F40EA">
        <w:rPr>
          <w:rFonts w:ascii="Arial" w:hAnsi="Arial" w:cs="Arial"/>
          <w:b/>
          <w:sz w:val="20"/>
          <w:szCs w:val="20"/>
        </w:rPr>
        <w:t>Heyland DK</w:t>
      </w:r>
      <w:r w:rsidRPr="00DB42D2">
        <w:rPr>
          <w:rFonts w:ascii="Arial" w:hAnsi="Arial" w:cs="Arial"/>
          <w:sz w:val="20"/>
          <w:szCs w:val="20"/>
        </w:rPr>
        <w:t>, Levy H, Martindale R, Tayek J, Schloerb P, Kelley MJ.  Immunonutrition May Increase Mortality in Critically Ill Patients with Pneumonia: Results of a Randomized Trial.  Critical Care Med 2003, 30:A17.</w:t>
      </w:r>
    </w:p>
    <w:p w14:paraId="4F7C05AA" w14:textId="77777777" w:rsidR="00E31E08" w:rsidRPr="00DB42D2" w:rsidRDefault="00E31E08" w:rsidP="008C5BA5">
      <w:pPr>
        <w:ind w:left="851" w:hanging="567"/>
        <w:rPr>
          <w:rFonts w:ascii="Arial" w:hAnsi="Arial" w:cs="Arial"/>
          <w:sz w:val="20"/>
          <w:szCs w:val="20"/>
        </w:rPr>
      </w:pPr>
    </w:p>
    <w:p w14:paraId="63F238D3"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C10DF3">
        <w:rPr>
          <w:rFonts w:ascii="Arial" w:hAnsi="Arial" w:cs="Arial"/>
          <w:sz w:val="20"/>
          <w:szCs w:val="20"/>
        </w:rPr>
        <w:t xml:space="preserve">Howes D, Lord JA, Jones G, Rapson D, </w:t>
      </w:r>
      <w:r w:rsidRPr="009F40EA">
        <w:rPr>
          <w:rFonts w:ascii="Arial" w:hAnsi="Arial" w:cs="Arial"/>
          <w:b/>
          <w:sz w:val="20"/>
          <w:szCs w:val="20"/>
        </w:rPr>
        <w:t>Heyland DK</w:t>
      </w:r>
      <w:r w:rsidRPr="00C10DF3">
        <w:rPr>
          <w:rFonts w:ascii="Arial" w:hAnsi="Arial" w:cs="Arial"/>
          <w:sz w:val="20"/>
          <w:szCs w:val="20"/>
        </w:rPr>
        <w:t xml:space="preserve">.  </w:t>
      </w:r>
      <w:r w:rsidRPr="00DB42D2">
        <w:rPr>
          <w:rFonts w:ascii="Arial" w:hAnsi="Arial" w:cs="Arial"/>
          <w:sz w:val="20"/>
          <w:szCs w:val="20"/>
        </w:rPr>
        <w:t>Activated Partial Thromboplastin Time Waveform Changes and Markers of Inflammation, Coagulation and Infection in the Critically Ill.  Critical Care Med 2003</w:t>
      </w:r>
      <w:proofErr w:type="gramStart"/>
      <w:r w:rsidRPr="00DB42D2">
        <w:rPr>
          <w:rFonts w:ascii="Arial" w:hAnsi="Arial" w:cs="Arial"/>
          <w:sz w:val="20"/>
          <w:szCs w:val="20"/>
        </w:rPr>
        <w:t>;30:A100</w:t>
      </w:r>
      <w:proofErr w:type="gramEnd"/>
      <w:r w:rsidRPr="00DB42D2">
        <w:rPr>
          <w:rFonts w:ascii="Arial" w:hAnsi="Arial" w:cs="Arial"/>
          <w:sz w:val="20"/>
          <w:szCs w:val="20"/>
        </w:rPr>
        <w:t>.</w:t>
      </w:r>
    </w:p>
    <w:p w14:paraId="5E7AF056" w14:textId="77777777" w:rsidR="00E31E08" w:rsidRPr="00DB42D2" w:rsidRDefault="00E31E08" w:rsidP="008C5BA5">
      <w:pPr>
        <w:ind w:left="851" w:hanging="567"/>
        <w:rPr>
          <w:rFonts w:ascii="Arial" w:hAnsi="Arial" w:cs="Arial"/>
          <w:sz w:val="20"/>
          <w:szCs w:val="20"/>
        </w:rPr>
      </w:pPr>
    </w:p>
    <w:p w14:paraId="2D62EC7C"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Aarts MA, Marshall JC, Hancock, J, </w:t>
      </w:r>
      <w:r w:rsidRPr="009F40EA">
        <w:rPr>
          <w:rFonts w:ascii="Arial" w:hAnsi="Arial" w:cs="Arial"/>
          <w:b/>
          <w:sz w:val="20"/>
          <w:szCs w:val="20"/>
        </w:rPr>
        <w:t>Heyland DK</w:t>
      </w:r>
      <w:r w:rsidRPr="00DB42D2">
        <w:rPr>
          <w:rFonts w:ascii="Arial" w:hAnsi="Arial" w:cs="Arial"/>
          <w:sz w:val="20"/>
          <w:szCs w:val="20"/>
        </w:rPr>
        <w:t>.  Antibiotics for Ventilator-Associated Pneumonia: A Systematic Review.  Critical Care Med 2003</w:t>
      </w:r>
      <w:proofErr w:type="gramStart"/>
      <w:r w:rsidRPr="00DB42D2">
        <w:rPr>
          <w:rFonts w:ascii="Arial" w:hAnsi="Arial" w:cs="Arial"/>
          <w:sz w:val="20"/>
          <w:szCs w:val="20"/>
        </w:rPr>
        <w:t>;30:A116</w:t>
      </w:r>
      <w:proofErr w:type="gramEnd"/>
      <w:r w:rsidRPr="00DB42D2">
        <w:rPr>
          <w:rFonts w:ascii="Arial" w:hAnsi="Arial" w:cs="Arial"/>
          <w:sz w:val="20"/>
          <w:szCs w:val="20"/>
        </w:rPr>
        <w:t>.</w:t>
      </w:r>
    </w:p>
    <w:p w14:paraId="47171156" w14:textId="77777777" w:rsidR="00E31E08" w:rsidRPr="00DB42D2" w:rsidRDefault="00E31E08" w:rsidP="008C5BA5">
      <w:pPr>
        <w:ind w:left="851" w:hanging="567"/>
        <w:rPr>
          <w:rFonts w:ascii="Arial" w:hAnsi="Arial" w:cs="Arial"/>
          <w:sz w:val="20"/>
          <w:szCs w:val="20"/>
        </w:rPr>
      </w:pPr>
    </w:p>
    <w:p w14:paraId="5B00E43C"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Rocker G, Cook D, Sjokvist P, Weaver B, Finfer S, McDonald E, Marshall A, Kirby M, Levy P, Dodek, P, </w:t>
      </w:r>
      <w:r w:rsidRPr="009F40EA">
        <w:rPr>
          <w:rFonts w:ascii="Arial" w:hAnsi="Arial" w:cs="Arial"/>
          <w:b/>
          <w:sz w:val="20"/>
          <w:szCs w:val="20"/>
        </w:rPr>
        <w:t>Heyland DK</w:t>
      </w:r>
      <w:r w:rsidRPr="00DB42D2">
        <w:rPr>
          <w:rFonts w:ascii="Arial" w:hAnsi="Arial" w:cs="Arial"/>
          <w:sz w:val="20"/>
          <w:szCs w:val="20"/>
        </w:rPr>
        <w:t>, Guyatt G, for the Level of Care Study Investigators &amp; the Canadian Critical Care Trials Group.  Predicting Mortality in the ICU. Critical Care Med 2003</w:t>
      </w:r>
      <w:proofErr w:type="gramStart"/>
      <w:r w:rsidRPr="00DB42D2">
        <w:rPr>
          <w:rFonts w:ascii="Arial" w:hAnsi="Arial" w:cs="Arial"/>
          <w:sz w:val="20"/>
          <w:szCs w:val="20"/>
        </w:rPr>
        <w:t>;30:A138</w:t>
      </w:r>
      <w:proofErr w:type="gramEnd"/>
      <w:r w:rsidRPr="00DB42D2">
        <w:rPr>
          <w:rFonts w:ascii="Arial" w:hAnsi="Arial" w:cs="Arial"/>
          <w:sz w:val="20"/>
          <w:szCs w:val="20"/>
        </w:rPr>
        <w:t>.</w:t>
      </w:r>
    </w:p>
    <w:p w14:paraId="4C40C363" w14:textId="77777777" w:rsidR="00E31E08" w:rsidRPr="00DB42D2" w:rsidRDefault="00E31E08" w:rsidP="008C5BA5">
      <w:pPr>
        <w:ind w:left="851" w:hanging="567"/>
        <w:rPr>
          <w:rFonts w:ascii="Arial" w:hAnsi="Arial" w:cs="Arial"/>
          <w:sz w:val="20"/>
          <w:szCs w:val="20"/>
        </w:rPr>
      </w:pPr>
    </w:p>
    <w:p w14:paraId="6B9494E3"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Rocker GM, </w:t>
      </w:r>
      <w:r w:rsidRPr="009F40EA">
        <w:rPr>
          <w:rFonts w:ascii="Arial" w:hAnsi="Arial" w:cs="Arial"/>
          <w:b/>
          <w:sz w:val="20"/>
          <w:szCs w:val="20"/>
        </w:rPr>
        <w:t>Heyland DK</w:t>
      </w:r>
      <w:r w:rsidRPr="00DB42D2">
        <w:rPr>
          <w:rFonts w:ascii="Arial" w:hAnsi="Arial" w:cs="Arial"/>
          <w:sz w:val="20"/>
          <w:szCs w:val="20"/>
        </w:rPr>
        <w:t xml:space="preserve">, Cook DJ, Dodek PM, </w:t>
      </w:r>
      <w:proofErr w:type="gramStart"/>
      <w:r w:rsidRPr="00DB42D2">
        <w:rPr>
          <w:rFonts w:ascii="Arial" w:hAnsi="Arial" w:cs="Arial"/>
          <w:sz w:val="20"/>
          <w:szCs w:val="20"/>
        </w:rPr>
        <w:t>Kutsogiannis  DJ</w:t>
      </w:r>
      <w:proofErr w:type="gramEnd"/>
      <w:r w:rsidRPr="00DB42D2">
        <w:rPr>
          <w:rFonts w:ascii="Arial" w:hAnsi="Arial" w:cs="Arial"/>
          <w:sz w:val="20"/>
          <w:szCs w:val="20"/>
        </w:rPr>
        <w:t>, Peters S, O¹Callaghan CJ. Withdrawal of Life Support in Canadian ICUs A Prospective Multicentre Study of Process and Perceptions. Am J Resp Crit Care Med 2003;167 A582.</w:t>
      </w:r>
    </w:p>
    <w:p w14:paraId="3E20C632" w14:textId="77777777" w:rsidR="00E31E08" w:rsidRPr="00DB42D2" w:rsidRDefault="00E31E08" w:rsidP="008C5BA5">
      <w:pPr>
        <w:ind w:left="851" w:hanging="567"/>
        <w:rPr>
          <w:rFonts w:ascii="Arial" w:hAnsi="Arial" w:cs="Arial"/>
          <w:sz w:val="20"/>
          <w:szCs w:val="20"/>
        </w:rPr>
      </w:pPr>
    </w:p>
    <w:p w14:paraId="0A603E37"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Dhaliwal R, Jurewitsch B, Harrietha D, </w:t>
      </w:r>
      <w:r w:rsidRPr="009F40EA">
        <w:rPr>
          <w:rFonts w:ascii="Arial" w:hAnsi="Arial" w:cs="Arial"/>
          <w:b/>
          <w:sz w:val="20"/>
          <w:szCs w:val="20"/>
        </w:rPr>
        <w:t>Heyland DK</w:t>
      </w:r>
      <w:r w:rsidRPr="00C10DF3">
        <w:rPr>
          <w:rFonts w:ascii="Arial" w:hAnsi="Arial" w:cs="Arial"/>
          <w:sz w:val="20"/>
          <w:szCs w:val="20"/>
        </w:rPr>
        <w:t xml:space="preserve">. </w:t>
      </w:r>
      <w:r w:rsidRPr="00DB42D2">
        <w:rPr>
          <w:rFonts w:ascii="Arial" w:hAnsi="Arial" w:cs="Arial"/>
          <w:sz w:val="20"/>
          <w:szCs w:val="20"/>
        </w:rPr>
        <w:t xml:space="preserve"> Combination Enteral </w:t>
      </w:r>
      <w:proofErr w:type="gramStart"/>
      <w:r w:rsidRPr="00DB42D2">
        <w:rPr>
          <w:rFonts w:ascii="Arial" w:hAnsi="Arial" w:cs="Arial"/>
          <w:sz w:val="20"/>
          <w:szCs w:val="20"/>
        </w:rPr>
        <w:t>And</w:t>
      </w:r>
      <w:proofErr w:type="gramEnd"/>
      <w:r w:rsidRPr="00DB42D2">
        <w:rPr>
          <w:rFonts w:ascii="Arial" w:hAnsi="Arial" w:cs="Arial"/>
          <w:sz w:val="20"/>
          <w:szCs w:val="20"/>
        </w:rPr>
        <w:t xml:space="preserve"> Parenteral Nutrition In Critically Ill Patients:  Harmful Or Beneficial? Can J Gastroenterol 2003;17(6)394.</w:t>
      </w:r>
    </w:p>
    <w:p w14:paraId="293F737D" w14:textId="77777777" w:rsidR="00E31E08" w:rsidRPr="00DB42D2" w:rsidRDefault="00E31E08" w:rsidP="008C5BA5">
      <w:pPr>
        <w:ind w:left="851" w:hanging="567"/>
        <w:rPr>
          <w:rFonts w:ascii="Arial" w:hAnsi="Arial" w:cs="Arial"/>
          <w:sz w:val="20"/>
          <w:szCs w:val="20"/>
        </w:rPr>
      </w:pPr>
    </w:p>
    <w:p w14:paraId="023E3C09"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Gramlich L, Kichian G, Pinilla J, Dhaliwal R, Rodyck N</w:t>
      </w:r>
      <w:r w:rsidRPr="009F40EA">
        <w:rPr>
          <w:rFonts w:ascii="Arial" w:hAnsi="Arial" w:cs="Arial"/>
          <w:sz w:val="20"/>
          <w:szCs w:val="20"/>
        </w:rPr>
        <w:t>,</w:t>
      </w:r>
      <w:r w:rsidRPr="009F40EA">
        <w:rPr>
          <w:rFonts w:ascii="Arial" w:hAnsi="Arial" w:cs="Arial"/>
          <w:b/>
          <w:sz w:val="20"/>
          <w:szCs w:val="20"/>
        </w:rPr>
        <w:t xml:space="preserve"> Heyland D</w:t>
      </w:r>
      <w:r w:rsidR="009F40EA">
        <w:rPr>
          <w:rFonts w:ascii="Arial" w:hAnsi="Arial" w:cs="Arial"/>
          <w:b/>
          <w:sz w:val="20"/>
          <w:szCs w:val="20"/>
        </w:rPr>
        <w:t>K</w:t>
      </w:r>
      <w:r w:rsidRPr="00DB42D2">
        <w:rPr>
          <w:rFonts w:ascii="Arial" w:hAnsi="Arial" w:cs="Arial"/>
          <w:sz w:val="20"/>
          <w:szCs w:val="20"/>
        </w:rPr>
        <w:t>. Does enteral nutrition compared to parenteral nutrition result in better outcome in the critically ill adult. Can J Gastroenterol 2003;17(6)393.</w:t>
      </w:r>
    </w:p>
    <w:p w14:paraId="2891CC89" w14:textId="77777777" w:rsidR="00E31E08" w:rsidRPr="00DB42D2" w:rsidRDefault="00E31E08" w:rsidP="008C5BA5">
      <w:pPr>
        <w:ind w:left="851" w:hanging="567"/>
        <w:rPr>
          <w:rFonts w:ascii="Arial" w:hAnsi="Arial" w:cs="Arial"/>
          <w:sz w:val="20"/>
          <w:szCs w:val="20"/>
        </w:rPr>
      </w:pPr>
    </w:p>
    <w:p w14:paraId="7C605E23"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Drover JW, Mackenzie S, Dhaliwal R, </w:t>
      </w:r>
      <w:r w:rsidRPr="009F40EA">
        <w:rPr>
          <w:rFonts w:ascii="Arial" w:hAnsi="Arial" w:cs="Arial"/>
          <w:b/>
          <w:sz w:val="20"/>
          <w:szCs w:val="20"/>
        </w:rPr>
        <w:t>Heyland DK</w:t>
      </w:r>
      <w:r w:rsidRPr="00C10DF3">
        <w:rPr>
          <w:rFonts w:ascii="Arial" w:hAnsi="Arial" w:cs="Arial"/>
          <w:sz w:val="20"/>
          <w:szCs w:val="20"/>
        </w:rPr>
        <w:t xml:space="preserve">. </w:t>
      </w:r>
      <w:r w:rsidRPr="00DB42D2">
        <w:rPr>
          <w:rFonts w:ascii="Arial" w:hAnsi="Arial" w:cs="Arial"/>
          <w:sz w:val="20"/>
          <w:szCs w:val="20"/>
        </w:rPr>
        <w:t xml:space="preserve"> Early Enteral Nutrition In Critically Ill Patients: Is There A Positive Effect On Patient Outcomes?  Can J Gastroenterol 2003;17(6)395.</w:t>
      </w:r>
    </w:p>
    <w:p w14:paraId="180868AB" w14:textId="77777777" w:rsidR="00E31E08" w:rsidRPr="00DB42D2" w:rsidRDefault="00E31E08" w:rsidP="008C5BA5">
      <w:pPr>
        <w:ind w:left="851" w:hanging="567"/>
        <w:rPr>
          <w:rFonts w:ascii="Arial" w:hAnsi="Arial" w:cs="Arial"/>
          <w:sz w:val="20"/>
          <w:szCs w:val="20"/>
        </w:rPr>
      </w:pPr>
    </w:p>
    <w:p w14:paraId="15A416A8"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Rapson D, Dwyre D, </w:t>
      </w:r>
      <w:r w:rsidRPr="009F40EA">
        <w:rPr>
          <w:rFonts w:ascii="Arial" w:hAnsi="Arial" w:cs="Arial"/>
          <w:b/>
          <w:sz w:val="20"/>
          <w:szCs w:val="20"/>
        </w:rPr>
        <w:t>Heyland DK</w:t>
      </w:r>
      <w:r w:rsidRPr="00C10DF3">
        <w:rPr>
          <w:rFonts w:ascii="Arial" w:hAnsi="Arial" w:cs="Arial"/>
          <w:sz w:val="20"/>
          <w:szCs w:val="20"/>
        </w:rPr>
        <w:t xml:space="preserve">, </w:t>
      </w:r>
      <w:r w:rsidRPr="00DB42D2">
        <w:rPr>
          <w:rFonts w:ascii="Arial" w:hAnsi="Arial" w:cs="Arial"/>
          <w:sz w:val="20"/>
          <w:szCs w:val="20"/>
        </w:rPr>
        <w:t>Giles A.  Issues Arising in Application of the ISTH Disseminated Intravascular Coagulation (DIC) Scoring System:  The Need for Modification before Prospective Validation. International Society of Trombosis and Haemostasis (ISTH) Meeting. Birmingham, England, July 2003. Published in Supplement to the Journal of Thrombosis and Haemostasis. (ISSN 1740 3340).</w:t>
      </w:r>
    </w:p>
    <w:p w14:paraId="5305D6CA" w14:textId="77777777" w:rsidR="00E31E08" w:rsidRPr="00DB42D2" w:rsidRDefault="00E31E08" w:rsidP="008C5BA5">
      <w:pPr>
        <w:ind w:left="851" w:hanging="567"/>
        <w:rPr>
          <w:rFonts w:ascii="Arial" w:hAnsi="Arial" w:cs="Arial"/>
          <w:sz w:val="20"/>
          <w:szCs w:val="20"/>
        </w:rPr>
      </w:pPr>
    </w:p>
    <w:p w14:paraId="220DE039"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C10DF3">
        <w:rPr>
          <w:rFonts w:ascii="Arial" w:hAnsi="Arial" w:cs="Arial"/>
          <w:sz w:val="20"/>
          <w:szCs w:val="20"/>
        </w:rPr>
        <w:t xml:space="preserve">Jones GR, Rapson D, Tejidor L, </w:t>
      </w:r>
      <w:r w:rsidRPr="009F40EA">
        <w:rPr>
          <w:rFonts w:ascii="Arial" w:hAnsi="Arial" w:cs="Arial"/>
          <w:b/>
          <w:sz w:val="20"/>
          <w:szCs w:val="20"/>
        </w:rPr>
        <w:t>Heyland DK</w:t>
      </w:r>
      <w:r w:rsidRPr="00C10DF3">
        <w:rPr>
          <w:rFonts w:ascii="Arial" w:hAnsi="Arial" w:cs="Arial"/>
          <w:sz w:val="20"/>
          <w:szCs w:val="20"/>
        </w:rPr>
        <w:t xml:space="preserve">.   </w:t>
      </w:r>
      <w:r w:rsidRPr="00DB42D2">
        <w:rPr>
          <w:rFonts w:ascii="Arial" w:hAnsi="Arial" w:cs="Arial"/>
          <w:sz w:val="20"/>
          <w:szCs w:val="20"/>
        </w:rPr>
        <w:t>Lipoprotein and acute phase protein measurements at ICU admission: Associations with outcome.  Intensive Care Med 2003</w:t>
      </w:r>
      <w:proofErr w:type="gramStart"/>
      <w:r w:rsidRPr="00DB42D2">
        <w:rPr>
          <w:rFonts w:ascii="Arial" w:hAnsi="Arial" w:cs="Arial"/>
          <w:sz w:val="20"/>
          <w:szCs w:val="20"/>
        </w:rPr>
        <w:t>;29:S90</w:t>
      </w:r>
      <w:proofErr w:type="gramEnd"/>
      <w:r w:rsidRPr="00DB42D2">
        <w:rPr>
          <w:rFonts w:ascii="Arial" w:hAnsi="Arial" w:cs="Arial"/>
          <w:sz w:val="20"/>
          <w:szCs w:val="20"/>
        </w:rPr>
        <w:t xml:space="preserve">. </w:t>
      </w:r>
    </w:p>
    <w:p w14:paraId="095FA036" w14:textId="77777777" w:rsidR="00E31E08" w:rsidRPr="00DB42D2" w:rsidRDefault="00E31E08" w:rsidP="008C5BA5">
      <w:pPr>
        <w:ind w:left="851" w:hanging="567"/>
        <w:rPr>
          <w:rFonts w:ascii="Arial" w:hAnsi="Arial" w:cs="Arial"/>
          <w:sz w:val="20"/>
          <w:szCs w:val="20"/>
        </w:rPr>
      </w:pPr>
    </w:p>
    <w:p w14:paraId="3491DF41"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Groll D, </w:t>
      </w:r>
      <w:r w:rsidRPr="009F40EA">
        <w:rPr>
          <w:rFonts w:ascii="Arial" w:hAnsi="Arial" w:cs="Arial"/>
          <w:b/>
          <w:sz w:val="20"/>
          <w:szCs w:val="20"/>
        </w:rPr>
        <w:t>Heyland DK</w:t>
      </w:r>
      <w:r w:rsidRPr="00DB42D2">
        <w:rPr>
          <w:rFonts w:ascii="Arial" w:hAnsi="Arial" w:cs="Arial"/>
          <w:sz w:val="20"/>
          <w:szCs w:val="20"/>
        </w:rPr>
        <w:t>, Rocker GM, Dodek P, Kutsogiannis J, and Neil Lazar for the Queen¹s University End of Life Research Working Group.  Mind the Gap:  quantifying the difference between importance and satisfaction scores.  American Statistical Association International Conference of Health Policy Research - Methodological Issues in Health Services and Outcomes Research.  Chicago, Ill. October 17-19, 2003</w:t>
      </w:r>
    </w:p>
    <w:p w14:paraId="5B2E9DD3" w14:textId="77777777" w:rsidR="00E31E08" w:rsidRPr="00DB42D2" w:rsidRDefault="00E31E08" w:rsidP="008C5BA5">
      <w:pPr>
        <w:ind w:left="851" w:hanging="567"/>
        <w:rPr>
          <w:rFonts w:ascii="Arial" w:hAnsi="Arial" w:cs="Arial"/>
          <w:sz w:val="20"/>
          <w:szCs w:val="20"/>
        </w:rPr>
      </w:pPr>
    </w:p>
    <w:p w14:paraId="26697FFF"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Samis A, </w:t>
      </w:r>
      <w:r w:rsidRPr="009F40EA">
        <w:rPr>
          <w:rFonts w:ascii="Arial" w:hAnsi="Arial" w:cs="Arial"/>
          <w:b/>
          <w:sz w:val="20"/>
          <w:szCs w:val="20"/>
        </w:rPr>
        <w:t>Heyland DK</w:t>
      </w:r>
      <w:r w:rsidRPr="00C10DF3">
        <w:rPr>
          <w:rFonts w:ascii="Arial" w:hAnsi="Arial" w:cs="Arial"/>
          <w:sz w:val="20"/>
          <w:szCs w:val="20"/>
        </w:rPr>
        <w:t xml:space="preserve">, </w:t>
      </w:r>
      <w:r w:rsidRPr="00DB42D2">
        <w:rPr>
          <w:rFonts w:ascii="Arial" w:hAnsi="Arial" w:cs="Arial"/>
          <w:sz w:val="20"/>
          <w:szCs w:val="20"/>
        </w:rPr>
        <w:t>Drover JD.  Evaluation of two novel strategies for post-pyloric placement of feeding tubes.  Toronto Critical Care Medicine Symposium, Oct 28- Nov 1, 2003. Published in Can J Anesth 2004</w:t>
      </w:r>
      <w:proofErr w:type="gramStart"/>
      <w:r w:rsidRPr="00DB42D2">
        <w:rPr>
          <w:rFonts w:ascii="Arial" w:hAnsi="Arial" w:cs="Arial"/>
          <w:sz w:val="20"/>
          <w:szCs w:val="20"/>
        </w:rPr>
        <w:t>;51</w:t>
      </w:r>
      <w:proofErr w:type="gramEnd"/>
      <w:r w:rsidRPr="00DB42D2">
        <w:rPr>
          <w:rFonts w:ascii="Arial" w:hAnsi="Arial" w:cs="Arial"/>
          <w:sz w:val="20"/>
          <w:szCs w:val="20"/>
        </w:rPr>
        <w:t>(4):A8.</w:t>
      </w:r>
    </w:p>
    <w:p w14:paraId="38601308" w14:textId="77777777" w:rsidR="00E31E08" w:rsidRPr="00DB42D2" w:rsidRDefault="00E31E08" w:rsidP="008C5BA5">
      <w:pPr>
        <w:ind w:left="851" w:hanging="567"/>
        <w:rPr>
          <w:rFonts w:ascii="Arial" w:hAnsi="Arial" w:cs="Arial"/>
          <w:sz w:val="20"/>
          <w:szCs w:val="20"/>
        </w:rPr>
      </w:pPr>
    </w:p>
    <w:p w14:paraId="58C6F8FD"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C10DF3">
        <w:rPr>
          <w:rFonts w:ascii="Arial" w:hAnsi="Arial" w:cs="Arial"/>
          <w:sz w:val="20"/>
          <w:szCs w:val="20"/>
        </w:rPr>
        <w:t xml:space="preserve">, </w:t>
      </w:r>
      <w:r w:rsidRPr="00DB42D2">
        <w:rPr>
          <w:rFonts w:ascii="Arial" w:hAnsi="Arial" w:cs="Arial"/>
          <w:sz w:val="20"/>
          <w:szCs w:val="20"/>
        </w:rPr>
        <w:t xml:space="preserve">Groll D, Caesar M.  Survivors of ARDS: Health services resource utilization following hospital discharge. Toronto Critical Care Medicine Symposium, Oct 28- Nov 1, 2003. </w:t>
      </w:r>
    </w:p>
    <w:p w14:paraId="644AEF01" w14:textId="77777777" w:rsidR="00E31E08" w:rsidRPr="00DB42D2" w:rsidRDefault="00E31E08" w:rsidP="008C5BA5">
      <w:pPr>
        <w:ind w:left="851" w:hanging="567"/>
        <w:rPr>
          <w:rFonts w:ascii="Arial" w:hAnsi="Arial" w:cs="Arial"/>
          <w:sz w:val="20"/>
          <w:szCs w:val="20"/>
        </w:rPr>
      </w:pPr>
    </w:p>
    <w:p w14:paraId="29BFE530"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Dhaliwal R, </w:t>
      </w:r>
      <w:r w:rsidRPr="009F40EA">
        <w:rPr>
          <w:rFonts w:ascii="Arial" w:hAnsi="Arial" w:cs="Arial"/>
          <w:b/>
          <w:sz w:val="20"/>
          <w:szCs w:val="20"/>
        </w:rPr>
        <w:t>Heyland DK</w:t>
      </w:r>
      <w:r w:rsidRPr="00DB42D2">
        <w:rPr>
          <w:rFonts w:ascii="Arial" w:hAnsi="Arial" w:cs="Arial"/>
          <w:sz w:val="20"/>
          <w:szCs w:val="20"/>
        </w:rPr>
        <w:t>, Day A, Jain M, Keefe L, Drover J.  Hyperglycemia Kills!  Opportunities for quality improvement in ICUs in Canada.  Toronto Critical Care Medicine Symposium, Oct 28- Nov 1, 2003.</w:t>
      </w:r>
    </w:p>
    <w:p w14:paraId="41C82486" w14:textId="77777777" w:rsidR="00E31E08" w:rsidRPr="00DB42D2" w:rsidRDefault="00E31E08" w:rsidP="008C5BA5">
      <w:pPr>
        <w:ind w:left="851" w:hanging="567"/>
        <w:rPr>
          <w:rFonts w:ascii="Arial" w:hAnsi="Arial" w:cs="Arial"/>
          <w:sz w:val="20"/>
          <w:szCs w:val="20"/>
        </w:rPr>
      </w:pPr>
    </w:p>
    <w:p w14:paraId="362E0A76"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Groll D,</w:t>
      </w:r>
      <w:r>
        <w:rPr>
          <w:rFonts w:ascii="Arial" w:hAnsi="Arial" w:cs="Arial"/>
          <w:sz w:val="20"/>
          <w:szCs w:val="20"/>
        </w:rPr>
        <w:t xml:space="preserve"> </w:t>
      </w:r>
      <w:r w:rsidRPr="00DB42D2">
        <w:rPr>
          <w:rFonts w:ascii="Arial" w:hAnsi="Arial" w:cs="Arial"/>
          <w:sz w:val="20"/>
          <w:szCs w:val="20"/>
        </w:rPr>
        <w:t>Caeser M.  Long-term follow of survivors of ARDS: A significant correlation between lung function, respiratory symptoms, and health related quality of life. Crit Care Med 2003</w:t>
      </w:r>
      <w:proofErr w:type="gramStart"/>
      <w:r w:rsidRPr="00DB42D2">
        <w:rPr>
          <w:rFonts w:ascii="Arial" w:hAnsi="Arial" w:cs="Arial"/>
          <w:sz w:val="20"/>
          <w:szCs w:val="20"/>
        </w:rPr>
        <w:t>;31:A8</w:t>
      </w:r>
      <w:proofErr w:type="gramEnd"/>
      <w:r w:rsidRPr="00DB42D2">
        <w:rPr>
          <w:rFonts w:ascii="Arial" w:hAnsi="Arial" w:cs="Arial"/>
          <w:sz w:val="20"/>
          <w:szCs w:val="20"/>
        </w:rPr>
        <w:t>.</w:t>
      </w:r>
    </w:p>
    <w:p w14:paraId="1F542C48" w14:textId="77777777" w:rsidR="00E31E08" w:rsidRPr="00DB42D2" w:rsidRDefault="00E31E08" w:rsidP="008C5BA5">
      <w:pPr>
        <w:ind w:left="851" w:hanging="567"/>
        <w:rPr>
          <w:rFonts w:ascii="Arial" w:hAnsi="Arial" w:cs="Arial"/>
          <w:sz w:val="20"/>
          <w:szCs w:val="20"/>
        </w:rPr>
      </w:pPr>
    </w:p>
    <w:p w14:paraId="7B3390B5"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C10DF3">
        <w:rPr>
          <w:rFonts w:ascii="Arial" w:hAnsi="Arial" w:cs="Arial"/>
          <w:sz w:val="20"/>
          <w:szCs w:val="20"/>
        </w:rPr>
        <w:t xml:space="preserve">, Dhaliwal R, Berger M, Suchner U.  </w:t>
      </w:r>
      <w:r w:rsidRPr="00DB42D2">
        <w:rPr>
          <w:rFonts w:ascii="Arial" w:hAnsi="Arial" w:cs="Arial"/>
          <w:sz w:val="20"/>
          <w:szCs w:val="20"/>
        </w:rPr>
        <w:t>Antioxidant nutrients: A systematic review of vitamins and trace elements in the critically ill patient.  Crit Care Med 2003</w:t>
      </w:r>
      <w:proofErr w:type="gramStart"/>
      <w:r w:rsidRPr="00DB42D2">
        <w:rPr>
          <w:rFonts w:ascii="Arial" w:hAnsi="Arial" w:cs="Arial"/>
          <w:sz w:val="20"/>
          <w:szCs w:val="20"/>
        </w:rPr>
        <w:t>;31</w:t>
      </w:r>
      <w:proofErr w:type="gramEnd"/>
      <w:r w:rsidRPr="00DB42D2">
        <w:rPr>
          <w:rFonts w:ascii="Arial" w:hAnsi="Arial" w:cs="Arial"/>
          <w:sz w:val="20"/>
          <w:szCs w:val="20"/>
        </w:rPr>
        <w:t>(12):A83.</w:t>
      </w:r>
    </w:p>
    <w:p w14:paraId="044365B2" w14:textId="77777777" w:rsidR="00E31E08" w:rsidRPr="00DB42D2" w:rsidRDefault="00E31E08" w:rsidP="008C5BA5">
      <w:pPr>
        <w:ind w:left="851" w:hanging="567"/>
        <w:rPr>
          <w:rFonts w:ascii="Arial" w:hAnsi="Arial" w:cs="Arial"/>
          <w:sz w:val="20"/>
          <w:szCs w:val="20"/>
        </w:rPr>
      </w:pPr>
    </w:p>
    <w:p w14:paraId="28A10D8C"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Boffa MB, Lam M, Samis J, Jones G, Nesheim ME, Rapson D, </w:t>
      </w:r>
      <w:r w:rsidRPr="009F40EA">
        <w:rPr>
          <w:rFonts w:ascii="Arial" w:hAnsi="Arial" w:cs="Arial"/>
          <w:b/>
          <w:sz w:val="20"/>
          <w:szCs w:val="20"/>
        </w:rPr>
        <w:t>Heyland DK</w:t>
      </w:r>
      <w:r w:rsidRPr="00DB42D2">
        <w:rPr>
          <w:rFonts w:ascii="Arial" w:hAnsi="Arial" w:cs="Arial"/>
          <w:sz w:val="20"/>
          <w:szCs w:val="20"/>
        </w:rPr>
        <w:t>, Koschinsky ML. Modulation of Plasma Concentrations of Thrombin Activable Fibrinolysis Inhibitor in Critically Ill Patients. Presented at the 4</w:t>
      </w:r>
      <w:r w:rsidRPr="00C10DF3">
        <w:rPr>
          <w:rFonts w:ascii="Arial" w:hAnsi="Arial" w:cs="Arial"/>
          <w:sz w:val="20"/>
          <w:szCs w:val="20"/>
        </w:rPr>
        <w:t>th</w:t>
      </w:r>
      <w:r w:rsidRPr="00DB42D2">
        <w:rPr>
          <w:rFonts w:ascii="Arial" w:hAnsi="Arial" w:cs="Arial"/>
          <w:sz w:val="20"/>
          <w:szCs w:val="20"/>
        </w:rPr>
        <w:t xml:space="preserve"> Annual Conference on Arteriosclerosis, Thrombosis and Vascular Biology, Washington, 2003. Published in Arterioscler Thromb Vasc Biol 2003;23a-50.</w:t>
      </w:r>
    </w:p>
    <w:p w14:paraId="459169F5" w14:textId="77777777" w:rsidR="00E31E08" w:rsidRPr="00C10DF3" w:rsidRDefault="00E31E08" w:rsidP="008C5BA5">
      <w:pPr>
        <w:ind w:left="851" w:hanging="567"/>
        <w:rPr>
          <w:rFonts w:ascii="Arial" w:hAnsi="Arial" w:cs="Arial"/>
          <w:sz w:val="20"/>
          <w:szCs w:val="20"/>
        </w:rPr>
      </w:pPr>
    </w:p>
    <w:p w14:paraId="769ABB62"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Dhaliwal R, Day A, Jain M, Keefe L, Drover J.  Validation of Canadian clinical practice guidelines for nutrition support of mechanically ventilated, critically ill patients: Results of a prospective observational study.  Nutrition in Clinical Practice 2004;19(1):68. N006</w:t>
      </w:r>
    </w:p>
    <w:p w14:paraId="2913A792" w14:textId="77777777" w:rsidR="00E31E08" w:rsidRPr="00DB42D2" w:rsidRDefault="00E31E08" w:rsidP="008C5BA5">
      <w:pPr>
        <w:ind w:left="851" w:hanging="567"/>
        <w:rPr>
          <w:rFonts w:ascii="Arial" w:hAnsi="Arial" w:cs="Arial"/>
          <w:sz w:val="20"/>
          <w:szCs w:val="20"/>
        </w:rPr>
      </w:pPr>
    </w:p>
    <w:p w14:paraId="72106760"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Jain M, </w:t>
      </w:r>
      <w:r w:rsidRPr="009F40EA">
        <w:rPr>
          <w:rFonts w:ascii="Arial" w:hAnsi="Arial" w:cs="Arial"/>
          <w:b/>
          <w:sz w:val="20"/>
          <w:szCs w:val="20"/>
        </w:rPr>
        <w:t>Heyland DK</w:t>
      </w:r>
      <w:r w:rsidRPr="00DB42D2">
        <w:rPr>
          <w:rFonts w:ascii="Arial" w:hAnsi="Arial" w:cs="Arial"/>
          <w:sz w:val="20"/>
          <w:szCs w:val="20"/>
        </w:rPr>
        <w:t>, Dhaliwal R, Day A, Keefe L, Drover J.  An update: A national survey of nutrition support practices.  Nutrition in Clinical Practice 2004;19(1);98. N079</w:t>
      </w:r>
    </w:p>
    <w:p w14:paraId="7A5AB7D2" w14:textId="77777777" w:rsidR="00E31E08" w:rsidRPr="00DB42D2" w:rsidRDefault="00E31E08" w:rsidP="008C5BA5">
      <w:pPr>
        <w:ind w:left="851" w:hanging="567"/>
        <w:rPr>
          <w:rFonts w:ascii="Arial" w:hAnsi="Arial" w:cs="Arial"/>
          <w:sz w:val="20"/>
          <w:szCs w:val="20"/>
        </w:rPr>
      </w:pPr>
    </w:p>
    <w:p w14:paraId="054AED80"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Rocker GM, </w:t>
      </w:r>
      <w:r w:rsidRPr="009F40EA">
        <w:rPr>
          <w:rFonts w:ascii="Arial" w:hAnsi="Arial" w:cs="Arial"/>
          <w:b/>
          <w:sz w:val="20"/>
          <w:szCs w:val="20"/>
        </w:rPr>
        <w:t>Heyland DK</w:t>
      </w:r>
      <w:r w:rsidRPr="00DB42D2">
        <w:rPr>
          <w:rFonts w:ascii="Arial" w:hAnsi="Arial" w:cs="Arial"/>
          <w:sz w:val="20"/>
          <w:szCs w:val="20"/>
        </w:rPr>
        <w:t>, Groll D, Dodek P, Kutsogiannis D, Lazar N for the Queen¹s University End of Life Research Working Group.  Meeting the needs of patient with advanced COPD: A multicentre study. Am J Resp Crit Care Med 2004</w:t>
      </w:r>
      <w:proofErr w:type="gramStart"/>
      <w:r w:rsidRPr="00DB42D2">
        <w:rPr>
          <w:rFonts w:ascii="Arial" w:hAnsi="Arial" w:cs="Arial"/>
          <w:sz w:val="20"/>
          <w:szCs w:val="20"/>
        </w:rPr>
        <w:t>;169</w:t>
      </w:r>
      <w:proofErr w:type="gramEnd"/>
      <w:r w:rsidRPr="00DB42D2">
        <w:rPr>
          <w:rFonts w:ascii="Arial" w:hAnsi="Arial" w:cs="Arial"/>
          <w:sz w:val="20"/>
          <w:szCs w:val="20"/>
        </w:rPr>
        <w:t>(7):A50.</w:t>
      </w:r>
    </w:p>
    <w:p w14:paraId="268604DE" w14:textId="77777777" w:rsidR="00E31E08" w:rsidRPr="00C10DF3" w:rsidRDefault="00E31E08" w:rsidP="008C5BA5">
      <w:pPr>
        <w:ind w:left="851" w:hanging="567"/>
        <w:rPr>
          <w:rFonts w:ascii="Arial" w:hAnsi="Arial" w:cs="Arial"/>
          <w:sz w:val="20"/>
          <w:szCs w:val="20"/>
        </w:rPr>
      </w:pPr>
    </w:p>
    <w:p w14:paraId="7E75896B"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Groll D, Caeser M.  Long-term health-related quality of life and patterns of resource utilization in survivors of ARDS: Differences between primary and secondary causes of lung injury.  Am J Resp Crit Care Med 2004</w:t>
      </w:r>
      <w:proofErr w:type="gramStart"/>
      <w:r w:rsidRPr="00DB42D2">
        <w:rPr>
          <w:rFonts w:ascii="Arial" w:hAnsi="Arial" w:cs="Arial"/>
          <w:sz w:val="20"/>
          <w:szCs w:val="20"/>
        </w:rPr>
        <w:t>;169</w:t>
      </w:r>
      <w:proofErr w:type="gramEnd"/>
      <w:r w:rsidRPr="00DB42D2">
        <w:rPr>
          <w:rFonts w:ascii="Arial" w:hAnsi="Arial" w:cs="Arial"/>
          <w:sz w:val="20"/>
          <w:szCs w:val="20"/>
        </w:rPr>
        <w:t>(7):A780.</w:t>
      </w:r>
    </w:p>
    <w:p w14:paraId="7E25C6BA" w14:textId="77777777" w:rsidR="00E31E08" w:rsidRPr="00C10DF3" w:rsidRDefault="00E31E08" w:rsidP="008C5BA5">
      <w:pPr>
        <w:ind w:left="851" w:hanging="567"/>
        <w:rPr>
          <w:rFonts w:ascii="Arial" w:hAnsi="Arial" w:cs="Arial"/>
          <w:sz w:val="20"/>
          <w:szCs w:val="20"/>
        </w:rPr>
      </w:pPr>
    </w:p>
    <w:p w14:paraId="0A45CD54"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Groll D, Rocker G, Dodek P, Kustogiannis D, Lazar D. Defining quality end of life care: Perceptions of seriously ill patients and their family members.  Am J Resp Crit Care Med 2004; 169(7):A50.</w:t>
      </w:r>
    </w:p>
    <w:p w14:paraId="32E2B774" w14:textId="77777777" w:rsidR="00E31E08" w:rsidRPr="00DB42D2" w:rsidRDefault="00E31E08" w:rsidP="008C5BA5">
      <w:pPr>
        <w:ind w:left="851" w:hanging="567"/>
        <w:rPr>
          <w:rFonts w:ascii="Arial" w:hAnsi="Arial" w:cs="Arial"/>
          <w:sz w:val="20"/>
          <w:szCs w:val="20"/>
        </w:rPr>
      </w:pPr>
    </w:p>
    <w:p w14:paraId="3EA4AFDD" w14:textId="77777777" w:rsidR="00B665D1"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Drover J, Dhaliwal R, Day A, Jain M, Keefe L, </w:t>
      </w:r>
      <w:r w:rsidRPr="009F40EA">
        <w:rPr>
          <w:rFonts w:ascii="Arial" w:hAnsi="Arial" w:cs="Arial"/>
          <w:b/>
          <w:sz w:val="20"/>
          <w:szCs w:val="20"/>
        </w:rPr>
        <w:t>Heyland D</w:t>
      </w:r>
      <w:r w:rsidR="003A3F4D" w:rsidRPr="009F40EA">
        <w:rPr>
          <w:rFonts w:ascii="Arial" w:hAnsi="Arial" w:cs="Arial"/>
          <w:b/>
          <w:sz w:val="20"/>
          <w:szCs w:val="20"/>
        </w:rPr>
        <w:t>K</w:t>
      </w:r>
      <w:r w:rsidRPr="00DB42D2">
        <w:rPr>
          <w:rFonts w:ascii="Arial" w:hAnsi="Arial" w:cs="Arial"/>
          <w:sz w:val="20"/>
          <w:szCs w:val="20"/>
        </w:rPr>
        <w:t>. Utilization of parenteral nutrition in Canadian intensive care units: Opportunities for improvement? . Intensive Care Medicine 2004; 30(S1):A571.</w:t>
      </w:r>
    </w:p>
    <w:p w14:paraId="4EFB7924" w14:textId="77777777" w:rsidR="00B665D1" w:rsidRDefault="00B665D1" w:rsidP="008C5BA5">
      <w:pPr>
        <w:pStyle w:val="ListParagraph"/>
        <w:ind w:left="851" w:hanging="567"/>
        <w:rPr>
          <w:rFonts w:ascii="Arial" w:hAnsi="Arial" w:cs="Arial"/>
          <w:sz w:val="20"/>
          <w:szCs w:val="20"/>
        </w:rPr>
      </w:pPr>
    </w:p>
    <w:p w14:paraId="20633B56" w14:textId="77777777" w:rsidR="00E31E08" w:rsidRPr="00B665D1" w:rsidRDefault="00E31E08" w:rsidP="00850DFA">
      <w:pPr>
        <w:numPr>
          <w:ilvl w:val="0"/>
          <w:numId w:val="18"/>
        </w:numPr>
        <w:tabs>
          <w:tab w:val="clear" w:pos="360"/>
        </w:tabs>
        <w:ind w:left="851" w:hanging="567"/>
        <w:rPr>
          <w:rFonts w:ascii="Arial" w:hAnsi="Arial" w:cs="Arial"/>
          <w:sz w:val="20"/>
          <w:szCs w:val="20"/>
        </w:rPr>
      </w:pPr>
      <w:r w:rsidRPr="00B665D1">
        <w:rPr>
          <w:rFonts w:ascii="Arial" w:hAnsi="Arial" w:cs="Arial"/>
          <w:sz w:val="20"/>
          <w:szCs w:val="20"/>
        </w:rPr>
        <w:t xml:space="preserve">Patel R, Griffith L, Meade M, Mehta S, Hodder R, Martin C, </w:t>
      </w:r>
      <w:r w:rsidRPr="009F40EA">
        <w:rPr>
          <w:rFonts w:ascii="Arial" w:hAnsi="Arial" w:cs="Arial"/>
          <w:b/>
          <w:sz w:val="20"/>
          <w:szCs w:val="20"/>
        </w:rPr>
        <w:t>Heyland DK</w:t>
      </w:r>
      <w:r w:rsidRPr="00B665D1">
        <w:rPr>
          <w:rFonts w:ascii="Arial" w:hAnsi="Arial" w:cs="Arial"/>
          <w:sz w:val="20"/>
          <w:szCs w:val="20"/>
        </w:rPr>
        <w:t>, Marshall J, Rocker G, Peters S, Clarke F, McDonald E, Soth M, Muscadere J, Campbell N, Guyatt GH, Cook DJ, for the Canadian Critical Care Trials Group. Burden of Illness in Thromboembolism in Critical Care (BITEC) Study: A Multicenter Canadian Study. Crit Care 2004</w:t>
      </w:r>
      <w:proofErr w:type="gramStart"/>
      <w:r w:rsidRPr="00B665D1">
        <w:rPr>
          <w:rFonts w:ascii="Arial" w:hAnsi="Arial" w:cs="Arial"/>
          <w:sz w:val="20"/>
          <w:szCs w:val="20"/>
        </w:rPr>
        <w:t>;8</w:t>
      </w:r>
      <w:proofErr w:type="gramEnd"/>
      <w:r w:rsidRPr="00B665D1">
        <w:rPr>
          <w:rFonts w:ascii="Arial" w:hAnsi="Arial" w:cs="Arial"/>
          <w:sz w:val="20"/>
          <w:szCs w:val="20"/>
        </w:rPr>
        <w:t xml:space="preserve"> (suppl 1):S52, A103).</w:t>
      </w:r>
    </w:p>
    <w:p w14:paraId="19E8233E" w14:textId="77777777" w:rsidR="00E31E08" w:rsidRPr="00C10DF3" w:rsidRDefault="00E31E08" w:rsidP="008C5BA5">
      <w:pPr>
        <w:ind w:left="851" w:hanging="567"/>
        <w:rPr>
          <w:rFonts w:ascii="Arial" w:hAnsi="Arial" w:cs="Arial"/>
          <w:sz w:val="20"/>
          <w:szCs w:val="20"/>
        </w:rPr>
      </w:pPr>
    </w:p>
    <w:p w14:paraId="799CC28F"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Groll D, Pichora D, Dodek P, Rocker G, Tranmer J, Gafni A. End of life decision making in the seriously ill hospitalized patient. J Palliat Care 2004</w:t>
      </w:r>
      <w:proofErr w:type="gramStart"/>
      <w:r w:rsidRPr="00DB42D2">
        <w:rPr>
          <w:rFonts w:ascii="Arial" w:hAnsi="Arial" w:cs="Arial"/>
          <w:sz w:val="20"/>
          <w:szCs w:val="20"/>
        </w:rPr>
        <w:t>;20</w:t>
      </w:r>
      <w:proofErr w:type="gramEnd"/>
      <w:r w:rsidRPr="00DB42D2">
        <w:rPr>
          <w:rFonts w:ascii="Arial" w:hAnsi="Arial" w:cs="Arial"/>
          <w:sz w:val="20"/>
          <w:szCs w:val="20"/>
        </w:rPr>
        <w:t>(3):A239.</w:t>
      </w:r>
    </w:p>
    <w:p w14:paraId="0DE0DB44" w14:textId="77777777" w:rsidR="00E31E08" w:rsidRPr="00C10DF3" w:rsidRDefault="00E31E08" w:rsidP="008C5BA5">
      <w:pPr>
        <w:ind w:left="851" w:hanging="567"/>
        <w:rPr>
          <w:rFonts w:ascii="Arial" w:hAnsi="Arial" w:cs="Arial"/>
          <w:sz w:val="20"/>
          <w:szCs w:val="20"/>
        </w:rPr>
      </w:pPr>
    </w:p>
    <w:p w14:paraId="0648882A"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Dodek, P, Gafni A, Groll D, Pichora D, Rocker G, Tranmer J. End of life care in Canada: A quality finish? J Palliat Care 2004</w:t>
      </w:r>
      <w:proofErr w:type="gramStart"/>
      <w:r w:rsidRPr="00DB42D2">
        <w:rPr>
          <w:rFonts w:ascii="Arial" w:hAnsi="Arial" w:cs="Arial"/>
          <w:sz w:val="20"/>
          <w:szCs w:val="20"/>
        </w:rPr>
        <w:t>;20</w:t>
      </w:r>
      <w:proofErr w:type="gramEnd"/>
      <w:r w:rsidRPr="00DB42D2">
        <w:rPr>
          <w:rFonts w:ascii="Arial" w:hAnsi="Arial" w:cs="Arial"/>
          <w:sz w:val="20"/>
          <w:szCs w:val="20"/>
        </w:rPr>
        <w:t>(3):A240.</w:t>
      </w:r>
    </w:p>
    <w:p w14:paraId="279C592C" w14:textId="77777777" w:rsidR="00E31E08" w:rsidRPr="00DB42D2" w:rsidRDefault="00E31E08" w:rsidP="008C5BA5">
      <w:pPr>
        <w:ind w:left="851" w:hanging="567"/>
        <w:rPr>
          <w:rFonts w:ascii="Arial" w:hAnsi="Arial" w:cs="Arial"/>
          <w:sz w:val="20"/>
          <w:szCs w:val="20"/>
        </w:rPr>
      </w:pPr>
    </w:p>
    <w:p w14:paraId="3415C361"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Saberi F, </w:t>
      </w:r>
      <w:r w:rsidRPr="009F40EA">
        <w:rPr>
          <w:rFonts w:ascii="Arial" w:hAnsi="Arial" w:cs="Arial"/>
          <w:b/>
          <w:sz w:val="20"/>
          <w:szCs w:val="20"/>
        </w:rPr>
        <w:t>Heyland DK</w:t>
      </w:r>
      <w:r w:rsidRPr="00DB42D2">
        <w:rPr>
          <w:rFonts w:ascii="Arial" w:hAnsi="Arial" w:cs="Arial"/>
          <w:sz w:val="20"/>
          <w:szCs w:val="20"/>
        </w:rPr>
        <w:t>, Lam M, Rapson D, Jeejeebhoy K. Insulin resistance in the critically ill: Prevalence, patterns, prognosis, and influence on outcome. Intensive Care Medicine 2004; 30(S1): A214.</w:t>
      </w:r>
    </w:p>
    <w:p w14:paraId="41F52446" w14:textId="77777777" w:rsidR="00E31E08" w:rsidRPr="00DB42D2" w:rsidRDefault="00E31E08" w:rsidP="008C5BA5">
      <w:pPr>
        <w:ind w:left="851" w:hanging="567"/>
        <w:rPr>
          <w:rFonts w:ascii="Arial" w:hAnsi="Arial" w:cs="Arial"/>
          <w:sz w:val="20"/>
          <w:szCs w:val="20"/>
        </w:rPr>
      </w:pPr>
    </w:p>
    <w:p w14:paraId="747D6892"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Samis A, Drover J, </w:t>
      </w:r>
      <w:r w:rsidRPr="009F40EA">
        <w:rPr>
          <w:rFonts w:ascii="Arial" w:hAnsi="Arial" w:cs="Arial"/>
          <w:b/>
          <w:sz w:val="20"/>
          <w:szCs w:val="20"/>
        </w:rPr>
        <w:t>Heyland DK</w:t>
      </w:r>
      <w:r w:rsidRPr="00DB42D2">
        <w:rPr>
          <w:rFonts w:ascii="Arial" w:hAnsi="Arial" w:cs="Arial"/>
          <w:sz w:val="20"/>
          <w:szCs w:val="20"/>
        </w:rPr>
        <w:t>. Evaluation of three different strategies for post-pyloric placement of enteral feeding tubes. Intensive Care Medicine 2004; 30(S1):A572.</w:t>
      </w:r>
    </w:p>
    <w:p w14:paraId="0A218C66" w14:textId="77777777" w:rsidR="00E31E08" w:rsidRPr="00DB42D2" w:rsidRDefault="00E31E08" w:rsidP="008C5BA5">
      <w:pPr>
        <w:ind w:left="851" w:hanging="567"/>
        <w:rPr>
          <w:rFonts w:ascii="Arial" w:hAnsi="Arial" w:cs="Arial"/>
          <w:sz w:val="20"/>
          <w:szCs w:val="20"/>
        </w:rPr>
      </w:pPr>
    </w:p>
    <w:p w14:paraId="4413D323"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Newman P, Kuo A, Drover J, </w:t>
      </w:r>
      <w:r w:rsidRPr="009F40EA">
        <w:rPr>
          <w:rFonts w:ascii="Arial" w:hAnsi="Arial" w:cs="Arial"/>
          <w:b/>
          <w:sz w:val="20"/>
          <w:szCs w:val="20"/>
        </w:rPr>
        <w:t>Heyland DK</w:t>
      </w:r>
      <w:r w:rsidRPr="00DB42D2">
        <w:rPr>
          <w:rFonts w:ascii="Arial" w:hAnsi="Arial" w:cs="Arial"/>
          <w:sz w:val="20"/>
          <w:szCs w:val="20"/>
        </w:rPr>
        <w:t>. “Management of hyperglycemia using an insulin protocol in adult intensive care unit patients”. Critical Care Medicine Symposium, Toronto, 21-23 October 2004.</w:t>
      </w:r>
    </w:p>
    <w:p w14:paraId="4797B464" w14:textId="77777777" w:rsidR="00E31E08" w:rsidRPr="00DB42D2" w:rsidRDefault="00E31E08" w:rsidP="008C5BA5">
      <w:pPr>
        <w:ind w:left="851" w:hanging="567"/>
        <w:rPr>
          <w:rFonts w:ascii="Arial" w:hAnsi="Arial" w:cs="Arial"/>
          <w:sz w:val="20"/>
          <w:szCs w:val="20"/>
        </w:rPr>
      </w:pPr>
    </w:p>
    <w:p w14:paraId="21F02F88"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Martin CM, Bentley D, Morrison T, Priestap F, </w:t>
      </w:r>
      <w:r w:rsidRPr="009F40EA">
        <w:rPr>
          <w:rFonts w:ascii="Arial" w:hAnsi="Arial" w:cs="Arial"/>
          <w:b/>
          <w:sz w:val="20"/>
          <w:szCs w:val="20"/>
        </w:rPr>
        <w:t xml:space="preserve">Heyland DK </w:t>
      </w:r>
      <w:r w:rsidRPr="00DB42D2">
        <w:rPr>
          <w:rFonts w:ascii="Arial" w:hAnsi="Arial" w:cs="Arial"/>
          <w:sz w:val="20"/>
          <w:szCs w:val="20"/>
        </w:rPr>
        <w:t xml:space="preserve">et al. The Canadian sepsis treatment and response (STAR) registry: illness severity and process of care for patients with </w:t>
      </w:r>
      <w:r w:rsidRPr="00DB42D2">
        <w:rPr>
          <w:rFonts w:ascii="Arial" w:hAnsi="Arial" w:cs="Arial"/>
          <w:sz w:val="20"/>
          <w:szCs w:val="20"/>
        </w:rPr>
        <w:lastRenderedPageBreak/>
        <w:t>severe sepsis. Critical Care Medicine 2004</w:t>
      </w:r>
      <w:proofErr w:type="gramStart"/>
      <w:r w:rsidRPr="00DB42D2">
        <w:rPr>
          <w:rFonts w:ascii="Arial" w:hAnsi="Arial" w:cs="Arial"/>
          <w:sz w:val="20"/>
          <w:szCs w:val="20"/>
        </w:rPr>
        <w:t>;32</w:t>
      </w:r>
      <w:proofErr w:type="gramEnd"/>
      <w:r w:rsidRPr="00DB42D2">
        <w:rPr>
          <w:rFonts w:ascii="Arial" w:hAnsi="Arial" w:cs="Arial"/>
          <w:sz w:val="20"/>
          <w:szCs w:val="20"/>
        </w:rPr>
        <w:t>(12) Suppl:A149.</w:t>
      </w:r>
    </w:p>
    <w:p w14:paraId="165C27A9" w14:textId="77777777" w:rsidR="00E31E08" w:rsidRPr="00DB42D2" w:rsidRDefault="00E31E08" w:rsidP="008C5BA5">
      <w:pPr>
        <w:ind w:left="851" w:hanging="567"/>
        <w:rPr>
          <w:rFonts w:ascii="Arial" w:hAnsi="Arial" w:cs="Arial"/>
          <w:sz w:val="20"/>
          <w:szCs w:val="20"/>
        </w:rPr>
      </w:pPr>
    </w:p>
    <w:p w14:paraId="686A3B29"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Martin CM, Priestap F, Morrison T, Bentley D, </w:t>
      </w:r>
      <w:r w:rsidRPr="009F40EA">
        <w:rPr>
          <w:rFonts w:ascii="Arial" w:hAnsi="Arial" w:cs="Arial"/>
          <w:b/>
          <w:sz w:val="20"/>
          <w:szCs w:val="20"/>
        </w:rPr>
        <w:t>Heyland DK</w:t>
      </w:r>
      <w:r w:rsidRPr="00DB42D2">
        <w:rPr>
          <w:rFonts w:ascii="Arial" w:hAnsi="Arial" w:cs="Arial"/>
          <w:sz w:val="20"/>
          <w:szCs w:val="20"/>
        </w:rPr>
        <w:t>, et al. The Canadian sepsis treatment and response (STAR) registry: prevalence, incidence and outcomes for patients with severe sepsis. Crit Care Med 2004</w:t>
      </w:r>
      <w:proofErr w:type="gramStart"/>
      <w:r w:rsidRPr="00DB42D2">
        <w:rPr>
          <w:rFonts w:ascii="Arial" w:hAnsi="Arial" w:cs="Arial"/>
          <w:sz w:val="20"/>
          <w:szCs w:val="20"/>
        </w:rPr>
        <w:t>;32</w:t>
      </w:r>
      <w:proofErr w:type="gramEnd"/>
      <w:r w:rsidRPr="00DB42D2">
        <w:rPr>
          <w:rFonts w:ascii="Arial" w:hAnsi="Arial" w:cs="Arial"/>
          <w:sz w:val="20"/>
          <w:szCs w:val="20"/>
        </w:rPr>
        <w:t>(12) Suppl:A143.</w:t>
      </w:r>
    </w:p>
    <w:p w14:paraId="4E6C79A6" w14:textId="77777777" w:rsidR="00E31E08" w:rsidRPr="00C10DF3" w:rsidRDefault="00E31E08" w:rsidP="008C5BA5">
      <w:pPr>
        <w:ind w:left="851" w:hanging="567"/>
        <w:rPr>
          <w:rFonts w:ascii="Arial" w:hAnsi="Arial" w:cs="Arial"/>
          <w:sz w:val="20"/>
          <w:szCs w:val="20"/>
        </w:rPr>
      </w:pPr>
    </w:p>
    <w:p w14:paraId="16602169" w14:textId="77777777" w:rsidR="00D43941" w:rsidRDefault="00E31E08" w:rsidP="00D43941">
      <w:pPr>
        <w:numPr>
          <w:ilvl w:val="0"/>
          <w:numId w:val="18"/>
        </w:numPr>
        <w:tabs>
          <w:tab w:val="clear" w:pos="360"/>
        </w:tabs>
        <w:ind w:left="851" w:hanging="567"/>
        <w:rPr>
          <w:rFonts w:ascii="Arial" w:hAnsi="Arial" w:cs="Arial"/>
          <w:sz w:val="20"/>
          <w:szCs w:val="20"/>
        </w:rPr>
      </w:pPr>
      <w:r w:rsidRPr="000903B9">
        <w:rPr>
          <w:rFonts w:ascii="Arial" w:hAnsi="Arial" w:cs="Arial"/>
          <w:sz w:val="20"/>
          <w:szCs w:val="20"/>
        </w:rPr>
        <w:t>Rotstein C</w:t>
      </w:r>
      <w:r w:rsidRPr="00214424">
        <w:rPr>
          <w:rFonts w:ascii="Arial" w:hAnsi="Arial" w:cs="Arial"/>
          <w:sz w:val="20"/>
          <w:szCs w:val="20"/>
        </w:rPr>
        <w:t>, Laverdiere M,</w:t>
      </w:r>
      <w:r w:rsidRPr="00DB42D2">
        <w:rPr>
          <w:rFonts w:ascii="Arial" w:hAnsi="Arial" w:cs="Arial"/>
          <w:sz w:val="20"/>
          <w:szCs w:val="20"/>
        </w:rPr>
        <w:t xml:space="preserve"> Magder S, </w:t>
      </w:r>
      <w:r w:rsidRPr="009F40EA">
        <w:rPr>
          <w:rFonts w:ascii="Arial" w:hAnsi="Arial" w:cs="Arial"/>
          <w:b/>
          <w:sz w:val="20"/>
          <w:szCs w:val="20"/>
        </w:rPr>
        <w:t>Heyland DK</w:t>
      </w:r>
      <w:r w:rsidRPr="00DB42D2">
        <w:rPr>
          <w:rFonts w:ascii="Arial" w:hAnsi="Arial" w:cs="Arial"/>
          <w:sz w:val="20"/>
          <w:szCs w:val="20"/>
        </w:rPr>
        <w:t>, Stewart T, Peets J. A point prevalence study of fungal infection and colonization in Canadian ICU patients. Focus on Fungal Infections 15, Miami Florida, March 16-18, 2005.</w:t>
      </w:r>
    </w:p>
    <w:p w14:paraId="585C23D1" w14:textId="77777777" w:rsidR="00D43941" w:rsidRDefault="00D43941" w:rsidP="00D43941">
      <w:pPr>
        <w:ind w:left="284"/>
        <w:rPr>
          <w:rFonts w:ascii="Arial" w:hAnsi="Arial" w:cs="Arial"/>
          <w:sz w:val="20"/>
          <w:szCs w:val="20"/>
        </w:rPr>
      </w:pPr>
    </w:p>
    <w:p w14:paraId="61D6F1AD" w14:textId="77777777" w:rsidR="00D43941" w:rsidRDefault="00D43941" w:rsidP="00D43941">
      <w:pPr>
        <w:rPr>
          <w:rFonts w:ascii="Arial" w:hAnsi="Arial" w:cs="Arial"/>
          <w:sz w:val="20"/>
          <w:szCs w:val="20"/>
        </w:rPr>
      </w:pPr>
    </w:p>
    <w:p w14:paraId="62601083" w14:textId="00EE7DC8" w:rsidR="00E31E08" w:rsidRPr="00D43941" w:rsidRDefault="00E31E08" w:rsidP="00D43941">
      <w:pPr>
        <w:numPr>
          <w:ilvl w:val="0"/>
          <w:numId w:val="18"/>
        </w:numPr>
        <w:tabs>
          <w:tab w:val="clear" w:pos="360"/>
        </w:tabs>
        <w:ind w:left="851" w:hanging="567"/>
        <w:rPr>
          <w:rFonts w:ascii="Arial" w:hAnsi="Arial" w:cs="Arial"/>
          <w:sz w:val="20"/>
          <w:szCs w:val="20"/>
        </w:rPr>
      </w:pPr>
      <w:r w:rsidRPr="00D43941">
        <w:rPr>
          <w:rFonts w:ascii="Arial" w:hAnsi="Arial" w:cs="Arial"/>
          <w:sz w:val="20"/>
          <w:szCs w:val="20"/>
        </w:rPr>
        <w:t xml:space="preserve">Frank C, </w:t>
      </w:r>
      <w:r w:rsidRPr="00D43941">
        <w:rPr>
          <w:rFonts w:ascii="Arial" w:hAnsi="Arial" w:cs="Arial"/>
          <w:b/>
          <w:sz w:val="20"/>
          <w:szCs w:val="20"/>
        </w:rPr>
        <w:t>Heyland DK</w:t>
      </w:r>
      <w:r w:rsidRPr="00D43941">
        <w:rPr>
          <w:rFonts w:ascii="Arial" w:hAnsi="Arial" w:cs="Arial"/>
          <w:sz w:val="20"/>
          <w:szCs w:val="20"/>
        </w:rPr>
        <w:t>, Pichora D, Rocker G, Dodek P. End of life decision-making in the seriously ill hospitalized patient.  Geriatrics Today. May 2005. 8(2): 70.</w:t>
      </w:r>
    </w:p>
    <w:p w14:paraId="1A664CEE" w14:textId="77777777" w:rsidR="00E31E08" w:rsidRPr="00DB42D2" w:rsidRDefault="00E31E08" w:rsidP="008C5BA5">
      <w:pPr>
        <w:ind w:left="851" w:hanging="567"/>
        <w:rPr>
          <w:rFonts w:ascii="Arial" w:hAnsi="Arial" w:cs="Arial"/>
          <w:sz w:val="20"/>
          <w:szCs w:val="20"/>
        </w:rPr>
      </w:pPr>
    </w:p>
    <w:p w14:paraId="61A20A0B"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Cote HC, Day A, Holmes CL, Montaner JS, </w:t>
      </w:r>
      <w:r w:rsidRPr="009F40EA">
        <w:rPr>
          <w:rFonts w:ascii="Arial" w:hAnsi="Arial" w:cs="Arial"/>
          <w:b/>
          <w:sz w:val="20"/>
          <w:szCs w:val="20"/>
        </w:rPr>
        <w:t>Heyland DK</w:t>
      </w:r>
      <w:r w:rsidRPr="00DB42D2">
        <w:rPr>
          <w:rFonts w:ascii="Arial" w:hAnsi="Arial" w:cs="Arial"/>
          <w:sz w:val="20"/>
          <w:szCs w:val="20"/>
        </w:rPr>
        <w:t>. Longitudinal changes in blood cells mitochondrial DNA (mtDNA) levels are associated with survival outcome in critically ill patients.  In program and Abstracts from the 2</w:t>
      </w:r>
      <w:r w:rsidRPr="00C10DF3">
        <w:rPr>
          <w:rFonts w:ascii="Arial" w:hAnsi="Arial" w:cs="Arial"/>
          <w:sz w:val="20"/>
          <w:szCs w:val="20"/>
        </w:rPr>
        <w:t>nd</w:t>
      </w:r>
      <w:r w:rsidRPr="00DB42D2">
        <w:rPr>
          <w:rFonts w:ascii="Arial" w:hAnsi="Arial" w:cs="Arial"/>
          <w:sz w:val="20"/>
          <w:szCs w:val="20"/>
        </w:rPr>
        <w:t xml:space="preserve"> International Symposium on Microcirculation and Mitochondrial Dysfunction in Intensive Care Medicine (European Society for Intensive Care Medicine). September 24, 2005, Amsterdam, The Netherlands. (abstract #3)</w:t>
      </w:r>
    </w:p>
    <w:p w14:paraId="2068420E" w14:textId="77777777" w:rsidR="00E31E08" w:rsidRPr="00DB42D2" w:rsidRDefault="00E31E08" w:rsidP="008C5BA5">
      <w:pPr>
        <w:ind w:left="851" w:hanging="567"/>
        <w:rPr>
          <w:rFonts w:ascii="Arial" w:hAnsi="Arial" w:cs="Arial"/>
          <w:sz w:val="20"/>
          <w:szCs w:val="20"/>
        </w:rPr>
      </w:pPr>
    </w:p>
    <w:p w14:paraId="5ABAE8CD"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Wall R, Schier, D, Curtis R, </w:t>
      </w:r>
      <w:r w:rsidRPr="009F40EA">
        <w:rPr>
          <w:rFonts w:ascii="Arial" w:hAnsi="Arial" w:cs="Arial"/>
          <w:b/>
          <w:sz w:val="20"/>
          <w:szCs w:val="20"/>
        </w:rPr>
        <w:t>Heyland DK</w:t>
      </w:r>
      <w:r w:rsidRPr="00DB42D2">
        <w:rPr>
          <w:rFonts w:ascii="Arial" w:hAnsi="Arial" w:cs="Arial"/>
          <w:sz w:val="20"/>
          <w:szCs w:val="20"/>
        </w:rPr>
        <w:t>, Engelberg R, Downey L. Measuring family satisfaction with care in the ICU: Results of factor analysis. Am J Resp Crit Care Med 2005</w:t>
      </w:r>
      <w:proofErr w:type="gramStart"/>
      <w:r w:rsidRPr="00DB42D2">
        <w:rPr>
          <w:rFonts w:ascii="Arial" w:hAnsi="Arial" w:cs="Arial"/>
          <w:sz w:val="20"/>
          <w:szCs w:val="20"/>
        </w:rPr>
        <w:t>;2:A597</w:t>
      </w:r>
      <w:proofErr w:type="gramEnd"/>
      <w:r w:rsidRPr="00DB42D2">
        <w:rPr>
          <w:rFonts w:ascii="Arial" w:hAnsi="Arial" w:cs="Arial"/>
          <w:sz w:val="20"/>
          <w:szCs w:val="20"/>
        </w:rPr>
        <w:t>.</w:t>
      </w:r>
      <w:bookmarkStart w:id="13" w:name="OLE_LINK5"/>
    </w:p>
    <w:p w14:paraId="4F81F8E2" w14:textId="77777777" w:rsidR="00E31E08" w:rsidRPr="00DB42D2" w:rsidRDefault="00E31E08" w:rsidP="008C5BA5">
      <w:pPr>
        <w:ind w:left="851" w:hanging="567"/>
        <w:rPr>
          <w:rFonts w:ascii="Arial" w:hAnsi="Arial" w:cs="Arial"/>
          <w:sz w:val="20"/>
          <w:szCs w:val="20"/>
        </w:rPr>
      </w:pPr>
    </w:p>
    <w:p w14:paraId="4835CBF8"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Sinuff T, Burns K, Eva K, Adhikari N, Keenan SP, Rocker G, Hill N, Patel R, Mehta S, Heels-Ansdell D, </w:t>
      </w:r>
      <w:r w:rsidRPr="009F40EA">
        <w:rPr>
          <w:rFonts w:ascii="Arial" w:hAnsi="Arial" w:cs="Arial"/>
          <w:b/>
          <w:sz w:val="20"/>
          <w:szCs w:val="20"/>
        </w:rPr>
        <w:t>Heyland DK</w:t>
      </w:r>
      <w:r w:rsidRPr="00DB42D2">
        <w:rPr>
          <w:rFonts w:ascii="Arial" w:hAnsi="Arial" w:cs="Arial"/>
          <w:sz w:val="20"/>
          <w:szCs w:val="20"/>
        </w:rPr>
        <w:t>, Kacmarek R, Cook D. Noninvasive ventilation (NIV) for acute respiratory failure (ARF) near or at the end-of-life (EOL). Am J Resp Crit Care 2005</w:t>
      </w:r>
      <w:proofErr w:type="gramStart"/>
      <w:r w:rsidRPr="00DB42D2">
        <w:rPr>
          <w:rFonts w:ascii="Arial" w:hAnsi="Arial" w:cs="Arial"/>
          <w:sz w:val="20"/>
          <w:szCs w:val="20"/>
        </w:rPr>
        <w:t>;2:A810</w:t>
      </w:r>
      <w:bookmarkEnd w:id="13"/>
      <w:proofErr w:type="gramEnd"/>
      <w:r w:rsidRPr="00DB42D2">
        <w:rPr>
          <w:rFonts w:ascii="Arial" w:hAnsi="Arial" w:cs="Arial"/>
          <w:sz w:val="20"/>
          <w:szCs w:val="20"/>
        </w:rPr>
        <w:t>.</w:t>
      </w:r>
    </w:p>
    <w:p w14:paraId="52DEC913" w14:textId="77777777" w:rsidR="00E31E08" w:rsidRPr="00C10DF3" w:rsidRDefault="00E31E08" w:rsidP="008C5BA5">
      <w:pPr>
        <w:ind w:left="851" w:hanging="567"/>
        <w:rPr>
          <w:rFonts w:ascii="Arial" w:hAnsi="Arial" w:cs="Arial"/>
          <w:sz w:val="20"/>
          <w:szCs w:val="20"/>
        </w:rPr>
      </w:pPr>
    </w:p>
    <w:p w14:paraId="47D4D1E4"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Groll D, Dodek P, Rocker G, Pichora D. Preferences for location of death: results of a multisite Canadian survey.  Am J Resp Crit Care Med 2005</w:t>
      </w:r>
      <w:proofErr w:type="gramStart"/>
      <w:r w:rsidRPr="00DB42D2">
        <w:rPr>
          <w:rFonts w:ascii="Arial" w:hAnsi="Arial" w:cs="Arial"/>
          <w:sz w:val="20"/>
          <w:szCs w:val="20"/>
        </w:rPr>
        <w:t>;2:A687</w:t>
      </w:r>
      <w:proofErr w:type="gramEnd"/>
      <w:r w:rsidRPr="00DB42D2">
        <w:rPr>
          <w:rFonts w:ascii="Arial" w:hAnsi="Arial" w:cs="Arial"/>
          <w:sz w:val="20"/>
          <w:szCs w:val="20"/>
        </w:rPr>
        <w:t>.</w:t>
      </w:r>
    </w:p>
    <w:p w14:paraId="4A84F88F" w14:textId="77777777" w:rsidR="00E31E08" w:rsidRPr="00DB42D2" w:rsidRDefault="00E31E08" w:rsidP="008C5BA5">
      <w:pPr>
        <w:ind w:left="851" w:hanging="567"/>
        <w:rPr>
          <w:rFonts w:ascii="Arial" w:hAnsi="Arial" w:cs="Arial"/>
          <w:sz w:val="20"/>
          <w:szCs w:val="20"/>
        </w:rPr>
      </w:pPr>
    </w:p>
    <w:p w14:paraId="6A4072E5"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Rapson D, </w:t>
      </w:r>
      <w:r w:rsidRPr="009F40EA">
        <w:rPr>
          <w:rFonts w:ascii="Arial" w:hAnsi="Arial" w:cs="Arial"/>
          <w:b/>
          <w:sz w:val="20"/>
          <w:szCs w:val="20"/>
        </w:rPr>
        <w:t>Heyland</w:t>
      </w:r>
      <w:r w:rsidRPr="00C10DF3">
        <w:rPr>
          <w:rFonts w:ascii="Arial" w:hAnsi="Arial" w:cs="Arial"/>
          <w:sz w:val="20"/>
          <w:szCs w:val="20"/>
        </w:rPr>
        <w:t xml:space="preserve"> </w:t>
      </w:r>
      <w:r w:rsidRPr="009F40EA">
        <w:rPr>
          <w:rFonts w:ascii="Arial" w:hAnsi="Arial" w:cs="Arial"/>
          <w:b/>
          <w:sz w:val="20"/>
          <w:szCs w:val="20"/>
        </w:rPr>
        <w:t>DK</w:t>
      </w:r>
      <w:r w:rsidRPr="00DB42D2">
        <w:rPr>
          <w:rFonts w:ascii="Arial" w:hAnsi="Arial" w:cs="Arial"/>
          <w:sz w:val="20"/>
          <w:szCs w:val="20"/>
        </w:rPr>
        <w:t>, Saberi F, Dwyre L, Lam M, Jones G.  Validation of overt disseminated intravascular coagulation (DIC) scoring algorithm use in critically ill patients:  Correlation with inflammatory markers and APACHE scores and SOFA scores.  J Thrombosis and Haemostasis 2005;3:P0200</w:t>
      </w:r>
    </w:p>
    <w:p w14:paraId="45849914" w14:textId="77777777" w:rsidR="00E31E08" w:rsidRPr="00C10DF3" w:rsidRDefault="00E31E08" w:rsidP="008C5BA5">
      <w:pPr>
        <w:ind w:left="851" w:hanging="567"/>
        <w:rPr>
          <w:rFonts w:ascii="Arial" w:hAnsi="Arial" w:cs="Arial"/>
          <w:sz w:val="20"/>
          <w:szCs w:val="20"/>
        </w:rPr>
      </w:pPr>
    </w:p>
    <w:p w14:paraId="0AF15E99"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Jain M, Dhaliwal R, Day A, Keefe L, Drover J. Dissemination of the Canadian Clinical Practice Guidelines for nutrition support: Results of a cluster randomized controlled trial. Am J Resp Crit Care Med 2005</w:t>
      </w:r>
      <w:proofErr w:type="gramStart"/>
      <w:r w:rsidRPr="00DB42D2">
        <w:rPr>
          <w:rFonts w:ascii="Arial" w:hAnsi="Arial" w:cs="Arial"/>
          <w:sz w:val="20"/>
          <w:szCs w:val="20"/>
        </w:rPr>
        <w:t>;2:A295</w:t>
      </w:r>
      <w:proofErr w:type="gramEnd"/>
      <w:r w:rsidRPr="00DB42D2">
        <w:rPr>
          <w:rFonts w:ascii="Arial" w:hAnsi="Arial" w:cs="Arial"/>
          <w:sz w:val="20"/>
          <w:szCs w:val="20"/>
        </w:rPr>
        <w:t>.</w:t>
      </w:r>
    </w:p>
    <w:p w14:paraId="68C6CE40" w14:textId="77777777" w:rsidR="00E31E08" w:rsidRPr="00C10DF3" w:rsidRDefault="00E31E08" w:rsidP="008C5BA5">
      <w:pPr>
        <w:ind w:left="851" w:hanging="567"/>
        <w:rPr>
          <w:rFonts w:ascii="Arial" w:hAnsi="Arial" w:cs="Arial"/>
          <w:sz w:val="20"/>
          <w:szCs w:val="20"/>
        </w:rPr>
      </w:pPr>
    </w:p>
    <w:p w14:paraId="2DE34FB5"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Perfetto E, Nichols B, Caeser M. Hospitalizations involving pneumonia and mechanical ventilation in the United States. Am J Resp Crit Care Med 2005</w:t>
      </w:r>
      <w:proofErr w:type="gramStart"/>
      <w:r w:rsidRPr="00DB42D2">
        <w:rPr>
          <w:rFonts w:ascii="Arial" w:hAnsi="Arial" w:cs="Arial"/>
          <w:sz w:val="20"/>
          <w:szCs w:val="20"/>
        </w:rPr>
        <w:t>;2:A171</w:t>
      </w:r>
      <w:proofErr w:type="gramEnd"/>
      <w:r w:rsidRPr="00DB42D2">
        <w:rPr>
          <w:rFonts w:ascii="Arial" w:hAnsi="Arial" w:cs="Arial"/>
          <w:sz w:val="20"/>
          <w:szCs w:val="20"/>
        </w:rPr>
        <w:t>.</w:t>
      </w:r>
    </w:p>
    <w:p w14:paraId="0475A029" w14:textId="77777777" w:rsidR="00E31E08" w:rsidRPr="00DB42D2" w:rsidRDefault="00E31E08" w:rsidP="008C5BA5">
      <w:pPr>
        <w:ind w:left="851" w:hanging="567"/>
        <w:rPr>
          <w:rFonts w:ascii="Arial" w:hAnsi="Arial" w:cs="Arial"/>
          <w:sz w:val="20"/>
          <w:szCs w:val="20"/>
        </w:rPr>
      </w:pPr>
    </w:p>
    <w:p w14:paraId="2F8DEA5C"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Rocker GM, Cook DJ, O’Callaghan CJ, Dodek PM, Kutsogiannis DJ, Conrad W, Pichora D, </w:t>
      </w:r>
      <w:r w:rsidRPr="009F40EA">
        <w:rPr>
          <w:rFonts w:ascii="Arial" w:hAnsi="Arial" w:cs="Arial"/>
          <w:b/>
          <w:sz w:val="20"/>
          <w:szCs w:val="20"/>
        </w:rPr>
        <w:t>Heyland DK</w:t>
      </w:r>
      <w:r w:rsidRPr="00DB42D2">
        <w:rPr>
          <w:rFonts w:ascii="Arial" w:hAnsi="Arial" w:cs="Arial"/>
          <w:sz w:val="20"/>
          <w:szCs w:val="20"/>
        </w:rPr>
        <w:t>. Canadian nurses’ and respiratory therapists’ perspectives on withdrawal of life support in the intensive care unit.  Am J Resp Crit Care Med 2005</w:t>
      </w:r>
      <w:proofErr w:type="gramStart"/>
      <w:r w:rsidRPr="00DB42D2">
        <w:rPr>
          <w:rFonts w:ascii="Arial" w:hAnsi="Arial" w:cs="Arial"/>
          <w:sz w:val="20"/>
          <w:szCs w:val="20"/>
        </w:rPr>
        <w:t>;2:A594</w:t>
      </w:r>
      <w:proofErr w:type="gramEnd"/>
      <w:r w:rsidRPr="00DB42D2">
        <w:rPr>
          <w:rFonts w:ascii="Arial" w:hAnsi="Arial" w:cs="Arial"/>
          <w:sz w:val="20"/>
          <w:szCs w:val="20"/>
        </w:rPr>
        <w:t>.</w:t>
      </w:r>
    </w:p>
    <w:p w14:paraId="72649E5D" w14:textId="77777777" w:rsidR="00E31E08" w:rsidRPr="00DB42D2" w:rsidRDefault="00E31E08" w:rsidP="008C5BA5">
      <w:pPr>
        <w:ind w:left="851" w:hanging="567"/>
        <w:rPr>
          <w:rFonts w:ascii="Arial" w:hAnsi="Arial" w:cs="Arial"/>
          <w:sz w:val="20"/>
          <w:szCs w:val="20"/>
        </w:rPr>
      </w:pPr>
    </w:p>
    <w:p w14:paraId="191C58EA" w14:textId="77777777" w:rsidR="00E31E08"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Stapleton RD, Steinberg KP, Rubenfeld GD, </w:t>
      </w:r>
      <w:r w:rsidRPr="009F40EA">
        <w:rPr>
          <w:rFonts w:ascii="Arial" w:hAnsi="Arial" w:cs="Arial"/>
          <w:b/>
          <w:sz w:val="20"/>
          <w:szCs w:val="20"/>
        </w:rPr>
        <w:t>Heyland DK</w:t>
      </w:r>
      <w:r w:rsidRPr="00DB42D2">
        <w:rPr>
          <w:rFonts w:ascii="Arial" w:hAnsi="Arial" w:cs="Arial"/>
          <w:sz w:val="20"/>
          <w:szCs w:val="20"/>
        </w:rPr>
        <w:t>, Hudson LD, Curtis JR. Early versus delayed enteral feeding in medical ICU patients with acute lung injury. Am J Resp Crit Care Med 2005</w:t>
      </w:r>
      <w:proofErr w:type="gramStart"/>
      <w:r w:rsidRPr="00DB42D2">
        <w:rPr>
          <w:rFonts w:ascii="Arial" w:hAnsi="Arial" w:cs="Arial"/>
          <w:sz w:val="20"/>
          <w:szCs w:val="20"/>
        </w:rPr>
        <w:t>;2:A36</w:t>
      </w:r>
      <w:proofErr w:type="gramEnd"/>
      <w:r w:rsidRPr="00DB42D2">
        <w:rPr>
          <w:rFonts w:ascii="Arial" w:hAnsi="Arial" w:cs="Arial"/>
          <w:sz w:val="20"/>
          <w:szCs w:val="20"/>
        </w:rPr>
        <w:t>.</w:t>
      </w:r>
    </w:p>
    <w:p w14:paraId="6F8BB7B0" w14:textId="77777777" w:rsidR="00E31E08" w:rsidRPr="00DB42D2" w:rsidRDefault="00E31E08" w:rsidP="008C5BA5">
      <w:pPr>
        <w:ind w:left="851" w:hanging="567"/>
        <w:rPr>
          <w:rFonts w:ascii="Arial" w:hAnsi="Arial" w:cs="Arial"/>
          <w:sz w:val="20"/>
          <w:szCs w:val="20"/>
        </w:rPr>
      </w:pPr>
    </w:p>
    <w:p w14:paraId="5E12BAFE"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Stajduhar K, Cohen SR, Chappell N, </w:t>
      </w:r>
      <w:r w:rsidRPr="009F40EA">
        <w:rPr>
          <w:rFonts w:ascii="Arial" w:hAnsi="Arial" w:cs="Arial"/>
          <w:b/>
          <w:sz w:val="20"/>
          <w:szCs w:val="20"/>
        </w:rPr>
        <w:t>Heyland DK</w:t>
      </w:r>
      <w:r w:rsidRPr="00DB42D2">
        <w:rPr>
          <w:rFonts w:ascii="Arial" w:hAnsi="Arial" w:cs="Arial"/>
          <w:sz w:val="20"/>
          <w:szCs w:val="20"/>
        </w:rPr>
        <w:t>, Koop P, Williams A. Family caregiving in palliative and end-of-life care: A New Emerging Team. British Columbia Hospice Palliative Care Conference, Vancouver, September 2005.</w:t>
      </w:r>
    </w:p>
    <w:p w14:paraId="0F9C9D62" w14:textId="77777777" w:rsidR="00E31E08" w:rsidRPr="00DB42D2" w:rsidRDefault="00E31E08" w:rsidP="008C5BA5">
      <w:pPr>
        <w:ind w:left="851" w:hanging="567"/>
        <w:rPr>
          <w:rFonts w:ascii="Arial" w:hAnsi="Arial" w:cs="Arial"/>
          <w:sz w:val="20"/>
          <w:szCs w:val="20"/>
        </w:rPr>
      </w:pPr>
    </w:p>
    <w:p w14:paraId="064E7CCA"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Williams A, Stajduhar K, Cohen SR, </w:t>
      </w:r>
      <w:r w:rsidRPr="009F40EA">
        <w:rPr>
          <w:rFonts w:ascii="Arial" w:hAnsi="Arial" w:cs="Arial"/>
          <w:b/>
          <w:sz w:val="20"/>
          <w:szCs w:val="20"/>
        </w:rPr>
        <w:t>Heyland DK</w:t>
      </w:r>
      <w:r w:rsidRPr="00DB42D2">
        <w:rPr>
          <w:rFonts w:ascii="Arial" w:hAnsi="Arial" w:cs="Arial"/>
          <w:sz w:val="20"/>
          <w:szCs w:val="20"/>
        </w:rPr>
        <w:t xml:space="preserve">. An evaluation of Canada’s Compassionate Care Benefit (CCB): A pilot study. Canadian Hospice Palliative Care Association and Palliative </w:t>
      </w:r>
      <w:r w:rsidRPr="00DB42D2">
        <w:rPr>
          <w:rFonts w:ascii="Arial" w:hAnsi="Arial" w:cs="Arial"/>
          <w:sz w:val="20"/>
          <w:szCs w:val="20"/>
        </w:rPr>
        <w:lastRenderedPageBreak/>
        <w:t>Care Association of Alberta National Conference, Edmonton, September 25-28 2005.</w:t>
      </w:r>
    </w:p>
    <w:p w14:paraId="0C16101A" w14:textId="77777777" w:rsidR="00E31E08" w:rsidRPr="00DB42D2" w:rsidRDefault="00E31E08" w:rsidP="008C5BA5">
      <w:pPr>
        <w:ind w:left="851" w:hanging="567"/>
        <w:rPr>
          <w:rFonts w:ascii="Arial" w:hAnsi="Arial" w:cs="Arial"/>
          <w:sz w:val="20"/>
          <w:szCs w:val="20"/>
        </w:rPr>
      </w:pPr>
    </w:p>
    <w:p w14:paraId="45746A32"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Stajduhar K, Chappell N, Cohen SR, </w:t>
      </w:r>
      <w:r w:rsidRPr="009F40EA">
        <w:rPr>
          <w:rFonts w:ascii="Arial" w:hAnsi="Arial" w:cs="Arial"/>
          <w:b/>
          <w:sz w:val="20"/>
          <w:szCs w:val="20"/>
        </w:rPr>
        <w:t>Heyland DK</w:t>
      </w:r>
      <w:r w:rsidRPr="00DB42D2">
        <w:rPr>
          <w:rFonts w:ascii="Arial" w:hAnsi="Arial" w:cs="Arial"/>
          <w:sz w:val="20"/>
          <w:szCs w:val="20"/>
        </w:rPr>
        <w:t>, Koop P, Williams A. Family caregiving in palliative and end-of-life care: A New Emerging Team. Canadian Hospice Palliative Care Association and Palliative Care Association of Alberta National Conference, Edmonton, September 25-28 2005.</w:t>
      </w:r>
    </w:p>
    <w:p w14:paraId="1E1AD536" w14:textId="77777777" w:rsidR="00E31E08" w:rsidRPr="00DB42D2" w:rsidRDefault="00E31E08" w:rsidP="008C5BA5">
      <w:pPr>
        <w:ind w:left="851" w:hanging="567"/>
        <w:rPr>
          <w:rFonts w:ascii="Arial" w:hAnsi="Arial" w:cs="Arial"/>
          <w:sz w:val="20"/>
          <w:szCs w:val="20"/>
        </w:rPr>
      </w:pPr>
    </w:p>
    <w:p w14:paraId="06723251"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Pichora D, Allan D, Stajduhar K. End of life care in Canada: Family caregivers’ perspectives of hospital care. Canadian Hospice Palliative Care Association and Palliative Care Association of Alberta National Conference, Edmonton, September 25-28 2005.</w:t>
      </w:r>
    </w:p>
    <w:p w14:paraId="6600FBA8" w14:textId="77777777" w:rsidR="00E31E08" w:rsidRPr="00DB42D2" w:rsidRDefault="00E31E08" w:rsidP="008C5BA5">
      <w:pPr>
        <w:ind w:left="851" w:hanging="567"/>
        <w:rPr>
          <w:rFonts w:ascii="Arial" w:hAnsi="Arial" w:cs="Arial"/>
          <w:sz w:val="20"/>
          <w:szCs w:val="20"/>
        </w:rPr>
      </w:pPr>
    </w:p>
    <w:p w14:paraId="4EC338A4"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Muscedere JG, Sinuff T, </w:t>
      </w:r>
      <w:r w:rsidRPr="009F40EA">
        <w:rPr>
          <w:rFonts w:ascii="Arial" w:hAnsi="Arial" w:cs="Arial"/>
          <w:b/>
          <w:sz w:val="20"/>
          <w:szCs w:val="20"/>
        </w:rPr>
        <w:t>Heyland DK</w:t>
      </w:r>
      <w:r w:rsidRPr="00DB42D2">
        <w:rPr>
          <w:rFonts w:ascii="Arial" w:hAnsi="Arial" w:cs="Arial"/>
          <w:sz w:val="20"/>
          <w:szCs w:val="20"/>
        </w:rPr>
        <w:t>, Cook DJ. The prevention of ventilator associated pneumonia in Canadian Critical Care Units: A comparison of current practice with best practice as defined by evidence based clinical practice guidelines for the prevention of ventilator associated pneumonia. Presented at the Toronto Critical Care Medicine Symposium Oct 26-28, 2005.</w:t>
      </w:r>
    </w:p>
    <w:p w14:paraId="3260D8E6" w14:textId="77777777" w:rsidR="00E31E08" w:rsidRPr="00DB42D2" w:rsidRDefault="00E31E08" w:rsidP="008C5BA5">
      <w:pPr>
        <w:ind w:left="851" w:hanging="567"/>
        <w:rPr>
          <w:rFonts w:ascii="Arial" w:hAnsi="Arial" w:cs="Arial"/>
          <w:sz w:val="20"/>
          <w:szCs w:val="20"/>
        </w:rPr>
      </w:pPr>
    </w:p>
    <w:p w14:paraId="486DC9EB"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C10DF3">
        <w:rPr>
          <w:rFonts w:ascii="Arial" w:hAnsi="Arial" w:cs="Arial"/>
          <w:sz w:val="20"/>
          <w:szCs w:val="20"/>
        </w:rPr>
        <w:t xml:space="preserve">Jones N, Dhaliwal R, Day A, Su Y, </w:t>
      </w:r>
      <w:r w:rsidRPr="00474E6A">
        <w:rPr>
          <w:rFonts w:ascii="Arial" w:hAnsi="Arial" w:cs="Arial"/>
          <w:b/>
          <w:sz w:val="20"/>
          <w:szCs w:val="20"/>
        </w:rPr>
        <w:t>Heyland DK</w:t>
      </w:r>
      <w:r w:rsidRPr="00C10DF3">
        <w:rPr>
          <w:rFonts w:ascii="Arial" w:hAnsi="Arial" w:cs="Arial"/>
          <w:sz w:val="20"/>
          <w:szCs w:val="20"/>
        </w:rPr>
        <w:t xml:space="preserve">. </w:t>
      </w:r>
      <w:r w:rsidRPr="00DB42D2">
        <w:rPr>
          <w:rFonts w:ascii="Arial" w:hAnsi="Arial" w:cs="Arial"/>
          <w:sz w:val="20"/>
          <w:szCs w:val="20"/>
        </w:rPr>
        <w:t>Glycemic Control: What is happening in ICUs across Canada? Canadian J Gastroenterology 2006:19(1):549.</w:t>
      </w:r>
    </w:p>
    <w:p w14:paraId="36E81875" w14:textId="77777777" w:rsidR="00E31E08" w:rsidRPr="00DB42D2" w:rsidRDefault="00E31E08" w:rsidP="008C5BA5">
      <w:pPr>
        <w:ind w:left="851" w:hanging="567"/>
        <w:rPr>
          <w:rFonts w:ascii="Arial" w:hAnsi="Arial" w:cs="Arial"/>
          <w:sz w:val="20"/>
          <w:szCs w:val="20"/>
        </w:rPr>
      </w:pPr>
    </w:p>
    <w:p w14:paraId="00FF236A"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Parker C, Kutsiogiannis J, Muscedere J, Cook D, Dodek P, Day A, </w:t>
      </w:r>
      <w:r w:rsidRPr="00474E6A">
        <w:rPr>
          <w:rFonts w:ascii="Arial" w:hAnsi="Arial" w:cs="Arial"/>
          <w:b/>
          <w:sz w:val="20"/>
          <w:szCs w:val="20"/>
        </w:rPr>
        <w:t>Heyland DK</w:t>
      </w:r>
      <w:r w:rsidRPr="00DB42D2">
        <w:rPr>
          <w:rFonts w:ascii="Arial" w:hAnsi="Arial" w:cs="Arial"/>
          <w:sz w:val="20"/>
          <w:szCs w:val="20"/>
        </w:rPr>
        <w:t>.  Prevalence of and risk factors for ventilator-associated pneumonia caused by multidrug-resistant organisms or P</w:t>
      </w:r>
      <w:r w:rsidRPr="00C10DF3">
        <w:rPr>
          <w:rFonts w:ascii="Arial" w:hAnsi="Arial" w:cs="Arial"/>
          <w:sz w:val="20"/>
          <w:szCs w:val="20"/>
        </w:rPr>
        <w:t>seudomonas aeruginosa</w:t>
      </w:r>
      <w:r w:rsidRPr="00DB42D2">
        <w:rPr>
          <w:rFonts w:ascii="Arial" w:hAnsi="Arial" w:cs="Arial"/>
          <w:sz w:val="20"/>
          <w:szCs w:val="20"/>
        </w:rPr>
        <w:t xml:space="preserve"> in Canadian ICUs. Proceedings of the American Thoracic Society 2006:3:A741.</w:t>
      </w:r>
    </w:p>
    <w:p w14:paraId="56FE43FE" w14:textId="77777777" w:rsidR="00E31E08" w:rsidRPr="00DB42D2" w:rsidRDefault="00E31E08" w:rsidP="008C5BA5">
      <w:pPr>
        <w:ind w:left="851" w:hanging="567"/>
        <w:rPr>
          <w:rFonts w:ascii="Arial" w:hAnsi="Arial" w:cs="Arial"/>
          <w:sz w:val="20"/>
          <w:szCs w:val="20"/>
        </w:rPr>
      </w:pPr>
    </w:p>
    <w:p w14:paraId="738340BC"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Muscedere JG, </w:t>
      </w:r>
      <w:r w:rsidRPr="00474E6A">
        <w:rPr>
          <w:rFonts w:ascii="Arial" w:hAnsi="Arial" w:cs="Arial"/>
          <w:b/>
          <w:sz w:val="20"/>
          <w:szCs w:val="20"/>
        </w:rPr>
        <w:t>Heyland DK</w:t>
      </w:r>
      <w:r w:rsidRPr="00DB42D2">
        <w:rPr>
          <w:rFonts w:ascii="Arial" w:hAnsi="Arial" w:cs="Arial"/>
          <w:sz w:val="20"/>
          <w:szCs w:val="20"/>
        </w:rPr>
        <w:t>, Dodek P, Cook DJ, for the Canadian Critical Care Trials Group. A randomized trial of invasive diagnostic techniques and empiric broad-spectrum antibiotics for suspected ventilator-associated pneumonia. Proceedings of the American Thoracic Society 2006:3:A525a.</w:t>
      </w:r>
    </w:p>
    <w:p w14:paraId="0D577352" w14:textId="77777777" w:rsidR="00E31E08" w:rsidRPr="00DB42D2" w:rsidRDefault="00E31E08" w:rsidP="008C5BA5">
      <w:pPr>
        <w:ind w:left="851" w:hanging="567"/>
        <w:rPr>
          <w:rFonts w:ascii="Arial" w:hAnsi="Arial" w:cs="Arial"/>
          <w:sz w:val="20"/>
          <w:szCs w:val="20"/>
        </w:rPr>
      </w:pPr>
    </w:p>
    <w:p w14:paraId="6EEFD08D"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0E13A0">
        <w:rPr>
          <w:rFonts w:ascii="Arial" w:hAnsi="Arial" w:cs="Arial"/>
          <w:sz w:val="20"/>
          <w:szCs w:val="20"/>
        </w:rPr>
        <w:t xml:space="preserve">Stapleton RD, </w:t>
      </w:r>
      <w:r w:rsidRPr="00474E6A">
        <w:rPr>
          <w:rFonts w:ascii="Arial" w:hAnsi="Arial" w:cs="Arial"/>
          <w:b/>
          <w:sz w:val="20"/>
          <w:szCs w:val="20"/>
        </w:rPr>
        <w:t>Heyland DK</w:t>
      </w:r>
      <w:r w:rsidRPr="000E13A0">
        <w:rPr>
          <w:rFonts w:ascii="Arial" w:hAnsi="Arial" w:cs="Arial"/>
          <w:sz w:val="20"/>
          <w:szCs w:val="20"/>
        </w:rPr>
        <w:t xml:space="preserve">, Steinberg KP, Curtis JR. </w:t>
      </w:r>
      <w:r w:rsidRPr="00DB42D2">
        <w:rPr>
          <w:rFonts w:ascii="Arial" w:hAnsi="Arial" w:cs="Arial"/>
          <w:sz w:val="20"/>
          <w:szCs w:val="20"/>
        </w:rPr>
        <w:t>Association of caloric intake by enteral feeding and clinical outcomes in the ICU. Proceedings of the American Thoracic Society 2006:3: A737</w:t>
      </w:r>
    </w:p>
    <w:p w14:paraId="0120A12B" w14:textId="77777777" w:rsidR="00E31E08" w:rsidRPr="00DB42D2" w:rsidRDefault="00E31E08" w:rsidP="008C5BA5">
      <w:pPr>
        <w:ind w:left="851" w:hanging="567"/>
        <w:rPr>
          <w:rFonts w:ascii="Arial" w:hAnsi="Arial" w:cs="Arial"/>
          <w:sz w:val="20"/>
          <w:szCs w:val="20"/>
        </w:rPr>
      </w:pPr>
    </w:p>
    <w:p w14:paraId="5BD3B07B"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Muscedere JG, </w:t>
      </w:r>
      <w:r w:rsidRPr="00474E6A">
        <w:rPr>
          <w:rFonts w:ascii="Arial" w:hAnsi="Arial" w:cs="Arial"/>
          <w:b/>
          <w:sz w:val="20"/>
          <w:szCs w:val="20"/>
        </w:rPr>
        <w:t>Heyland DK</w:t>
      </w:r>
      <w:r w:rsidRPr="00DB42D2">
        <w:rPr>
          <w:rFonts w:ascii="Arial" w:hAnsi="Arial" w:cs="Arial"/>
          <w:sz w:val="20"/>
          <w:szCs w:val="20"/>
        </w:rPr>
        <w:t>. The burden of illness from ventilator associated pneumonia in Canada.  Proceedings of the American Thoracic Society 2006:3:A526.</w:t>
      </w:r>
    </w:p>
    <w:p w14:paraId="632651EC" w14:textId="77777777" w:rsidR="00E31E08" w:rsidRPr="00DB42D2" w:rsidRDefault="00E31E08" w:rsidP="008C5BA5">
      <w:pPr>
        <w:ind w:left="851" w:hanging="567"/>
        <w:rPr>
          <w:rFonts w:ascii="Arial" w:hAnsi="Arial" w:cs="Arial"/>
          <w:sz w:val="20"/>
          <w:szCs w:val="20"/>
        </w:rPr>
      </w:pPr>
    </w:p>
    <w:p w14:paraId="5021BDF9"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0E13A0">
        <w:rPr>
          <w:rFonts w:ascii="Arial" w:hAnsi="Arial" w:cs="Arial"/>
          <w:sz w:val="20"/>
          <w:szCs w:val="20"/>
        </w:rPr>
        <w:t xml:space="preserve">Dhaliwal R, Drover J, Cote H, Wischmeyer P, </w:t>
      </w:r>
      <w:r w:rsidRPr="00474E6A">
        <w:rPr>
          <w:rFonts w:ascii="Arial" w:hAnsi="Arial" w:cs="Arial"/>
          <w:b/>
          <w:sz w:val="20"/>
          <w:szCs w:val="20"/>
        </w:rPr>
        <w:t>Heyland DK</w:t>
      </w:r>
      <w:r w:rsidRPr="000E13A0">
        <w:rPr>
          <w:rFonts w:ascii="Arial" w:hAnsi="Arial" w:cs="Arial"/>
          <w:sz w:val="20"/>
          <w:szCs w:val="20"/>
        </w:rPr>
        <w:t xml:space="preserve">. </w:t>
      </w:r>
      <w:r w:rsidRPr="00DB42D2">
        <w:rPr>
          <w:rFonts w:ascii="Arial" w:hAnsi="Arial" w:cs="Arial"/>
          <w:sz w:val="20"/>
          <w:szCs w:val="20"/>
        </w:rPr>
        <w:t>Glutamine and antioxidant status in patients on admission to ICU: What do we know? Appl Physiol Nutr Metab 2006;31(3):340.</w:t>
      </w:r>
    </w:p>
    <w:p w14:paraId="3981E13C" w14:textId="77777777" w:rsidR="00E31E08" w:rsidRPr="00DB42D2" w:rsidRDefault="00E31E08" w:rsidP="008C5BA5">
      <w:pPr>
        <w:ind w:left="851" w:hanging="567"/>
        <w:rPr>
          <w:rFonts w:ascii="Arial" w:hAnsi="Arial" w:cs="Arial"/>
          <w:sz w:val="20"/>
          <w:szCs w:val="20"/>
        </w:rPr>
      </w:pPr>
    </w:p>
    <w:p w14:paraId="46AA843A"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Jones N, Dhaliwal R, Day A, Ouellette-Kuntz H, </w:t>
      </w:r>
      <w:r w:rsidRPr="00474E6A">
        <w:rPr>
          <w:rFonts w:ascii="Arial" w:hAnsi="Arial" w:cs="Arial"/>
          <w:b/>
          <w:sz w:val="20"/>
          <w:szCs w:val="20"/>
        </w:rPr>
        <w:t>Heyland DK</w:t>
      </w:r>
      <w:r w:rsidRPr="00DB42D2">
        <w:rPr>
          <w:rFonts w:ascii="Arial" w:hAnsi="Arial" w:cs="Arial"/>
          <w:sz w:val="20"/>
          <w:szCs w:val="20"/>
        </w:rPr>
        <w:t>. Factors predicting adherence to the Canadian clinical practice guidelines (CPGs) for nutrition support in mechanically ventilated, critically ill adult patients. Appl Physiol Nutr Metab 2006;31(3):348-9.</w:t>
      </w:r>
    </w:p>
    <w:p w14:paraId="169F7F36" w14:textId="77777777" w:rsidR="00E31E08" w:rsidRPr="00DB42D2" w:rsidRDefault="00E31E08" w:rsidP="008C5BA5">
      <w:pPr>
        <w:ind w:left="851" w:hanging="567"/>
        <w:rPr>
          <w:rFonts w:ascii="Arial" w:hAnsi="Arial" w:cs="Arial"/>
          <w:sz w:val="20"/>
          <w:szCs w:val="20"/>
        </w:rPr>
      </w:pPr>
    </w:p>
    <w:p w14:paraId="7FE001CC"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474E6A">
        <w:rPr>
          <w:rFonts w:ascii="Arial" w:hAnsi="Arial" w:cs="Arial"/>
          <w:b/>
          <w:sz w:val="20"/>
          <w:szCs w:val="20"/>
        </w:rPr>
        <w:t>Heyland DK</w:t>
      </w:r>
      <w:r w:rsidRPr="00C10DF3">
        <w:rPr>
          <w:rFonts w:ascii="Arial" w:hAnsi="Arial" w:cs="Arial"/>
          <w:sz w:val="20"/>
          <w:szCs w:val="20"/>
        </w:rPr>
        <w:t>,</w:t>
      </w:r>
      <w:r w:rsidRPr="00DB42D2">
        <w:rPr>
          <w:rFonts w:ascii="Arial" w:hAnsi="Arial" w:cs="Arial"/>
          <w:sz w:val="20"/>
          <w:szCs w:val="20"/>
        </w:rPr>
        <w:t xml:space="preserve"> Groll D, Dodek P, Rocker G, Pichora D, Frank C. Preferences for location of death: a multi-centre Canadian study. Can J Geriatrics 2006;9(2):73-74</w:t>
      </w:r>
    </w:p>
    <w:p w14:paraId="4FB1DE61" w14:textId="77777777" w:rsidR="00E31E08" w:rsidRPr="00DB42D2" w:rsidRDefault="00E31E08" w:rsidP="008C5BA5">
      <w:pPr>
        <w:ind w:left="851" w:hanging="567"/>
        <w:rPr>
          <w:rFonts w:ascii="Arial" w:hAnsi="Arial" w:cs="Arial"/>
          <w:sz w:val="20"/>
          <w:szCs w:val="20"/>
        </w:rPr>
      </w:pPr>
    </w:p>
    <w:p w14:paraId="75ACFF09"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Jones NE, Dhaliwal R, Day A, Ouellette-Kuntz H, </w:t>
      </w:r>
      <w:r w:rsidRPr="00474E6A">
        <w:rPr>
          <w:rFonts w:ascii="Arial" w:hAnsi="Arial" w:cs="Arial"/>
          <w:b/>
          <w:sz w:val="20"/>
          <w:szCs w:val="20"/>
        </w:rPr>
        <w:t>Heyland DK</w:t>
      </w:r>
      <w:r w:rsidRPr="00DB42D2">
        <w:rPr>
          <w:rFonts w:ascii="Arial" w:hAnsi="Arial" w:cs="Arial"/>
          <w:sz w:val="20"/>
          <w:szCs w:val="20"/>
        </w:rPr>
        <w:t>. Factors predicting adherence to the Canadian Clinical Practice Guidelines (CPGs) for Nutrition support in mechanically ventilated, critically ill adult patients. Journal of Applied Physiology, Nutrition and Metabolism 2006;31:348.</w:t>
      </w:r>
    </w:p>
    <w:p w14:paraId="08C0E745" w14:textId="77777777" w:rsidR="00E31E08" w:rsidRPr="00DB42D2" w:rsidRDefault="00E31E08" w:rsidP="008C5BA5">
      <w:pPr>
        <w:ind w:left="851" w:hanging="567"/>
        <w:rPr>
          <w:rFonts w:ascii="Arial" w:hAnsi="Arial" w:cs="Arial"/>
          <w:sz w:val="20"/>
          <w:szCs w:val="20"/>
        </w:rPr>
      </w:pPr>
    </w:p>
    <w:p w14:paraId="6B75043A"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C10DF3">
        <w:rPr>
          <w:rFonts w:ascii="Arial" w:hAnsi="Arial" w:cs="Arial"/>
          <w:sz w:val="20"/>
          <w:szCs w:val="20"/>
        </w:rPr>
        <w:t xml:space="preserve">Jones NE, Dhaliwal R, Ouellette-Kuntz H, </w:t>
      </w:r>
      <w:r w:rsidRPr="00474E6A">
        <w:rPr>
          <w:rFonts w:ascii="Arial" w:hAnsi="Arial" w:cs="Arial"/>
          <w:b/>
          <w:sz w:val="20"/>
          <w:szCs w:val="20"/>
        </w:rPr>
        <w:t>Heyland DK</w:t>
      </w:r>
      <w:r w:rsidRPr="00C10DF3">
        <w:rPr>
          <w:rFonts w:ascii="Arial" w:hAnsi="Arial" w:cs="Arial"/>
          <w:sz w:val="20"/>
          <w:szCs w:val="20"/>
        </w:rPr>
        <w:t xml:space="preserve">. </w:t>
      </w:r>
      <w:r w:rsidRPr="00DB42D2">
        <w:rPr>
          <w:rFonts w:ascii="Arial" w:hAnsi="Arial" w:cs="Arial"/>
          <w:sz w:val="20"/>
          <w:szCs w:val="20"/>
        </w:rPr>
        <w:t>Barriers and enablers to adherence of the Canadian clinical practice guidelines (CPGS) for nutrition support in mechanically ventilated, critically ill adult patients. Abstracts of the 28</w:t>
      </w:r>
      <w:r w:rsidRPr="00C10DF3">
        <w:rPr>
          <w:rFonts w:ascii="Arial" w:hAnsi="Arial" w:cs="Arial"/>
          <w:sz w:val="20"/>
          <w:szCs w:val="20"/>
        </w:rPr>
        <w:t>th</w:t>
      </w:r>
      <w:r w:rsidRPr="00DB42D2">
        <w:rPr>
          <w:rFonts w:ascii="Arial" w:hAnsi="Arial" w:cs="Arial"/>
          <w:sz w:val="20"/>
          <w:szCs w:val="20"/>
        </w:rPr>
        <w:t xml:space="preserve"> Congress of ESPEN 2006</w:t>
      </w:r>
      <w:proofErr w:type="gramStart"/>
      <w:r w:rsidRPr="00DB42D2">
        <w:rPr>
          <w:rFonts w:ascii="Arial" w:hAnsi="Arial" w:cs="Arial"/>
          <w:sz w:val="20"/>
          <w:szCs w:val="20"/>
        </w:rPr>
        <w:t>;32:P0013</w:t>
      </w:r>
      <w:proofErr w:type="gramEnd"/>
      <w:r w:rsidRPr="00DB42D2">
        <w:rPr>
          <w:rFonts w:ascii="Arial" w:hAnsi="Arial" w:cs="Arial"/>
          <w:sz w:val="20"/>
          <w:szCs w:val="20"/>
        </w:rPr>
        <w:t>.</w:t>
      </w:r>
    </w:p>
    <w:p w14:paraId="03300DD3" w14:textId="77777777" w:rsidR="00E31E08" w:rsidRPr="00DB42D2" w:rsidRDefault="00E31E08" w:rsidP="008C5BA5">
      <w:pPr>
        <w:ind w:left="851" w:hanging="567"/>
        <w:rPr>
          <w:rFonts w:ascii="Arial" w:hAnsi="Arial" w:cs="Arial"/>
          <w:sz w:val="20"/>
          <w:szCs w:val="20"/>
        </w:rPr>
      </w:pPr>
    </w:p>
    <w:p w14:paraId="658F08BA"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474E6A">
        <w:rPr>
          <w:rFonts w:ascii="Arial" w:hAnsi="Arial" w:cs="Arial"/>
          <w:b/>
          <w:sz w:val="20"/>
          <w:szCs w:val="20"/>
        </w:rPr>
        <w:lastRenderedPageBreak/>
        <w:t>Heyland DK</w:t>
      </w:r>
      <w:r w:rsidRPr="00DB42D2">
        <w:rPr>
          <w:rFonts w:ascii="Arial" w:hAnsi="Arial" w:cs="Arial"/>
          <w:sz w:val="20"/>
          <w:szCs w:val="20"/>
        </w:rPr>
        <w:t>, Stuerke K, Sommermeyer K. Preclinical evaluation of the compatibility of parenteral glutamine dipeptides and selenium. Abstracts of the 28</w:t>
      </w:r>
      <w:r w:rsidRPr="00C10DF3">
        <w:rPr>
          <w:rFonts w:ascii="Arial" w:hAnsi="Arial" w:cs="Arial"/>
          <w:sz w:val="20"/>
          <w:szCs w:val="20"/>
        </w:rPr>
        <w:t>th</w:t>
      </w:r>
      <w:r w:rsidRPr="00DB42D2">
        <w:rPr>
          <w:rFonts w:ascii="Arial" w:hAnsi="Arial" w:cs="Arial"/>
          <w:sz w:val="20"/>
          <w:szCs w:val="20"/>
        </w:rPr>
        <w:t xml:space="preserve"> Congress of ESPEN 2006;108:P0187</w:t>
      </w:r>
    </w:p>
    <w:p w14:paraId="3B4EC6CD" w14:textId="77777777" w:rsidR="00E31E08" w:rsidRPr="00DB42D2" w:rsidRDefault="00E31E08" w:rsidP="008C5BA5">
      <w:pPr>
        <w:ind w:left="851" w:hanging="567"/>
        <w:rPr>
          <w:rFonts w:ascii="Arial" w:hAnsi="Arial" w:cs="Arial"/>
          <w:sz w:val="20"/>
          <w:szCs w:val="20"/>
        </w:rPr>
      </w:pPr>
    </w:p>
    <w:p w14:paraId="582D8149"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474E6A">
        <w:rPr>
          <w:rFonts w:ascii="Arial" w:hAnsi="Arial" w:cs="Arial"/>
          <w:b/>
          <w:sz w:val="20"/>
          <w:szCs w:val="20"/>
        </w:rPr>
        <w:t>Heyland DK</w:t>
      </w:r>
      <w:r w:rsidRPr="00DB42D2">
        <w:rPr>
          <w:rFonts w:ascii="Arial" w:hAnsi="Arial" w:cs="Arial"/>
          <w:sz w:val="20"/>
          <w:szCs w:val="20"/>
        </w:rPr>
        <w:t>, Saberi F, Lam M, Rapson D, Jeejeebhoy K. Insulin resistance in critically ill patients: Correlation with inflammation, coagulation and clinical outcomes. Abstracts of the 28</w:t>
      </w:r>
      <w:r w:rsidRPr="00C10DF3">
        <w:rPr>
          <w:rFonts w:ascii="Arial" w:hAnsi="Arial" w:cs="Arial"/>
          <w:sz w:val="20"/>
          <w:szCs w:val="20"/>
        </w:rPr>
        <w:t>th</w:t>
      </w:r>
      <w:r w:rsidRPr="00DB42D2">
        <w:rPr>
          <w:rFonts w:ascii="Arial" w:hAnsi="Arial" w:cs="Arial"/>
          <w:sz w:val="20"/>
          <w:szCs w:val="20"/>
        </w:rPr>
        <w:t xml:space="preserve"> Congress of ESPEN 2006;36:P0021</w:t>
      </w:r>
    </w:p>
    <w:p w14:paraId="64C5AD0D" w14:textId="77777777" w:rsidR="00E31E08" w:rsidRPr="00DB42D2" w:rsidRDefault="00E31E08" w:rsidP="008C5BA5">
      <w:pPr>
        <w:ind w:left="851" w:hanging="567"/>
        <w:rPr>
          <w:rFonts w:ascii="Arial" w:hAnsi="Arial" w:cs="Arial"/>
          <w:sz w:val="20"/>
          <w:szCs w:val="20"/>
        </w:rPr>
      </w:pPr>
    </w:p>
    <w:p w14:paraId="0E8CBC45"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Dhaliwal R, </w:t>
      </w:r>
      <w:r w:rsidRPr="009F40EA">
        <w:rPr>
          <w:rFonts w:ascii="Arial" w:hAnsi="Arial" w:cs="Arial"/>
          <w:b/>
          <w:sz w:val="20"/>
          <w:szCs w:val="20"/>
        </w:rPr>
        <w:t>Heyland DK</w:t>
      </w:r>
      <w:r w:rsidRPr="00DB42D2">
        <w:rPr>
          <w:rFonts w:ascii="Arial" w:hAnsi="Arial" w:cs="Arial"/>
          <w:sz w:val="20"/>
          <w:szCs w:val="20"/>
        </w:rPr>
        <w:t>, Su Y, Day A. Utilization of nutrition support in Canadian ICUs: Opportunities for improvement? Abstracts of the 28</w:t>
      </w:r>
      <w:r w:rsidRPr="00C10DF3">
        <w:rPr>
          <w:rFonts w:ascii="Arial" w:hAnsi="Arial" w:cs="Arial"/>
          <w:sz w:val="20"/>
          <w:szCs w:val="20"/>
        </w:rPr>
        <w:t>th</w:t>
      </w:r>
      <w:r w:rsidRPr="00DB42D2">
        <w:rPr>
          <w:rFonts w:ascii="Arial" w:hAnsi="Arial" w:cs="Arial"/>
          <w:sz w:val="20"/>
          <w:szCs w:val="20"/>
        </w:rPr>
        <w:t xml:space="preserve"> Congress of ESPEN 2006</w:t>
      </w:r>
      <w:proofErr w:type="gramStart"/>
      <w:r w:rsidRPr="00DB42D2">
        <w:rPr>
          <w:rFonts w:ascii="Arial" w:hAnsi="Arial" w:cs="Arial"/>
          <w:sz w:val="20"/>
          <w:szCs w:val="20"/>
        </w:rPr>
        <w:t>;31:P0010</w:t>
      </w:r>
      <w:proofErr w:type="gramEnd"/>
      <w:r w:rsidRPr="00DB42D2">
        <w:rPr>
          <w:rFonts w:ascii="Arial" w:hAnsi="Arial" w:cs="Arial"/>
          <w:sz w:val="20"/>
          <w:szCs w:val="20"/>
        </w:rPr>
        <w:t>.</w:t>
      </w:r>
    </w:p>
    <w:p w14:paraId="481F4FCC" w14:textId="77777777" w:rsidR="00E31E08" w:rsidRPr="00DB42D2" w:rsidRDefault="00E31E08" w:rsidP="008C5BA5">
      <w:pPr>
        <w:ind w:left="851" w:hanging="567"/>
        <w:rPr>
          <w:rFonts w:ascii="Arial" w:hAnsi="Arial" w:cs="Arial"/>
          <w:sz w:val="20"/>
          <w:szCs w:val="20"/>
        </w:rPr>
      </w:pPr>
    </w:p>
    <w:p w14:paraId="74452FCE"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Dhaliwal R, Day A, Drover J, Cote H, Wischmeyer P. Optimizing the dose of glutamine dipeptides and antioxidants in critically ill patients: A phase I dose finding study. Abstracts of the 28</w:t>
      </w:r>
      <w:r w:rsidRPr="00C10DF3">
        <w:rPr>
          <w:rFonts w:ascii="Arial" w:hAnsi="Arial" w:cs="Arial"/>
          <w:sz w:val="20"/>
          <w:szCs w:val="20"/>
        </w:rPr>
        <w:t>th</w:t>
      </w:r>
      <w:r w:rsidRPr="00DB42D2">
        <w:rPr>
          <w:rFonts w:ascii="Arial" w:hAnsi="Arial" w:cs="Arial"/>
          <w:sz w:val="20"/>
          <w:szCs w:val="20"/>
        </w:rPr>
        <w:t xml:space="preserve"> Congress of ESPEN 2006</w:t>
      </w:r>
      <w:proofErr w:type="gramStart"/>
      <w:r w:rsidRPr="00DB42D2">
        <w:rPr>
          <w:rFonts w:ascii="Arial" w:hAnsi="Arial" w:cs="Arial"/>
          <w:sz w:val="20"/>
          <w:szCs w:val="20"/>
        </w:rPr>
        <w:t>;35:P0019</w:t>
      </w:r>
      <w:proofErr w:type="gramEnd"/>
      <w:r w:rsidRPr="00DB42D2">
        <w:rPr>
          <w:rFonts w:ascii="Arial" w:hAnsi="Arial" w:cs="Arial"/>
          <w:sz w:val="20"/>
          <w:szCs w:val="20"/>
        </w:rPr>
        <w:t>.</w:t>
      </w:r>
    </w:p>
    <w:p w14:paraId="1D47E4DA" w14:textId="77777777" w:rsidR="00E31E08" w:rsidRPr="00DB42D2" w:rsidRDefault="00E31E08" w:rsidP="008C5BA5">
      <w:pPr>
        <w:ind w:left="851" w:hanging="567"/>
        <w:rPr>
          <w:rFonts w:ascii="Arial" w:hAnsi="Arial" w:cs="Arial"/>
          <w:sz w:val="20"/>
          <w:szCs w:val="20"/>
        </w:rPr>
      </w:pPr>
    </w:p>
    <w:p w14:paraId="6A235224"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Berger MM, Eggimann P, </w:t>
      </w:r>
      <w:r w:rsidRPr="009F40EA">
        <w:rPr>
          <w:rFonts w:ascii="Arial" w:hAnsi="Arial" w:cs="Arial"/>
          <w:b/>
          <w:sz w:val="20"/>
          <w:szCs w:val="20"/>
        </w:rPr>
        <w:t>Heyland DK</w:t>
      </w:r>
      <w:r w:rsidRPr="00DB42D2">
        <w:rPr>
          <w:rFonts w:ascii="Arial" w:hAnsi="Arial" w:cs="Arial"/>
          <w:sz w:val="20"/>
          <w:szCs w:val="20"/>
        </w:rPr>
        <w:t>, Chiolero RL, Revelly JP, Day A, Raffoul W, Shenkin A. Reduction of nosocomial pneumonia after major burns by trace element supplementation – Aggregation of two randomized trials. Crit Care 2006 (Nov)</w:t>
      </w:r>
      <w:proofErr w:type="gramStart"/>
      <w:r w:rsidRPr="00DB42D2">
        <w:rPr>
          <w:rFonts w:ascii="Arial" w:hAnsi="Arial" w:cs="Arial"/>
          <w:sz w:val="20"/>
          <w:szCs w:val="20"/>
        </w:rPr>
        <w:t>;10</w:t>
      </w:r>
      <w:proofErr w:type="gramEnd"/>
      <w:r w:rsidRPr="00DB42D2">
        <w:rPr>
          <w:rFonts w:ascii="Arial" w:hAnsi="Arial" w:cs="Arial"/>
          <w:sz w:val="20"/>
          <w:szCs w:val="20"/>
        </w:rPr>
        <w:t>(6):R153.</w:t>
      </w:r>
    </w:p>
    <w:p w14:paraId="68130BD6" w14:textId="77777777" w:rsidR="00E31E08" w:rsidRPr="00DB42D2" w:rsidRDefault="00E31E08" w:rsidP="008C5BA5">
      <w:pPr>
        <w:ind w:left="851" w:hanging="567"/>
        <w:rPr>
          <w:rFonts w:ascii="Arial" w:hAnsi="Arial" w:cs="Arial"/>
          <w:sz w:val="20"/>
          <w:szCs w:val="20"/>
        </w:rPr>
      </w:pPr>
    </w:p>
    <w:p w14:paraId="3DBA0C00"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Sinuff T, Cook D, Meade M, Dodek P, </w:t>
      </w:r>
      <w:r w:rsidRPr="009F40EA">
        <w:rPr>
          <w:rFonts w:ascii="Arial" w:hAnsi="Arial" w:cs="Arial"/>
          <w:b/>
          <w:sz w:val="20"/>
          <w:szCs w:val="20"/>
        </w:rPr>
        <w:t>Heyland DK</w:t>
      </w:r>
      <w:r w:rsidRPr="00DB42D2">
        <w:rPr>
          <w:rFonts w:ascii="Arial" w:hAnsi="Arial" w:cs="Arial"/>
          <w:sz w:val="20"/>
          <w:szCs w:val="20"/>
        </w:rPr>
        <w:t>, Giacomini M. Facilitating guideline adherence in the intensive care unit (ICU): A qualitative study. (TRIPP) Conference, Washington, DC., July 10-13, 2006. Crit Care Med 2006;Dec;34(12):A142</w:t>
      </w:r>
    </w:p>
    <w:p w14:paraId="256B2E20" w14:textId="77777777" w:rsidR="00E31E08" w:rsidRPr="00DB42D2" w:rsidRDefault="00E31E08" w:rsidP="008C5BA5">
      <w:pPr>
        <w:ind w:left="851" w:hanging="567"/>
        <w:rPr>
          <w:rFonts w:ascii="Arial" w:hAnsi="Arial" w:cs="Arial"/>
          <w:sz w:val="20"/>
          <w:szCs w:val="20"/>
        </w:rPr>
      </w:pPr>
    </w:p>
    <w:p w14:paraId="1BD5381A"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Sinuff T, Dodek P, Meade M, </w:t>
      </w:r>
      <w:r w:rsidRPr="009F40EA">
        <w:rPr>
          <w:rFonts w:ascii="Arial" w:hAnsi="Arial" w:cs="Arial"/>
          <w:b/>
          <w:sz w:val="20"/>
          <w:szCs w:val="20"/>
        </w:rPr>
        <w:t>Heyland DK</w:t>
      </w:r>
      <w:r w:rsidRPr="00DB42D2">
        <w:rPr>
          <w:rFonts w:ascii="Arial" w:hAnsi="Arial" w:cs="Arial"/>
          <w:sz w:val="20"/>
          <w:szCs w:val="20"/>
        </w:rPr>
        <w:t xml:space="preserve">, Keenan SP, Rocker G, Cook DJ. Clinical practice guidelines in the ICU: A Canadian survey of physicians and nurses. (TRIPP) Conference, Washington, DC, July 10-13, 2006. </w:t>
      </w:r>
    </w:p>
    <w:p w14:paraId="5DD5F2F1" w14:textId="77777777" w:rsidR="00E31E08" w:rsidRPr="00DB42D2" w:rsidRDefault="00E31E08" w:rsidP="008C5BA5">
      <w:pPr>
        <w:ind w:left="851" w:hanging="567"/>
        <w:rPr>
          <w:rFonts w:ascii="Arial" w:hAnsi="Arial" w:cs="Arial"/>
          <w:sz w:val="20"/>
          <w:szCs w:val="20"/>
        </w:rPr>
      </w:pPr>
    </w:p>
    <w:p w14:paraId="73D5FBE9"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Govert J, Garrard C. Waveform abnormalities of APTT in critically ill hospitalized patients: The WATTCH study. Crit Care Med 2006;Dec;34(12) A100</w:t>
      </w:r>
    </w:p>
    <w:p w14:paraId="732E1D37" w14:textId="77777777" w:rsidR="00E31E08" w:rsidRPr="00DB42D2" w:rsidRDefault="00E31E08" w:rsidP="008C5BA5">
      <w:pPr>
        <w:ind w:left="851" w:hanging="567"/>
        <w:rPr>
          <w:rFonts w:ascii="Arial" w:hAnsi="Arial" w:cs="Arial"/>
          <w:sz w:val="20"/>
          <w:szCs w:val="20"/>
        </w:rPr>
      </w:pPr>
    </w:p>
    <w:p w14:paraId="4B23C5AF"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Newman P, Muscedere J, </w:t>
      </w:r>
      <w:r w:rsidRPr="009F40EA">
        <w:rPr>
          <w:rFonts w:ascii="Arial" w:hAnsi="Arial" w:cs="Arial"/>
          <w:b/>
          <w:sz w:val="20"/>
          <w:szCs w:val="20"/>
        </w:rPr>
        <w:t>Heyland DK</w:t>
      </w:r>
      <w:r w:rsidRPr="00DB42D2">
        <w:rPr>
          <w:rFonts w:ascii="Arial" w:hAnsi="Arial" w:cs="Arial"/>
          <w:sz w:val="20"/>
          <w:szCs w:val="20"/>
        </w:rPr>
        <w:t>, Drover J, Houlden R, Day A, Su Y. Evaluation of a continuous glucose monitoring system in critically ill adult patients. Crit Care Med 2006;Dec;34(12):A66</w:t>
      </w:r>
    </w:p>
    <w:p w14:paraId="3663AA69" w14:textId="77777777" w:rsidR="00E31E08" w:rsidRPr="00DB42D2" w:rsidRDefault="00E31E08" w:rsidP="008C5BA5">
      <w:pPr>
        <w:ind w:left="851" w:hanging="567"/>
        <w:rPr>
          <w:rFonts w:ascii="Arial" w:hAnsi="Arial" w:cs="Arial"/>
          <w:sz w:val="20"/>
          <w:szCs w:val="20"/>
        </w:rPr>
      </w:pPr>
    </w:p>
    <w:p w14:paraId="288D3DD6"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Longo CJ, </w:t>
      </w:r>
      <w:r w:rsidRPr="009F40EA">
        <w:rPr>
          <w:rFonts w:ascii="Arial" w:hAnsi="Arial" w:cs="Arial"/>
          <w:b/>
          <w:sz w:val="20"/>
          <w:szCs w:val="20"/>
        </w:rPr>
        <w:t>Heyland DK</w:t>
      </w:r>
      <w:r w:rsidRPr="00DB42D2">
        <w:rPr>
          <w:rFonts w:ascii="Arial" w:hAnsi="Arial" w:cs="Arial"/>
          <w:sz w:val="20"/>
          <w:szCs w:val="20"/>
        </w:rPr>
        <w:t>, Day A, Fisher HN, Fowler RA, Martin CM. A long term follow-up study investigating health related quality of life and resource use in survivors of severe sepsis: comparison of recombinant human activated protein C to standard care. Crit Care Med 2006</w:t>
      </w:r>
      <w:proofErr w:type="gramStart"/>
      <w:r w:rsidRPr="00DB42D2">
        <w:rPr>
          <w:rFonts w:ascii="Arial" w:hAnsi="Arial" w:cs="Arial"/>
          <w:sz w:val="20"/>
          <w:szCs w:val="20"/>
        </w:rPr>
        <w:t>;Dec</w:t>
      </w:r>
      <w:proofErr w:type="gramEnd"/>
      <w:r w:rsidRPr="00DB42D2">
        <w:rPr>
          <w:rFonts w:ascii="Arial" w:hAnsi="Arial" w:cs="Arial"/>
          <w:sz w:val="20"/>
          <w:szCs w:val="20"/>
        </w:rPr>
        <w:t>;34(12):A110.</w:t>
      </w:r>
    </w:p>
    <w:p w14:paraId="4D89FD5A" w14:textId="77777777" w:rsidR="00E31E08" w:rsidRPr="00DB42D2" w:rsidRDefault="00E31E08" w:rsidP="008C5BA5">
      <w:pPr>
        <w:ind w:left="851" w:hanging="567"/>
        <w:rPr>
          <w:rFonts w:ascii="Arial" w:hAnsi="Arial" w:cs="Arial"/>
          <w:sz w:val="20"/>
          <w:szCs w:val="20"/>
        </w:rPr>
      </w:pPr>
    </w:p>
    <w:p w14:paraId="41C951E4"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Joffe A, Muscedere J, Marshall J, Su Y, </w:t>
      </w:r>
      <w:r w:rsidRPr="009F40EA">
        <w:rPr>
          <w:rFonts w:ascii="Arial" w:hAnsi="Arial" w:cs="Arial"/>
          <w:b/>
          <w:sz w:val="20"/>
          <w:szCs w:val="20"/>
        </w:rPr>
        <w:t>Heyland DK</w:t>
      </w:r>
      <w:r w:rsidRPr="00DB42D2">
        <w:rPr>
          <w:rFonts w:ascii="Arial" w:hAnsi="Arial" w:cs="Arial"/>
          <w:sz w:val="20"/>
          <w:szCs w:val="20"/>
        </w:rPr>
        <w:t xml:space="preserve">  for the Canadian Critical Care Trials Group. Safety of targeted antibiotic therapy for ventilator associated pneumonia (VAP). Crit Care Med 2006;Dec;34(12):A102</w:t>
      </w:r>
    </w:p>
    <w:p w14:paraId="63577CC1" w14:textId="77777777" w:rsidR="00E31E08" w:rsidRPr="00DB42D2" w:rsidRDefault="00E31E08" w:rsidP="008C5BA5">
      <w:pPr>
        <w:ind w:left="851" w:hanging="567"/>
        <w:rPr>
          <w:rFonts w:ascii="Arial" w:hAnsi="Arial" w:cs="Arial"/>
          <w:sz w:val="20"/>
          <w:szCs w:val="20"/>
        </w:rPr>
      </w:pPr>
    </w:p>
    <w:p w14:paraId="2E59EBA7"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Albert M, Friedrich JO, Adhikari NKJ, Day A, </w:t>
      </w:r>
      <w:r w:rsidRPr="009F40EA">
        <w:rPr>
          <w:rFonts w:ascii="Arial" w:hAnsi="Arial" w:cs="Arial"/>
          <w:b/>
          <w:sz w:val="20"/>
          <w:szCs w:val="20"/>
        </w:rPr>
        <w:t>Heyland DK</w:t>
      </w:r>
      <w:r w:rsidRPr="00DB42D2">
        <w:rPr>
          <w:rFonts w:ascii="Arial" w:hAnsi="Arial" w:cs="Arial"/>
          <w:sz w:val="20"/>
          <w:szCs w:val="20"/>
        </w:rPr>
        <w:t>. Gram stain is a poor predictor of final culture result in ICU patients with suspicion of ventilator-associated pneumonia. Crit Care Med 2006</w:t>
      </w:r>
      <w:proofErr w:type="gramStart"/>
      <w:r w:rsidRPr="00DB42D2">
        <w:rPr>
          <w:rFonts w:ascii="Arial" w:hAnsi="Arial" w:cs="Arial"/>
          <w:sz w:val="20"/>
          <w:szCs w:val="20"/>
        </w:rPr>
        <w:t>;Dec</w:t>
      </w:r>
      <w:proofErr w:type="gramEnd"/>
      <w:r w:rsidRPr="00DB42D2">
        <w:rPr>
          <w:rFonts w:ascii="Arial" w:hAnsi="Arial" w:cs="Arial"/>
          <w:sz w:val="20"/>
          <w:szCs w:val="20"/>
        </w:rPr>
        <w:t>;34(12):A3.</w:t>
      </w:r>
    </w:p>
    <w:p w14:paraId="4AB242F4" w14:textId="77777777" w:rsidR="00E31E08" w:rsidRPr="00DB42D2" w:rsidRDefault="00E31E08" w:rsidP="008C5BA5">
      <w:pPr>
        <w:ind w:left="851" w:hanging="567"/>
        <w:rPr>
          <w:rFonts w:ascii="Arial" w:hAnsi="Arial" w:cs="Arial"/>
          <w:sz w:val="20"/>
          <w:szCs w:val="20"/>
        </w:rPr>
      </w:pPr>
    </w:p>
    <w:p w14:paraId="33BF69F3" w14:textId="77777777" w:rsidR="00E31E08"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Allan D, </w:t>
      </w:r>
      <w:r w:rsidRPr="009F40EA">
        <w:rPr>
          <w:rFonts w:ascii="Arial" w:hAnsi="Arial" w:cs="Arial"/>
          <w:b/>
          <w:sz w:val="20"/>
          <w:szCs w:val="20"/>
        </w:rPr>
        <w:t>Heyland DK</w:t>
      </w:r>
      <w:r w:rsidRPr="00DB42D2">
        <w:rPr>
          <w:rFonts w:ascii="Arial" w:hAnsi="Arial" w:cs="Arial"/>
          <w:sz w:val="20"/>
          <w:szCs w:val="20"/>
        </w:rPr>
        <w:t>, Homer S, Gafni A, Frank C, Stajduhar KI, Cohen R. Prognostic awareness, satisfaction with quality of care, and resource utilization at end of life. Canadian Association of Health Services and Policy Research, Vancouver, BC, September 17-19, 2006.</w:t>
      </w:r>
    </w:p>
    <w:p w14:paraId="51506AEA" w14:textId="77777777" w:rsidR="00E31E08" w:rsidRPr="00DB42D2" w:rsidRDefault="00E31E08" w:rsidP="008C5BA5">
      <w:pPr>
        <w:ind w:left="851" w:hanging="567"/>
        <w:rPr>
          <w:rFonts w:ascii="Arial" w:hAnsi="Arial" w:cs="Arial"/>
          <w:sz w:val="20"/>
          <w:szCs w:val="20"/>
        </w:rPr>
      </w:pPr>
    </w:p>
    <w:p w14:paraId="15227278"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Tranmer J, Godwin M, McCans J, </w:t>
      </w:r>
      <w:r w:rsidRPr="009F40EA">
        <w:rPr>
          <w:rFonts w:ascii="Arial" w:hAnsi="Arial" w:cs="Arial"/>
          <w:b/>
          <w:sz w:val="20"/>
          <w:szCs w:val="20"/>
        </w:rPr>
        <w:t>Heyland DK</w:t>
      </w:r>
      <w:r w:rsidRPr="00DB42D2">
        <w:rPr>
          <w:rFonts w:ascii="Arial" w:hAnsi="Arial" w:cs="Arial"/>
          <w:sz w:val="20"/>
          <w:szCs w:val="20"/>
        </w:rPr>
        <w:t>, O’Donnell D, Staples P, Bolton C, Lam M, Harrison M, Seguin, R. Primary care based, inter-professional and inter-sectoral management of persons with symptomatic chronic diseases.  Canadian Association of Health Services and Policy Research, Vancouver, BC, September 17-19, 2006.</w:t>
      </w:r>
    </w:p>
    <w:p w14:paraId="658E28CD" w14:textId="77777777" w:rsidR="00E31E08" w:rsidRPr="00DB42D2" w:rsidRDefault="00E31E08" w:rsidP="008C5BA5">
      <w:pPr>
        <w:ind w:left="851" w:hanging="567"/>
        <w:rPr>
          <w:rFonts w:ascii="Arial" w:hAnsi="Arial" w:cs="Arial"/>
          <w:sz w:val="20"/>
          <w:szCs w:val="20"/>
        </w:rPr>
      </w:pPr>
    </w:p>
    <w:p w14:paraId="19C03E0E"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lastRenderedPageBreak/>
        <w:t>Heyland DK</w:t>
      </w:r>
      <w:r w:rsidRPr="00C10DF3">
        <w:rPr>
          <w:rFonts w:ascii="Arial" w:hAnsi="Arial" w:cs="Arial"/>
          <w:sz w:val="20"/>
          <w:szCs w:val="20"/>
        </w:rPr>
        <w:t>,</w:t>
      </w:r>
      <w:r w:rsidRPr="00DB42D2">
        <w:rPr>
          <w:rFonts w:ascii="Arial" w:hAnsi="Arial" w:cs="Arial"/>
          <w:sz w:val="20"/>
          <w:szCs w:val="20"/>
        </w:rPr>
        <w:t xml:space="preserve"> Cohen R, Skrobik Y, Harvey J, Pichora D. Content validity and acceptability of “CANHELP” satisfaction instruments for French speaking patients with end-stage medical disease or metastatic cancer. J Palliative Care 2006</w:t>
      </w:r>
      <w:proofErr w:type="gramStart"/>
      <w:r w:rsidRPr="00DB42D2">
        <w:rPr>
          <w:rFonts w:ascii="Arial" w:hAnsi="Arial" w:cs="Arial"/>
          <w:sz w:val="20"/>
          <w:szCs w:val="20"/>
        </w:rPr>
        <w:t>;22</w:t>
      </w:r>
      <w:proofErr w:type="gramEnd"/>
      <w:r w:rsidRPr="00DB42D2">
        <w:rPr>
          <w:rFonts w:ascii="Arial" w:hAnsi="Arial" w:cs="Arial"/>
          <w:sz w:val="20"/>
          <w:szCs w:val="20"/>
        </w:rPr>
        <w:t>(3):P153.</w:t>
      </w:r>
    </w:p>
    <w:p w14:paraId="7F19630B" w14:textId="77777777" w:rsidR="00E31E08" w:rsidRPr="00DB42D2" w:rsidRDefault="00E31E08" w:rsidP="008C5BA5">
      <w:pPr>
        <w:ind w:left="851" w:hanging="567"/>
        <w:rPr>
          <w:rFonts w:ascii="Arial" w:hAnsi="Arial" w:cs="Arial"/>
          <w:sz w:val="20"/>
          <w:szCs w:val="20"/>
        </w:rPr>
      </w:pPr>
    </w:p>
    <w:p w14:paraId="0BF99389"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Newman P, Muscedere J, Houlden R, Drover J, </w:t>
      </w:r>
      <w:r w:rsidRPr="009F40EA">
        <w:rPr>
          <w:rFonts w:ascii="Arial" w:hAnsi="Arial" w:cs="Arial"/>
          <w:b/>
          <w:sz w:val="20"/>
          <w:szCs w:val="20"/>
        </w:rPr>
        <w:t>Heyland DK</w:t>
      </w:r>
      <w:r w:rsidRPr="00DB42D2">
        <w:rPr>
          <w:rFonts w:ascii="Arial" w:hAnsi="Arial" w:cs="Arial"/>
          <w:sz w:val="20"/>
          <w:szCs w:val="20"/>
        </w:rPr>
        <w:t>.  Pilot study to assess the medtronic telemetered continuous monitoring system (TGMS) in critically ill patients. Can J of Diabetes 2006: 30(3) (Supp 1):A7.</w:t>
      </w:r>
    </w:p>
    <w:p w14:paraId="009DB009" w14:textId="77777777" w:rsidR="00E31E08" w:rsidRPr="00DB42D2" w:rsidRDefault="00E31E08" w:rsidP="008C5BA5">
      <w:pPr>
        <w:ind w:left="851" w:hanging="567"/>
        <w:rPr>
          <w:rFonts w:ascii="Arial" w:hAnsi="Arial" w:cs="Arial"/>
          <w:sz w:val="20"/>
          <w:szCs w:val="20"/>
        </w:rPr>
      </w:pPr>
    </w:p>
    <w:p w14:paraId="3C7704C3"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Newman P, Muscedere J, Drover J, Houlden R, </w:t>
      </w:r>
      <w:r w:rsidRPr="009F40EA">
        <w:rPr>
          <w:rFonts w:ascii="Arial" w:hAnsi="Arial" w:cs="Arial"/>
          <w:b/>
          <w:sz w:val="20"/>
          <w:szCs w:val="20"/>
        </w:rPr>
        <w:t>Heyland DK</w:t>
      </w:r>
      <w:r w:rsidRPr="00DB42D2">
        <w:rPr>
          <w:rFonts w:ascii="Arial" w:hAnsi="Arial" w:cs="Arial"/>
          <w:sz w:val="20"/>
          <w:szCs w:val="20"/>
        </w:rPr>
        <w:t>. Management of hyperglycemia using an insulin protocol in an adult intensive care unit – a quality assurance review. Presented at the Toronto International Symposium on Critical Care Medicine 2006.</w:t>
      </w:r>
    </w:p>
    <w:p w14:paraId="3CFE8F39" w14:textId="77777777" w:rsidR="00E31E08" w:rsidRPr="00DB42D2" w:rsidRDefault="00E31E08" w:rsidP="008C5BA5">
      <w:pPr>
        <w:ind w:left="851" w:hanging="567"/>
        <w:rPr>
          <w:rFonts w:ascii="Arial" w:hAnsi="Arial" w:cs="Arial"/>
          <w:sz w:val="20"/>
          <w:szCs w:val="20"/>
        </w:rPr>
      </w:pPr>
    </w:p>
    <w:p w14:paraId="0CC94F9B"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C10DF3">
        <w:rPr>
          <w:rFonts w:ascii="Arial" w:hAnsi="Arial" w:cs="Arial"/>
          <w:sz w:val="20"/>
          <w:szCs w:val="20"/>
        </w:rPr>
        <w:t xml:space="preserve">Jones NE, Dhaliwal R, Suurdt J, Ouellette-Kuntz H, </w:t>
      </w:r>
      <w:r w:rsidRPr="009F40EA">
        <w:rPr>
          <w:rFonts w:ascii="Arial" w:hAnsi="Arial" w:cs="Arial"/>
          <w:b/>
          <w:sz w:val="20"/>
          <w:szCs w:val="20"/>
        </w:rPr>
        <w:t>Heyland DK</w:t>
      </w:r>
      <w:r w:rsidRPr="00C10DF3">
        <w:rPr>
          <w:rFonts w:ascii="Arial" w:hAnsi="Arial" w:cs="Arial"/>
          <w:sz w:val="20"/>
          <w:szCs w:val="20"/>
        </w:rPr>
        <w:t xml:space="preserve">. </w:t>
      </w:r>
      <w:r w:rsidRPr="00DB42D2">
        <w:rPr>
          <w:rFonts w:ascii="Arial" w:hAnsi="Arial" w:cs="Arial"/>
          <w:sz w:val="20"/>
          <w:szCs w:val="20"/>
        </w:rPr>
        <w:t>Barriers and enablers to adherence of the Canadian Nutrition Support Clinical Practice Guidelines (CPGs) for nutrition support in mechanically ventilated, critically ill adult patients. Abstracts of the 28</w:t>
      </w:r>
      <w:r w:rsidRPr="00C10DF3">
        <w:rPr>
          <w:rFonts w:ascii="Arial" w:hAnsi="Arial" w:cs="Arial"/>
          <w:sz w:val="20"/>
          <w:szCs w:val="20"/>
        </w:rPr>
        <w:t>th</w:t>
      </w:r>
      <w:r w:rsidRPr="00DB42D2">
        <w:rPr>
          <w:rFonts w:ascii="Arial" w:hAnsi="Arial" w:cs="Arial"/>
          <w:sz w:val="20"/>
          <w:szCs w:val="20"/>
        </w:rPr>
        <w:t xml:space="preserve"> Congress of ESPEN 2006</w:t>
      </w:r>
      <w:proofErr w:type="gramStart"/>
      <w:r w:rsidRPr="00DB42D2">
        <w:rPr>
          <w:rFonts w:ascii="Arial" w:hAnsi="Arial" w:cs="Arial"/>
          <w:sz w:val="20"/>
          <w:szCs w:val="20"/>
        </w:rPr>
        <w:t>;32:P0013</w:t>
      </w:r>
      <w:proofErr w:type="gramEnd"/>
      <w:r w:rsidRPr="00DB42D2">
        <w:rPr>
          <w:rFonts w:ascii="Arial" w:hAnsi="Arial" w:cs="Arial"/>
          <w:sz w:val="20"/>
          <w:szCs w:val="20"/>
        </w:rPr>
        <w:t>.</w:t>
      </w:r>
    </w:p>
    <w:p w14:paraId="21FFB53E" w14:textId="77777777" w:rsidR="00E31E08" w:rsidRPr="00DB42D2" w:rsidRDefault="00E31E08" w:rsidP="008C5BA5">
      <w:pPr>
        <w:ind w:left="851" w:hanging="567"/>
        <w:rPr>
          <w:rFonts w:ascii="Arial" w:hAnsi="Arial" w:cs="Arial"/>
          <w:sz w:val="20"/>
          <w:szCs w:val="20"/>
        </w:rPr>
      </w:pPr>
    </w:p>
    <w:p w14:paraId="69D8CD62"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Delisle M, Williamson D, Perreault M, Albert M, Jiang X, </w:t>
      </w:r>
      <w:r w:rsidRPr="009F40EA">
        <w:rPr>
          <w:rFonts w:ascii="Arial" w:hAnsi="Arial" w:cs="Arial"/>
          <w:b/>
          <w:sz w:val="20"/>
          <w:szCs w:val="20"/>
        </w:rPr>
        <w:t>Heyland DK</w:t>
      </w:r>
      <w:r w:rsidRPr="00DB42D2">
        <w:rPr>
          <w:rFonts w:ascii="Arial" w:hAnsi="Arial" w:cs="Arial"/>
          <w:sz w:val="20"/>
          <w:szCs w:val="20"/>
        </w:rPr>
        <w:t xml:space="preserve">. </w:t>
      </w:r>
      <w:r w:rsidRPr="00C10DF3">
        <w:rPr>
          <w:rFonts w:ascii="Arial" w:hAnsi="Arial" w:cs="Arial"/>
          <w:sz w:val="20"/>
          <w:szCs w:val="20"/>
        </w:rPr>
        <w:t>Candida</w:t>
      </w:r>
      <w:r w:rsidRPr="00DB42D2">
        <w:rPr>
          <w:rFonts w:ascii="Arial" w:hAnsi="Arial" w:cs="Arial"/>
          <w:sz w:val="20"/>
          <w:szCs w:val="20"/>
        </w:rPr>
        <w:t xml:space="preserve"> airway colonization is associated with worse outcomes. Critical Care 2007;11(Suppl 2): P110.</w:t>
      </w:r>
    </w:p>
    <w:p w14:paraId="3D4C1BD7" w14:textId="77777777" w:rsidR="00E31E08" w:rsidRPr="00DB42D2" w:rsidRDefault="00E31E08" w:rsidP="008C5BA5">
      <w:pPr>
        <w:ind w:left="851" w:hanging="567"/>
        <w:rPr>
          <w:rFonts w:ascii="Arial" w:hAnsi="Arial" w:cs="Arial"/>
          <w:sz w:val="20"/>
          <w:szCs w:val="20"/>
        </w:rPr>
      </w:pPr>
    </w:p>
    <w:p w14:paraId="2BD4EEE2"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Parker C, Kutsogiannias J, Muscedere J, Cook D, Dodek P, Day A, </w:t>
      </w:r>
      <w:r w:rsidRPr="009F40EA">
        <w:rPr>
          <w:rFonts w:ascii="Arial" w:hAnsi="Arial" w:cs="Arial"/>
          <w:b/>
          <w:sz w:val="20"/>
          <w:szCs w:val="20"/>
        </w:rPr>
        <w:t>Heyland DK</w:t>
      </w:r>
      <w:r w:rsidRPr="00DB42D2">
        <w:rPr>
          <w:rFonts w:ascii="Arial" w:hAnsi="Arial" w:cs="Arial"/>
          <w:sz w:val="20"/>
          <w:szCs w:val="20"/>
        </w:rPr>
        <w:t xml:space="preserve">. Outcomes from VAP caused by MDR organisms or </w:t>
      </w:r>
      <w:r w:rsidRPr="00C10DF3">
        <w:rPr>
          <w:rFonts w:ascii="Arial" w:hAnsi="Arial" w:cs="Arial"/>
          <w:sz w:val="20"/>
          <w:szCs w:val="20"/>
        </w:rPr>
        <w:t>Pseudomonas</w:t>
      </w:r>
      <w:r w:rsidRPr="00DB42D2">
        <w:rPr>
          <w:rFonts w:ascii="Arial" w:hAnsi="Arial" w:cs="Arial"/>
          <w:sz w:val="20"/>
          <w:szCs w:val="20"/>
        </w:rPr>
        <w:t>: results from 28 intensive care units. Critical Care 2007;11(Suppl 2): P89.</w:t>
      </w:r>
    </w:p>
    <w:p w14:paraId="22DD1D89" w14:textId="77777777" w:rsidR="00E31E08" w:rsidRPr="00DB42D2" w:rsidRDefault="00E31E08" w:rsidP="008C5BA5">
      <w:pPr>
        <w:ind w:left="851" w:hanging="567"/>
        <w:rPr>
          <w:rFonts w:ascii="Arial" w:hAnsi="Arial" w:cs="Arial"/>
          <w:sz w:val="20"/>
          <w:szCs w:val="20"/>
        </w:rPr>
      </w:pPr>
    </w:p>
    <w:p w14:paraId="17C2C48C"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Dhaliwal R, Muscedere J, Drover J for the Canadian Critical Care Trials Group. Feasibility of the REDOXS study: reducing deaths due to oxidative stress. A randomized pilot trial of glutamine and antioxidant supplementation in critically ill patients. Critical Care 2007;11(Suppl 2): P154.</w:t>
      </w:r>
    </w:p>
    <w:p w14:paraId="25FAF60B" w14:textId="77777777" w:rsidR="00E31E08" w:rsidRPr="00DB42D2" w:rsidRDefault="00E31E08" w:rsidP="008C5BA5">
      <w:pPr>
        <w:ind w:left="851" w:hanging="567"/>
        <w:rPr>
          <w:rFonts w:ascii="Arial" w:hAnsi="Arial" w:cs="Arial"/>
          <w:sz w:val="20"/>
          <w:szCs w:val="20"/>
        </w:rPr>
      </w:pPr>
    </w:p>
    <w:p w14:paraId="27BDCCE7"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9F40EA">
        <w:rPr>
          <w:rFonts w:ascii="Arial" w:hAnsi="Arial" w:cs="Arial"/>
          <w:b/>
          <w:sz w:val="20"/>
          <w:szCs w:val="20"/>
        </w:rPr>
        <w:t>Heyland DK</w:t>
      </w:r>
      <w:r w:rsidRPr="00DB42D2">
        <w:rPr>
          <w:rFonts w:ascii="Arial" w:hAnsi="Arial" w:cs="Arial"/>
          <w:sz w:val="20"/>
          <w:szCs w:val="20"/>
        </w:rPr>
        <w:t xml:space="preserve">, Dodek P, Muscedere J, Day A, Cook D. A randomized trial of combination versus monotherapy for the empiric treatment of suspected ventilator-associated pneumonia.  Critical Care 2007;11(Suppl 2): P95. </w:t>
      </w:r>
    </w:p>
    <w:p w14:paraId="376A89A4" w14:textId="77777777" w:rsidR="00E31E08" w:rsidRPr="00DB42D2" w:rsidRDefault="00E31E08" w:rsidP="008C5BA5">
      <w:pPr>
        <w:ind w:left="851" w:hanging="567"/>
        <w:rPr>
          <w:rFonts w:ascii="Arial" w:hAnsi="Arial" w:cs="Arial"/>
          <w:sz w:val="20"/>
          <w:szCs w:val="20"/>
        </w:rPr>
      </w:pPr>
    </w:p>
    <w:p w14:paraId="0D2F3C9C"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McColl C, Muscedere J, Drover J, Squires M, Mahon B, </w:t>
      </w:r>
      <w:r w:rsidRPr="00474E6A">
        <w:rPr>
          <w:rFonts w:ascii="Arial" w:hAnsi="Arial" w:cs="Arial"/>
          <w:b/>
          <w:sz w:val="20"/>
          <w:szCs w:val="20"/>
        </w:rPr>
        <w:t>Heyland DK</w:t>
      </w:r>
      <w:r w:rsidRPr="00DB42D2">
        <w:rPr>
          <w:rFonts w:ascii="Arial" w:hAnsi="Arial" w:cs="Arial"/>
          <w:sz w:val="20"/>
          <w:szCs w:val="20"/>
        </w:rPr>
        <w:t>. Patient and family satisfaction with care in step-down units. Critical Care 2007;11(Suppl 2): P482.</w:t>
      </w:r>
    </w:p>
    <w:p w14:paraId="6834F2F4" w14:textId="77777777" w:rsidR="00E31E08" w:rsidRPr="00DB42D2" w:rsidRDefault="00E31E08" w:rsidP="008C5BA5">
      <w:pPr>
        <w:ind w:left="851" w:hanging="567"/>
        <w:rPr>
          <w:rFonts w:ascii="Arial" w:hAnsi="Arial" w:cs="Arial"/>
          <w:sz w:val="20"/>
          <w:szCs w:val="20"/>
        </w:rPr>
      </w:pPr>
    </w:p>
    <w:p w14:paraId="52596304" w14:textId="77777777" w:rsidR="00E31E08"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McColl C, Muscedere J, Drover J, Squires M, Mahon B, </w:t>
      </w:r>
      <w:r w:rsidRPr="00474E6A">
        <w:rPr>
          <w:rFonts w:ascii="Arial" w:hAnsi="Arial" w:cs="Arial"/>
          <w:b/>
          <w:sz w:val="20"/>
          <w:szCs w:val="20"/>
        </w:rPr>
        <w:t>Heyland DK</w:t>
      </w:r>
      <w:r w:rsidRPr="00DB42D2">
        <w:rPr>
          <w:rFonts w:ascii="Arial" w:hAnsi="Arial" w:cs="Arial"/>
          <w:sz w:val="20"/>
          <w:szCs w:val="20"/>
        </w:rPr>
        <w:t>. Organizational culture and climate in step-down units. Critical Care 2007;11(Suppl 2): P481.</w:t>
      </w:r>
    </w:p>
    <w:p w14:paraId="4A386B44" w14:textId="77777777" w:rsidR="00E31E08" w:rsidRDefault="00E31E08" w:rsidP="008C5BA5">
      <w:pPr>
        <w:ind w:left="851" w:hanging="567"/>
        <w:rPr>
          <w:rFonts w:ascii="Arial" w:hAnsi="Arial" w:cs="Arial"/>
          <w:sz w:val="20"/>
          <w:szCs w:val="20"/>
        </w:rPr>
      </w:pPr>
    </w:p>
    <w:p w14:paraId="7177EF3C" w14:textId="77777777" w:rsidR="00E31E08"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Paul N, </w:t>
      </w:r>
      <w:r w:rsidRPr="00474E6A">
        <w:rPr>
          <w:rFonts w:ascii="Arial" w:hAnsi="Arial" w:cs="Arial"/>
          <w:b/>
          <w:sz w:val="20"/>
          <w:szCs w:val="20"/>
        </w:rPr>
        <w:t>Heyland DK</w:t>
      </w:r>
      <w:r>
        <w:rPr>
          <w:rFonts w:ascii="Arial" w:hAnsi="Arial" w:cs="Arial"/>
          <w:sz w:val="20"/>
          <w:szCs w:val="20"/>
        </w:rPr>
        <w:t>, Cook D, Rocker G, Dodek P, Skrobik Y. CARENET: A resource for researchers in end-of-life care. J Palliat Care 2007;23(3):236.</w:t>
      </w:r>
    </w:p>
    <w:p w14:paraId="2121C157" w14:textId="77777777" w:rsidR="00E31E08" w:rsidRDefault="00E31E08" w:rsidP="008C5BA5">
      <w:pPr>
        <w:ind w:left="851" w:hanging="567"/>
        <w:rPr>
          <w:rFonts w:ascii="Arial" w:hAnsi="Arial" w:cs="Arial"/>
          <w:sz w:val="20"/>
          <w:szCs w:val="20"/>
        </w:rPr>
      </w:pPr>
    </w:p>
    <w:p w14:paraId="2702F9DA" w14:textId="77777777" w:rsidR="00E31E08" w:rsidRPr="001D6A41"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Jones NE</w:t>
      </w:r>
      <w:r w:rsidRPr="00D17E7B">
        <w:rPr>
          <w:rFonts w:ascii="Arial" w:hAnsi="Arial" w:cs="Arial"/>
          <w:sz w:val="20"/>
          <w:szCs w:val="20"/>
        </w:rPr>
        <w:t xml:space="preserve">, </w:t>
      </w:r>
      <w:r>
        <w:rPr>
          <w:rFonts w:ascii="Arial" w:hAnsi="Arial" w:cs="Arial"/>
          <w:sz w:val="20"/>
          <w:szCs w:val="20"/>
        </w:rPr>
        <w:t xml:space="preserve">Dhaliwal R, Day A, </w:t>
      </w:r>
      <w:r w:rsidRPr="00474E6A">
        <w:rPr>
          <w:rFonts w:ascii="Arial" w:hAnsi="Arial" w:cs="Arial"/>
          <w:b/>
          <w:sz w:val="20"/>
          <w:szCs w:val="20"/>
        </w:rPr>
        <w:t>Heyland DK</w:t>
      </w:r>
      <w:r>
        <w:rPr>
          <w:rFonts w:ascii="Arial" w:hAnsi="Arial" w:cs="Arial"/>
          <w:sz w:val="20"/>
          <w:szCs w:val="20"/>
        </w:rPr>
        <w:t>. Results of an optimal dose finding study of zinc supplementation in critically ill patients. SCCM, Honolulu, Hawaii, February 2-6, 2008. Crit Care Med 2007</w:t>
      </w:r>
      <w:proofErr w:type="gramStart"/>
      <w:r>
        <w:rPr>
          <w:rFonts w:ascii="Arial" w:hAnsi="Arial" w:cs="Arial"/>
          <w:sz w:val="20"/>
          <w:szCs w:val="20"/>
        </w:rPr>
        <w:t>;35</w:t>
      </w:r>
      <w:proofErr w:type="gramEnd"/>
      <w:r>
        <w:rPr>
          <w:rFonts w:ascii="Arial" w:hAnsi="Arial" w:cs="Arial"/>
          <w:sz w:val="20"/>
          <w:szCs w:val="20"/>
        </w:rPr>
        <w:t>(12):A194.</w:t>
      </w:r>
    </w:p>
    <w:p w14:paraId="3837F278" w14:textId="77777777" w:rsidR="00E31E08" w:rsidRDefault="00E31E08" w:rsidP="008C5BA5">
      <w:pPr>
        <w:ind w:left="851" w:hanging="567"/>
        <w:rPr>
          <w:rFonts w:ascii="Arial" w:hAnsi="Arial" w:cs="Arial"/>
          <w:sz w:val="20"/>
          <w:szCs w:val="20"/>
        </w:rPr>
      </w:pPr>
    </w:p>
    <w:p w14:paraId="555DAA01" w14:textId="77777777" w:rsidR="00E31E08" w:rsidRPr="001D6A41"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McColl C, Muscedere J, </w:t>
      </w:r>
      <w:r w:rsidRPr="00474E6A">
        <w:rPr>
          <w:rFonts w:ascii="Arial" w:hAnsi="Arial" w:cs="Arial"/>
          <w:b/>
          <w:sz w:val="20"/>
          <w:szCs w:val="20"/>
        </w:rPr>
        <w:t>Heyland DK</w:t>
      </w:r>
      <w:r>
        <w:rPr>
          <w:rFonts w:ascii="Arial" w:hAnsi="Arial" w:cs="Arial"/>
          <w:sz w:val="20"/>
          <w:szCs w:val="20"/>
        </w:rPr>
        <w:t>, Jiang X, Shorr A. Ventilator associated pneumonia (VAP): Are we ready for a new diagnostic paradigm? SCCM, Honolulu, Hawaii, February 2-6, 2008. Crit Care Med 2007</w:t>
      </w:r>
      <w:proofErr w:type="gramStart"/>
      <w:r>
        <w:rPr>
          <w:rFonts w:ascii="Arial" w:hAnsi="Arial" w:cs="Arial"/>
          <w:sz w:val="20"/>
          <w:szCs w:val="20"/>
        </w:rPr>
        <w:t>;35</w:t>
      </w:r>
      <w:proofErr w:type="gramEnd"/>
      <w:r>
        <w:rPr>
          <w:rFonts w:ascii="Arial" w:hAnsi="Arial" w:cs="Arial"/>
          <w:sz w:val="20"/>
          <w:szCs w:val="20"/>
        </w:rPr>
        <w:t>(12):A267.</w:t>
      </w:r>
    </w:p>
    <w:p w14:paraId="054FBBFD" w14:textId="77777777" w:rsidR="00E31E08" w:rsidRDefault="00E31E08" w:rsidP="008C5BA5">
      <w:pPr>
        <w:ind w:left="851" w:hanging="567"/>
        <w:rPr>
          <w:rFonts w:ascii="Arial" w:hAnsi="Arial" w:cs="Arial"/>
          <w:sz w:val="20"/>
          <w:szCs w:val="20"/>
        </w:rPr>
      </w:pPr>
    </w:p>
    <w:p w14:paraId="5EEB814C" w14:textId="77777777" w:rsidR="00E31E08" w:rsidRPr="001D6A41"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McColl C, Muscedere J, Shorr A, Jiang X, </w:t>
      </w:r>
      <w:r w:rsidRPr="00474E6A">
        <w:rPr>
          <w:rFonts w:ascii="Arial" w:hAnsi="Arial" w:cs="Arial"/>
          <w:b/>
          <w:sz w:val="20"/>
          <w:szCs w:val="20"/>
        </w:rPr>
        <w:t>Heyland DK</w:t>
      </w:r>
      <w:r>
        <w:rPr>
          <w:rFonts w:ascii="Arial" w:hAnsi="Arial" w:cs="Arial"/>
          <w:sz w:val="20"/>
          <w:szCs w:val="20"/>
        </w:rPr>
        <w:t xml:space="preserve">. Determinates of outcome in patients with a clinical suspicion of VAP (CSVAP). </w:t>
      </w:r>
      <w:bookmarkStart w:id="14" w:name="OLE_LINK16"/>
      <w:bookmarkStart w:id="15" w:name="OLE_LINK17"/>
      <w:r>
        <w:rPr>
          <w:rFonts w:ascii="Arial" w:hAnsi="Arial" w:cs="Arial"/>
          <w:sz w:val="20"/>
          <w:szCs w:val="20"/>
        </w:rPr>
        <w:t>SCCM, Honolulu, Hawaii, February 2-6, 2008.</w:t>
      </w:r>
      <w:bookmarkEnd w:id="14"/>
      <w:bookmarkEnd w:id="15"/>
      <w:r>
        <w:rPr>
          <w:rFonts w:ascii="Arial" w:hAnsi="Arial" w:cs="Arial"/>
          <w:sz w:val="20"/>
          <w:szCs w:val="20"/>
        </w:rPr>
        <w:t xml:space="preserve"> Crit Care Med 2007</w:t>
      </w:r>
      <w:proofErr w:type="gramStart"/>
      <w:r>
        <w:rPr>
          <w:rFonts w:ascii="Arial" w:hAnsi="Arial" w:cs="Arial"/>
          <w:sz w:val="20"/>
          <w:szCs w:val="20"/>
        </w:rPr>
        <w:t>;35</w:t>
      </w:r>
      <w:proofErr w:type="gramEnd"/>
      <w:r>
        <w:rPr>
          <w:rFonts w:ascii="Arial" w:hAnsi="Arial" w:cs="Arial"/>
          <w:sz w:val="20"/>
          <w:szCs w:val="20"/>
        </w:rPr>
        <w:t>(12):A251.</w:t>
      </w:r>
    </w:p>
    <w:p w14:paraId="0BCC16C8" w14:textId="77777777" w:rsidR="00E31E08" w:rsidRDefault="00E31E08" w:rsidP="008C5BA5">
      <w:pPr>
        <w:ind w:left="851" w:hanging="567"/>
        <w:rPr>
          <w:rFonts w:ascii="Arial" w:hAnsi="Arial" w:cs="Arial"/>
          <w:sz w:val="20"/>
          <w:szCs w:val="20"/>
        </w:rPr>
      </w:pPr>
    </w:p>
    <w:p w14:paraId="2F92A5CA" w14:textId="77777777" w:rsidR="00E31E08" w:rsidRPr="001D6A41"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Sanders K, Adhikari N, Friedrich J, Day A, </w:t>
      </w:r>
      <w:r w:rsidRPr="00474E6A">
        <w:rPr>
          <w:rFonts w:ascii="Arial" w:hAnsi="Arial" w:cs="Arial"/>
          <w:b/>
          <w:sz w:val="20"/>
          <w:szCs w:val="20"/>
        </w:rPr>
        <w:t>Heyland DK</w:t>
      </w:r>
      <w:r w:rsidRPr="00C10DF3">
        <w:rPr>
          <w:rFonts w:ascii="Arial" w:hAnsi="Arial" w:cs="Arial"/>
          <w:sz w:val="20"/>
          <w:szCs w:val="20"/>
        </w:rPr>
        <w:t xml:space="preserve">. </w:t>
      </w:r>
      <w:r>
        <w:rPr>
          <w:rFonts w:ascii="Arial" w:hAnsi="Arial" w:cs="Arial"/>
          <w:sz w:val="20"/>
          <w:szCs w:val="20"/>
        </w:rPr>
        <w:t xml:space="preserve">Previous cultures are not clinically useful for guiding empiric antibiotics in suspected ventilator associated pneumonia. SCCM, </w:t>
      </w:r>
      <w:r>
        <w:rPr>
          <w:rFonts w:ascii="Arial" w:hAnsi="Arial" w:cs="Arial"/>
          <w:sz w:val="20"/>
          <w:szCs w:val="20"/>
        </w:rPr>
        <w:lastRenderedPageBreak/>
        <w:t>Honolulu, Hawaii, February 2-6, 2008. Crit Care Med 2007</w:t>
      </w:r>
      <w:proofErr w:type="gramStart"/>
      <w:r>
        <w:rPr>
          <w:rFonts w:ascii="Arial" w:hAnsi="Arial" w:cs="Arial"/>
          <w:sz w:val="20"/>
          <w:szCs w:val="20"/>
        </w:rPr>
        <w:t>;35</w:t>
      </w:r>
      <w:proofErr w:type="gramEnd"/>
      <w:r>
        <w:rPr>
          <w:rFonts w:ascii="Arial" w:hAnsi="Arial" w:cs="Arial"/>
          <w:sz w:val="20"/>
          <w:szCs w:val="20"/>
        </w:rPr>
        <w:t>(12):A261.</w:t>
      </w:r>
    </w:p>
    <w:p w14:paraId="27EEF387" w14:textId="77777777" w:rsidR="00E31E08" w:rsidRDefault="00E31E08" w:rsidP="008C5BA5">
      <w:pPr>
        <w:ind w:left="851" w:hanging="567"/>
        <w:rPr>
          <w:rFonts w:ascii="Arial" w:hAnsi="Arial" w:cs="Arial"/>
          <w:sz w:val="20"/>
          <w:szCs w:val="20"/>
        </w:rPr>
      </w:pPr>
    </w:p>
    <w:p w14:paraId="15013DEA" w14:textId="77777777" w:rsidR="00E31E08" w:rsidRPr="001D6A41" w:rsidRDefault="00E31E08" w:rsidP="00850DFA">
      <w:pPr>
        <w:numPr>
          <w:ilvl w:val="0"/>
          <w:numId w:val="18"/>
        </w:numPr>
        <w:tabs>
          <w:tab w:val="clear" w:pos="360"/>
        </w:tabs>
        <w:ind w:left="851" w:hanging="567"/>
        <w:rPr>
          <w:rFonts w:ascii="Arial" w:hAnsi="Arial" w:cs="Arial"/>
          <w:sz w:val="20"/>
          <w:szCs w:val="20"/>
        </w:rPr>
      </w:pPr>
      <w:r w:rsidRPr="000E13A0">
        <w:rPr>
          <w:rFonts w:ascii="Arial" w:hAnsi="Arial" w:cs="Arial"/>
          <w:sz w:val="20"/>
          <w:szCs w:val="20"/>
        </w:rPr>
        <w:t xml:space="preserve">Jones NE, Dhaliwal R, </w:t>
      </w:r>
      <w:proofErr w:type="gramStart"/>
      <w:r w:rsidRPr="000E13A0">
        <w:rPr>
          <w:rFonts w:ascii="Arial" w:hAnsi="Arial" w:cs="Arial"/>
          <w:sz w:val="20"/>
          <w:szCs w:val="20"/>
        </w:rPr>
        <w:t>Wang</w:t>
      </w:r>
      <w:proofErr w:type="gramEnd"/>
      <w:r w:rsidRPr="000E13A0">
        <w:rPr>
          <w:rFonts w:ascii="Arial" w:hAnsi="Arial" w:cs="Arial"/>
          <w:sz w:val="20"/>
          <w:szCs w:val="20"/>
        </w:rPr>
        <w:t xml:space="preserve"> M, </w:t>
      </w:r>
      <w:r w:rsidRPr="00474E6A">
        <w:rPr>
          <w:rFonts w:ascii="Arial" w:hAnsi="Arial" w:cs="Arial"/>
          <w:b/>
          <w:sz w:val="20"/>
          <w:szCs w:val="20"/>
        </w:rPr>
        <w:t>Heyland DK</w:t>
      </w:r>
      <w:r w:rsidRPr="000E13A0">
        <w:rPr>
          <w:rFonts w:ascii="Arial" w:hAnsi="Arial" w:cs="Arial"/>
          <w:sz w:val="20"/>
          <w:szCs w:val="20"/>
        </w:rPr>
        <w:t xml:space="preserve">. </w:t>
      </w:r>
      <w:r>
        <w:rPr>
          <w:rFonts w:ascii="Arial" w:hAnsi="Arial" w:cs="Arial"/>
          <w:sz w:val="20"/>
          <w:szCs w:val="20"/>
        </w:rPr>
        <w:t>Feeding critically-ill patients: A comparison of nutrition practices in ICUs across the world. SCCM, Honolulu, Hawaii, February 2-6, 2008. Crit Care Med 2007</w:t>
      </w:r>
      <w:proofErr w:type="gramStart"/>
      <w:r>
        <w:rPr>
          <w:rFonts w:ascii="Arial" w:hAnsi="Arial" w:cs="Arial"/>
          <w:sz w:val="20"/>
          <w:szCs w:val="20"/>
        </w:rPr>
        <w:t>;35</w:t>
      </w:r>
      <w:proofErr w:type="gramEnd"/>
      <w:r>
        <w:rPr>
          <w:rFonts w:ascii="Arial" w:hAnsi="Arial" w:cs="Arial"/>
          <w:sz w:val="20"/>
          <w:szCs w:val="20"/>
        </w:rPr>
        <w:t>(12):A191.</w:t>
      </w:r>
    </w:p>
    <w:p w14:paraId="6BB0F280" w14:textId="77777777" w:rsidR="00E31E08" w:rsidRDefault="00E31E08" w:rsidP="008C5BA5">
      <w:pPr>
        <w:ind w:left="851" w:hanging="567"/>
        <w:rPr>
          <w:rFonts w:ascii="Arial" w:hAnsi="Arial" w:cs="Arial"/>
          <w:sz w:val="20"/>
          <w:szCs w:val="20"/>
        </w:rPr>
      </w:pPr>
    </w:p>
    <w:p w14:paraId="7E54170D"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474E6A">
        <w:rPr>
          <w:rFonts w:ascii="Arial" w:hAnsi="Arial" w:cs="Arial"/>
          <w:b/>
          <w:sz w:val="20"/>
          <w:szCs w:val="20"/>
        </w:rPr>
        <w:t>Heyland DK</w:t>
      </w:r>
      <w:r>
        <w:rPr>
          <w:rFonts w:ascii="Arial" w:hAnsi="Arial" w:cs="Arial"/>
          <w:sz w:val="20"/>
          <w:szCs w:val="20"/>
        </w:rPr>
        <w:t>, Muscedere J, Drover J, Jiang X, Day A. Persistent organ dysfunction score (PODS): A novel, composite outcome measure for critical care studies. SCCM, Honolulu, Hawaii, February 2-6, 2008. Crit Care Med 2007</w:t>
      </w:r>
      <w:proofErr w:type="gramStart"/>
      <w:r>
        <w:rPr>
          <w:rFonts w:ascii="Arial" w:hAnsi="Arial" w:cs="Arial"/>
          <w:sz w:val="20"/>
          <w:szCs w:val="20"/>
        </w:rPr>
        <w:t>;35</w:t>
      </w:r>
      <w:proofErr w:type="gramEnd"/>
      <w:r>
        <w:rPr>
          <w:rFonts w:ascii="Arial" w:hAnsi="Arial" w:cs="Arial"/>
          <w:sz w:val="20"/>
          <w:szCs w:val="20"/>
        </w:rPr>
        <w:t>(12):A165.</w:t>
      </w:r>
    </w:p>
    <w:p w14:paraId="7B0545FB" w14:textId="77777777" w:rsidR="00E31E08" w:rsidRPr="00DB42D2" w:rsidRDefault="00E31E08" w:rsidP="008C5BA5">
      <w:pPr>
        <w:ind w:left="851" w:hanging="567"/>
        <w:rPr>
          <w:rFonts w:ascii="Arial" w:hAnsi="Arial" w:cs="Arial"/>
          <w:sz w:val="20"/>
          <w:szCs w:val="20"/>
        </w:rPr>
      </w:pPr>
    </w:p>
    <w:p w14:paraId="145A9C8E"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Sinuff T, Eva K, Meade M, Dodek P, </w:t>
      </w:r>
      <w:r w:rsidRPr="00474E6A">
        <w:rPr>
          <w:rFonts w:ascii="Arial" w:hAnsi="Arial" w:cs="Arial"/>
          <w:b/>
          <w:sz w:val="20"/>
          <w:szCs w:val="20"/>
        </w:rPr>
        <w:t>Heyland DK</w:t>
      </w:r>
      <w:r w:rsidRPr="00DB42D2">
        <w:rPr>
          <w:rFonts w:ascii="Arial" w:hAnsi="Arial" w:cs="Arial"/>
          <w:sz w:val="20"/>
          <w:szCs w:val="20"/>
        </w:rPr>
        <w:t xml:space="preserve">, Cook D. Information resources for ICU decision making: attitudes towards clinical practice guidelines (CPGs). </w:t>
      </w:r>
      <w:bookmarkStart w:id="16" w:name="OLE_LINK10"/>
      <w:bookmarkStart w:id="17" w:name="OLE_LINK11"/>
      <w:r w:rsidRPr="00DB42D2">
        <w:rPr>
          <w:rFonts w:ascii="Arial" w:hAnsi="Arial" w:cs="Arial"/>
          <w:sz w:val="20"/>
          <w:szCs w:val="20"/>
        </w:rPr>
        <w:t>Proceedings of the American Thoracic Society</w:t>
      </w:r>
      <w:bookmarkEnd w:id="16"/>
      <w:bookmarkEnd w:id="17"/>
      <w:r w:rsidRPr="00DB42D2">
        <w:rPr>
          <w:rFonts w:ascii="Arial" w:hAnsi="Arial" w:cs="Arial"/>
          <w:sz w:val="20"/>
          <w:szCs w:val="20"/>
        </w:rPr>
        <w:t>, 2007</w:t>
      </w:r>
      <w:r>
        <w:rPr>
          <w:rFonts w:ascii="Arial" w:hAnsi="Arial" w:cs="Arial"/>
          <w:sz w:val="20"/>
          <w:szCs w:val="20"/>
        </w:rPr>
        <w:t>:A592.</w:t>
      </w:r>
      <w:r w:rsidRPr="000903B9">
        <w:rPr>
          <w:rFonts w:ascii="Arial" w:hAnsi="Arial" w:cs="Arial"/>
          <w:sz w:val="20"/>
          <w:szCs w:val="20"/>
        </w:rPr>
        <w:t xml:space="preserve"> </w:t>
      </w:r>
    </w:p>
    <w:p w14:paraId="7334BC7D" w14:textId="77777777" w:rsidR="00E31E08" w:rsidRPr="00DB42D2" w:rsidRDefault="00E31E08" w:rsidP="008C5BA5">
      <w:pPr>
        <w:ind w:left="851" w:hanging="567"/>
        <w:rPr>
          <w:rFonts w:ascii="Arial" w:hAnsi="Arial" w:cs="Arial"/>
          <w:sz w:val="20"/>
          <w:szCs w:val="20"/>
        </w:rPr>
      </w:pPr>
    </w:p>
    <w:p w14:paraId="492FFD7F"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Muscedere J, </w:t>
      </w:r>
      <w:r w:rsidRPr="00474E6A">
        <w:rPr>
          <w:rFonts w:ascii="Arial" w:hAnsi="Arial" w:cs="Arial"/>
          <w:b/>
          <w:sz w:val="20"/>
          <w:szCs w:val="20"/>
        </w:rPr>
        <w:t>Heyland DK</w:t>
      </w:r>
      <w:r w:rsidRPr="00DB42D2">
        <w:rPr>
          <w:rFonts w:ascii="Arial" w:hAnsi="Arial" w:cs="Arial"/>
          <w:sz w:val="20"/>
          <w:szCs w:val="20"/>
        </w:rPr>
        <w:t>, Dodek P, Keenan S. Cook D. Evidence-</w:t>
      </w:r>
      <w:r>
        <w:rPr>
          <w:rFonts w:ascii="Arial" w:hAnsi="Arial" w:cs="Arial"/>
          <w:sz w:val="20"/>
          <w:szCs w:val="20"/>
        </w:rPr>
        <w:t>ba</w:t>
      </w:r>
      <w:r w:rsidRPr="00DB42D2">
        <w:rPr>
          <w:rFonts w:ascii="Arial" w:hAnsi="Arial" w:cs="Arial"/>
          <w:sz w:val="20"/>
          <w:szCs w:val="20"/>
        </w:rPr>
        <w:t xml:space="preserve">sed </w:t>
      </w:r>
      <w:r>
        <w:rPr>
          <w:rFonts w:ascii="Arial" w:hAnsi="Arial" w:cs="Arial"/>
          <w:sz w:val="20"/>
          <w:szCs w:val="20"/>
        </w:rPr>
        <w:t>c</w:t>
      </w:r>
      <w:r w:rsidRPr="00DB42D2">
        <w:rPr>
          <w:rFonts w:ascii="Arial" w:hAnsi="Arial" w:cs="Arial"/>
          <w:sz w:val="20"/>
          <w:szCs w:val="20"/>
        </w:rPr>
        <w:t xml:space="preserve">linical </w:t>
      </w:r>
      <w:r>
        <w:rPr>
          <w:rFonts w:ascii="Arial" w:hAnsi="Arial" w:cs="Arial"/>
          <w:sz w:val="20"/>
          <w:szCs w:val="20"/>
        </w:rPr>
        <w:t>p</w:t>
      </w:r>
      <w:r w:rsidRPr="00DB42D2">
        <w:rPr>
          <w:rFonts w:ascii="Arial" w:hAnsi="Arial" w:cs="Arial"/>
          <w:sz w:val="20"/>
          <w:szCs w:val="20"/>
        </w:rPr>
        <w:t xml:space="preserve">ractice </w:t>
      </w:r>
      <w:r>
        <w:rPr>
          <w:rFonts w:ascii="Arial" w:hAnsi="Arial" w:cs="Arial"/>
          <w:sz w:val="20"/>
          <w:szCs w:val="20"/>
        </w:rPr>
        <w:t>g</w:t>
      </w:r>
      <w:r w:rsidRPr="00DB42D2">
        <w:rPr>
          <w:rFonts w:ascii="Arial" w:hAnsi="Arial" w:cs="Arial"/>
          <w:sz w:val="20"/>
          <w:szCs w:val="20"/>
        </w:rPr>
        <w:t xml:space="preserve">uidelines (CPGs) for </w:t>
      </w:r>
      <w:r>
        <w:rPr>
          <w:rFonts w:ascii="Arial" w:hAnsi="Arial" w:cs="Arial"/>
          <w:sz w:val="20"/>
          <w:szCs w:val="20"/>
        </w:rPr>
        <w:t>v</w:t>
      </w:r>
      <w:r w:rsidRPr="00DB42D2">
        <w:rPr>
          <w:rFonts w:ascii="Arial" w:hAnsi="Arial" w:cs="Arial"/>
          <w:sz w:val="20"/>
          <w:szCs w:val="20"/>
        </w:rPr>
        <w:t>entilator-</w:t>
      </w:r>
      <w:r>
        <w:rPr>
          <w:rFonts w:ascii="Arial" w:hAnsi="Arial" w:cs="Arial"/>
          <w:sz w:val="20"/>
          <w:szCs w:val="20"/>
        </w:rPr>
        <w:t>a</w:t>
      </w:r>
      <w:r w:rsidRPr="00DB42D2">
        <w:rPr>
          <w:rFonts w:ascii="Arial" w:hAnsi="Arial" w:cs="Arial"/>
          <w:sz w:val="20"/>
          <w:szCs w:val="20"/>
        </w:rPr>
        <w:t xml:space="preserve">ssociated </w:t>
      </w:r>
      <w:r>
        <w:rPr>
          <w:rFonts w:ascii="Arial" w:hAnsi="Arial" w:cs="Arial"/>
          <w:sz w:val="20"/>
          <w:szCs w:val="20"/>
        </w:rPr>
        <w:t>p</w:t>
      </w:r>
      <w:r w:rsidRPr="00DB42D2">
        <w:rPr>
          <w:rFonts w:ascii="Arial" w:hAnsi="Arial" w:cs="Arial"/>
          <w:sz w:val="20"/>
          <w:szCs w:val="20"/>
        </w:rPr>
        <w:t xml:space="preserve">neumonia (VAP): </w:t>
      </w:r>
      <w:r>
        <w:rPr>
          <w:rFonts w:ascii="Arial" w:hAnsi="Arial" w:cs="Arial"/>
          <w:sz w:val="20"/>
          <w:szCs w:val="20"/>
        </w:rPr>
        <w:t>d</w:t>
      </w:r>
      <w:r w:rsidRPr="00DB42D2">
        <w:rPr>
          <w:rFonts w:ascii="Arial" w:hAnsi="Arial" w:cs="Arial"/>
          <w:sz w:val="20"/>
          <w:szCs w:val="20"/>
        </w:rPr>
        <w:t xml:space="preserve">iagnosis and </w:t>
      </w:r>
      <w:r>
        <w:rPr>
          <w:rFonts w:ascii="Arial" w:hAnsi="Arial" w:cs="Arial"/>
          <w:sz w:val="20"/>
          <w:szCs w:val="20"/>
        </w:rPr>
        <w:t>t</w:t>
      </w:r>
      <w:r w:rsidRPr="00DB42D2">
        <w:rPr>
          <w:rFonts w:ascii="Arial" w:hAnsi="Arial" w:cs="Arial"/>
          <w:sz w:val="20"/>
          <w:szCs w:val="20"/>
        </w:rPr>
        <w:t xml:space="preserve">reatment. Proceedings of the </w:t>
      </w:r>
      <w:bookmarkStart w:id="18" w:name="OLE_LINK22"/>
      <w:bookmarkStart w:id="19" w:name="OLE_LINK23"/>
      <w:r w:rsidRPr="00DB42D2">
        <w:rPr>
          <w:rFonts w:ascii="Arial" w:hAnsi="Arial" w:cs="Arial"/>
          <w:sz w:val="20"/>
          <w:szCs w:val="20"/>
        </w:rPr>
        <w:t>American Thoracic Society</w:t>
      </w:r>
      <w:bookmarkEnd w:id="18"/>
      <w:bookmarkEnd w:id="19"/>
      <w:r w:rsidRPr="00DB42D2">
        <w:rPr>
          <w:rFonts w:ascii="Arial" w:hAnsi="Arial" w:cs="Arial"/>
          <w:sz w:val="20"/>
          <w:szCs w:val="20"/>
        </w:rPr>
        <w:t>, 2007</w:t>
      </w:r>
      <w:r>
        <w:rPr>
          <w:rFonts w:ascii="Arial" w:hAnsi="Arial" w:cs="Arial"/>
          <w:sz w:val="20"/>
          <w:szCs w:val="20"/>
        </w:rPr>
        <w:t>:A105.</w:t>
      </w:r>
      <w:r w:rsidRPr="000903B9">
        <w:rPr>
          <w:rFonts w:ascii="Arial" w:hAnsi="Arial" w:cs="Arial"/>
          <w:sz w:val="20"/>
          <w:szCs w:val="20"/>
        </w:rPr>
        <w:t xml:space="preserve"> </w:t>
      </w:r>
    </w:p>
    <w:p w14:paraId="511CD52A" w14:textId="77777777" w:rsidR="00E31E08" w:rsidRPr="00DB42D2" w:rsidRDefault="00E31E08" w:rsidP="008C5BA5">
      <w:pPr>
        <w:ind w:left="851" w:hanging="567"/>
        <w:rPr>
          <w:rFonts w:ascii="Arial" w:hAnsi="Arial" w:cs="Arial"/>
          <w:sz w:val="20"/>
          <w:szCs w:val="20"/>
        </w:rPr>
      </w:pPr>
    </w:p>
    <w:p w14:paraId="5A2A98E7"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Dodek P, Muscedere J, Keenan S, Cook D</w:t>
      </w:r>
      <w:r>
        <w:rPr>
          <w:rFonts w:ascii="Arial" w:hAnsi="Arial" w:cs="Arial"/>
          <w:sz w:val="20"/>
          <w:szCs w:val="20"/>
        </w:rPr>
        <w:t xml:space="preserve">, </w:t>
      </w:r>
      <w:r w:rsidRPr="00474E6A">
        <w:rPr>
          <w:rFonts w:ascii="Arial" w:hAnsi="Arial" w:cs="Arial"/>
          <w:b/>
          <w:sz w:val="20"/>
          <w:szCs w:val="20"/>
        </w:rPr>
        <w:t>Heyland DK</w:t>
      </w:r>
      <w:r w:rsidRPr="00DB42D2">
        <w:rPr>
          <w:rFonts w:ascii="Arial" w:hAnsi="Arial" w:cs="Arial"/>
          <w:sz w:val="20"/>
          <w:szCs w:val="20"/>
        </w:rPr>
        <w:t>. Evidence-</w:t>
      </w:r>
      <w:r>
        <w:rPr>
          <w:rFonts w:ascii="Arial" w:hAnsi="Arial" w:cs="Arial"/>
          <w:sz w:val="20"/>
          <w:szCs w:val="20"/>
        </w:rPr>
        <w:t>b</w:t>
      </w:r>
      <w:r w:rsidRPr="00DB42D2">
        <w:rPr>
          <w:rFonts w:ascii="Arial" w:hAnsi="Arial" w:cs="Arial"/>
          <w:sz w:val="20"/>
          <w:szCs w:val="20"/>
        </w:rPr>
        <w:t xml:space="preserve">ased </w:t>
      </w:r>
      <w:r>
        <w:rPr>
          <w:rFonts w:ascii="Arial" w:hAnsi="Arial" w:cs="Arial"/>
          <w:sz w:val="20"/>
          <w:szCs w:val="20"/>
        </w:rPr>
        <w:t>c</w:t>
      </w:r>
      <w:r w:rsidRPr="00DB42D2">
        <w:rPr>
          <w:rFonts w:ascii="Arial" w:hAnsi="Arial" w:cs="Arial"/>
          <w:sz w:val="20"/>
          <w:szCs w:val="20"/>
        </w:rPr>
        <w:t xml:space="preserve">linical </w:t>
      </w:r>
      <w:r>
        <w:rPr>
          <w:rFonts w:ascii="Arial" w:hAnsi="Arial" w:cs="Arial"/>
          <w:sz w:val="20"/>
          <w:szCs w:val="20"/>
        </w:rPr>
        <w:t>p</w:t>
      </w:r>
      <w:r w:rsidRPr="00DB42D2">
        <w:rPr>
          <w:rFonts w:ascii="Arial" w:hAnsi="Arial" w:cs="Arial"/>
          <w:sz w:val="20"/>
          <w:szCs w:val="20"/>
        </w:rPr>
        <w:t xml:space="preserve">ractice </w:t>
      </w:r>
      <w:r>
        <w:rPr>
          <w:rFonts w:ascii="Arial" w:hAnsi="Arial" w:cs="Arial"/>
          <w:sz w:val="20"/>
          <w:szCs w:val="20"/>
        </w:rPr>
        <w:t>g</w:t>
      </w:r>
      <w:r w:rsidRPr="00DB42D2">
        <w:rPr>
          <w:rFonts w:ascii="Arial" w:hAnsi="Arial" w:cs="Arial"/>
          <w:sz w:val="20"/>
          <w:szCs w:val="20"/>
        </w:rPr>
        <w:t xml:space="preserve">uidelines (CPGs) for </w:t>
      </w:r>
      <w:r>
        <w:rPr>
          <w:rFonts w:ascii="Arial" w:hAnsi="Arial" w:cs="Arial"/>
          <w:sz w:val="20"/>
          <w:szCs w:val="20"/>
        </w:rPr>
        <w:t>v</w:t>
      </w:r>
      <w:r w:rsidRPr="00DB42D2">
        <w:rPr>
          <w:rFonts w:ascii="Arial" w:hAnsi="Arial" w:cs="Arial"/>
          <w:sz w:val="20"/>
          <w:szCs w:val="20"/>
        </w:rPr>
        <w:t>entilator-</w:t>
      </w:r>
      <w:r>
        <w:rPr>
          <w:rFonts w:ascii="Arial" w:hAnsi="Arial" w:cs="Arial"/>
          <w:sz w:val="20"/>
          <w:szCs w:val="20"/>
        </w:rPr>
        <w:t>a</w:t>
      </w:r>
      <w:r w:rsidRPr="00DB42D2">
        <w:rPr>
          <w:rFonts w:ascii="Arial" w:hAnsi="Arial" w:cs="Arial"/>
          <w:sz w:val="20"/>
          <w:szCs w:val="20"/>
        </w:rPr>
        <w:t xml:space="preserve">ssociated </w:t>
      </w:r>
      <w:r>
        <w:rPr>
          <w:rFonts w:ascii="Arial" w:hAnsi="Arial" w:cs="Arial"/>
          <w:sz w:val="20"/>
          <w:szCs w:val="20"/>
        </w:rPr>
        <w:t>p</w:t>
      </w:r>
      <w:r w:rsidRPr="00DB42D2">
        <w:rPr>
          <w:rFonts w:ascii="Arial" w:hAnsi="Arial" w:cs="Arial"/>
          <w:sz w:val="20"/>
          <w:szCs w:val="20"/>
        </w:rPr>
        <w:t>neumonia (VAP): Prevention. Proceedings of the American Thoracic Society, 2007</w:t>
      </w:r>
      <w:proofErr w:type="gramStart"/>
      <w:r>
        <w:rPr>
          <w:rFonts w:ascii="Arial" w:hAnsi="Arial" w:cs="Arial"/>
          <w:sz w:val="20"/>
          <w:szCs w:val="20"/>
        </w:rPr>
        <w:t>;A217</w:t>
      </w:r>
      <w:proofErr w:type="gramEnd"/>
      <w:r>
        <w:rPr>
          <w:rFonts w:ascii="Arial" w:hAnsi="Arial" w:cs="Arial"/>
          <w:sz w:val="20"/>
          <w:szCs w:val="20"/>
        </w:rPr>
        <w:t>.</w:t>
      </w:r>
    </w:p>
    <w:p w14:paraId="2F38BE4B" w14:textId="77777777" w:rsidR="00E31E08" w:rsidRPr="00DB42D2" w:rsidRDefault="00E31E08" w:rsidP="008C5BA5">
      <w:pPr>
        <w:ind w:left="851" w:hanging="567"/>
        <w:rPr>
          <w:rFonts w:ascii="Arial" w:hAnsi="Arial" w:cs="Arial"/>
          <w:sz w:val="20"/>
          <w:szCs w:val="20"/>
        </w:rPr>
      </w:pPr>
    </w:p>
    <w:p w14:paraId="2EE91E10"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Delisle M, Perreault M, Williamson D, Albert M, Jiang X, </w:t>
      </w:r>
      <w:r w:rsidRPr="00474E6A">
        <w:rPr>
          <w:rFonts w:ascii="Arial" w:hAnsi="Arial" w:cs="Arial"/>
          <w:b/>
          <w:sz w:val="20"/>
          <w:szCs w:val="20"/>
        </w:rPr>
        <w:t>Heyland DK</w:t>
      </w:r>
      <w:r w:rsidRPr="00DB42D2">
        <w:rPr>
          <w:rFonts w:ascii="Arial" w:hAnsi="Arial" w:cs="Arial"/>
          <w:sz w:val="20"/>
          <w:szCs w:val="20"/>
        </w:rPr>
        <w:t>. Antifungal prescription practice of Canadian intensivists in patients with a clinical suspicion of VAP and positive candida airway cultures. 23rd International Conference on Pharmacoepidemiology &amp; Therapeutic Risk Management</w:t>
      </w:r>
      <w:r>
        <w:rPr>
          <w:rFonts w:ascii="Arial" w:hAnsi="Arial" w:cs="Arial"/>
          <w:sz w:val="20"/>
          <w:szCs w:val="20"/>
        </w:rPr>
        <w:t>.</w:t>
      </w:r>
    </w:p>
    <w:p w14:paraId="403304FC" w14:textId="77777777" w:rsidR="00E31E08" w:rsidRPr="00DB42D2" w:rsidRDefault="00E31E08" w:rsidP="008C5BA5">
      <w:pPr>
        <w:ind w:left="851" w:hanging="567"/>
        <w:rPr>
          <w:rFonts w:ascii="Arial" w:hAnsi="Arial" w:cs="Arial"/>
          <w:sz w:val="20"/>
          <w:szCs w:val="20"/>
        </w:rPr>
      </w:pPr>
    </w:p>
    <w:p w14:paraId="005301BB" w14:textId="77777777" w:rsidR="00E31E08" w:rsidRDefault="00E31E08" w:rsidP="00850DFA">
      <w:pPr>
        <w:numPr>
          <w:ilvl w:val="0"/>
          <w:numId w:val="18"/>
        </w:numPr>
        <w:tabs>
          <w:tab w:val="clear" w:pos="360"/>
        </w:tabs>
        <w:ind w:left="851" w:hanging="567"/>
        <w:rPr>
          <w:rFonts w:ascii="Arial" w:hAnsi="Arial" w:cs="Arial"/>
          <w:sz w:val="20"/>
          <w:szCs w:val="20"/>
        </w:rPr>
      </w:pPr>
      <w:r w:rsidRPr="00DB42D2">
        <w:rPr>
          <w:rFonts w:ascii="Arial" w:hAnsi="Arial" w:cs="Arial"/>
          <w:sz w:val="20"/>
          <w:szCs w:val="20"/>
        </w:rPr>
        <w:t xml:space="preserve">Minor S, </w:t>
      </w:r>
      <w:r w:rsidRPr="00474E6A">
        <w:rPr>
          <w:rFonts w:ascii="Arial" w:hAnsi="Arial" w:cs="Arial"/>
          <w:b/>
          <w:sz w:val="20"/>
          <w:szCs w:val="20"/>
        </w:rPr>
        <w:t>Heyland DK</w:t>
      </w:r>
      <w:r w:rsidRPr="00C10DF3">
        <w:rPr>
          <w:rFonts w:ascii="Arial" w:hAnsi="Arial" w:cs="Arial"/>
          <w:sz w:val="20"/>
          <w:szCs w:val="20"/>
        </w:rPr>
        <w:t>,</w:t>
      </w:r>
      <w:r w:rsidRPr="00DB42D2">
        <w:rPr>
          <w:rFonts w:ascii="Arial" w:hAnsi="Arial" w:cs="Arial"/>
          <w:sz w:val="20"/>
          <w:szCs w:val="20"/>
        </w:rPr>
        <w:t xml:space="preserve"> Schroder C. Utilizing the ICU environment for the teaching of end of life skills. Association of Surgical Education. Washington DC, April 2007</w:t>
      </w:r>
      <w:bookmarkStart w:id="20" w:name="OLE_LINK18"/>
      <w:bookmarkStart w:id="21" w:name="OLE_LINK19"/>
      <w:r>
        <w:rPr>
          <w:rFonts w:ascii="Arial" w:hAnsi="Arial" w:cs="Arial"/>
          <w:sz w:val="20"/>
          <w:szCs w:val="20"/>
        </w:rPr>
        <w:t>.</w:t>
      </w:r>
    </w:p>
    <w:p w14:paraId="0B760FAB" w14:textId="77777777" w:rsidR="00E31E08" w:rsidRDefault="00E31E08" w:rsidP="008C5BA5">
      <w:pPr>
        <w:ind w:left="851" w:hanging="567"/>
        <w:rPr>
          <w:rFonts w:ascii="Arial" w:hAnsi="Arial" w:cs="Arial"/>
          <w:sz w:val="20"/>
          <w:szCs w:val="20"/>
        </w:rPr>
      </w:pPr>
    </w:p>
    <w:p w14:paraId="4B43D775" w14:textId="77777777" w:rsidR="00E31E08" w:rsidRPr="00DB42D2" w:rsidRDefault="00E31E08" w:rsidP="00850DFA">
      <w:pPr>
        <w:numPr>
          <w:ilvl w:val="0"/>
          <w:numId w:val="18"/>
        </w:numPr>
        <w:tabs>
          <w:tab w:val="clear" w:pos="360"/>
        </w:tabs>
        <w:ind w:left="851" w:hanging="567"/>
        <w:rPr>
          <w:rFonts w:ascii="Arial" w:hAnsi="Arial" w:cs="Arial"/>
          <w:sz w:val="20"/>
          <w:szCs w:val="20"/>
        </w:rPr>
      </w:pPr>
      <w:r w:rsidRPr="00C10DF3">
        <w:rPr>
          <w:rFonts w:ascii="Arial" w:hAnsi="Arial" w:cs="Arial"/>
          <w:sz w:val="20"/>
          <w:szCs w:val="20"/>
        </w:rPr>
        <w:t xml:space="preserve">Jones NE, Suurdt J, Ouellette-Kuntz H, </w:t>
      </w:r>
      <w:r w:rsidRPr="00474E6A">
        <w:rPr>
          <w:rFonts w:ascii="Arial" w:hAnsi="Arial" w:cs="Arial"/>
          <w:b/>
          <w:sz w:val="20"/>
          <w:szCs w:val="20"/>
        </w:rPr>
        <w:t>Heyland DK</w:t>
      </w:r>
      <w:r w:rsidRPr="00C10DF3">
        <w:rPr>
          <w:rFonts w:ascii="Arial" w:hAnsi="Arial" w:cs="Arial"/>
          <w:sz w:val="20"/>
          <w:szCs w:val="20"/>
        </w:rPr>
        <w:t xml:space="preserve">. </w:t>
      </w:r>
      <w:r>
        <w:rPr>
          <w:rFonts w:ascii="Arial" w:hAnsi="Arial" w:cs="Arial"/>
          <w:sz w:val="20"/>
          <w:szCs w:val="20"/>
        </w:rPr>
        <w:t>Understanding adherence to clinical practice guidelines in the intensive care unit: A comprehensive and integrated framework. Guidelines International Network (GIN) Conference, Toronto, August 22-25, 2007.</w:t>
      </w:r>
      <w:bookmarkEnd w:id="20"/>
      <w:bookmarkEnd w:id="21"/>
    </w:p>
    <w:p w14:paraId="04AD7E89" w14:textId="77777777" w:rsidR="00E31E08" w:rsidRPr="00DB42D2" w:rsidRDefault="00E31E08" w:rsidP="008C5BA5">
      <w:pPr>
        <w:ind w:left="851" w:hanging="567"/>
        <w:rPr>
          <w:rFonts w:ascii="Arial" w:hAnsi="Arial" w:cs="Arial"/>
          <w:sz w:val="20"/>
          <w:szCs w:val="20"/>
        </w:rPr>
      </w:pPr>
    </w:p>
    <w:p w14:paraId="0EDC0C90" w14:textId="77777777" w:rsidR="00E31E08" w:rsidRDefault="00E31E08" w:rsidP="00850DFA">
      <w:pPr>
        <w:numPr>
          <w:ilvl w:val="0"/>
          <w:numId w:val="18"/>
        </w:numPr>
        <w:tabs>
          <w:tab w:val="clear" w:pos="360"/>
        </w:tabs>
        <w:ind w:left="851" w:hanging="567"/>
        <w:rPr>
          <w:rFonts w:ascii="Arial" w:hAnsi="Arial" w:cs="Arial"/>
          <w:sz w:val="20"/>
          <w:szCs w:val="20"/>
        </w:rPr>
      </w:pPr>
      <w:r w:rsidRPr="00D2270B">
        <w:rPr>
          <w:rFonts w:ascii="Arial" w:hAnsi="Arial" w:cs="Arial"/>
          <w:sz w:val="20"/>
          <w:szCs w:val="20"/>
        </w:rPr>
        <w:t xml:space="preserve">Homer S, Allan DE, Rocker G, Dodek P, </w:t>
      </w:r>
      <w:r w:rsidRPr="00474E6A">
        <w:rPr>
          <w:rFonts w:ascii="Arial" w:hAnsi="Arial" w:cs="Arial"/>
          <w:b/>
          <w:sz w:val="20"/>
          <w:szCs w:val="20"/>
        </w:rPr>
        <w:t>Heyland DK</w:t>
      </w:r>
      <w:r w:rsidRPr="00D2270B">
        <w:rPr>
          <w:rFonts w:ascii="Arial" w:hAnsi="Arial" w:cs="Arial"/>
          <w:sz w:val="20"/>
          <w:szCs w:val="20"/>
        </w:rPr>
        <w:t xml:space="preserve">. </w:t>
      </w:r>
      <w:r w:rsidRPr="00DB42D2">
        <w:rPr>
          <w:rFonts w:ascii="Arial" w:hAnsi="Arial" w:cs="Arial"/>
          <w:sz w:val="20"/>
          <w:szCs w:val="20"/>
        </w:rPr>
        <w:t>Discussing prognosis with patients at the end of life and their families: Impact on satisfaction with end of life care. Canadian Hospice Palliative Care Association, Toronto, ON, November, 2007</w:t>
      </w:r>
      <w:r>
        <w:rPr>
          <w:rFonts w:ascii="Arial" w:hAnsi="Arial" w:cs="Arial"/>
          <w:sz w:val="20"/>
          <w:szCs w:val="20"/>
        </w:rPr>
        <w:t>.</w:t>
      </w:r>
    </w:p>
    <w:p w14:paraId="2ADAAC08" w14:textId="77777777" w:rsidR="00E31E08" w:rsidRDefault="00E31E08" w:rsidP="008C5BA5">
      <w:pPr>
        <w:ind w:left="851" w:hanging="567"/>
        <w:rPr>
          <w:rFonts w:ascii="Arial" w:hAnsi="Arial" w:cs="Arial"/>
          <w:sz w:val="20"/>
          <w:szCs w:val="20"/>
        </w:rPr>
      </w:pPr>
    </w:p>
    <w:p w14:paraId="22067FD5" w14:textId="77777777" w:rsidR="00E31E08" w:rsidRPr="00113FC1" w:rsidRDefault="00E31E08" w:rsidP="00850DFA">
      <w:pPr>
        <w:numPr>
          <w:ilvl w:val="0"/>
          <w:numId w:val="18"/>
        </w:numPr>
        <w:tabs>
          <w:tab w:val="clear" w:pos="360"/>
        </w:tabs>
        <w:ind w:left="851" w:hanging="567"/>
        <w:rPr>
          <w:rFonts w:ascii="Arial" w:hAnsi="Arial" w:cs="Arial"/>
          <w:sz w:val="20"/>
          <w:szCs w:val="20"/>
        </w:rPr>
      </w:pPr>
      <w:r w:rsidRPr="00D2270B">
        <w:rPr>
          <w:rFonts w:ascii="Arial" w:hAnsi="Arial" w:cs="Arial"/>
          <w:sz w:val="20"/>
          <w:szCs w:val="20"/>
        </w:rPr>
        <w:t xml:space="preserve">Stajduhar KI, Allan DE, Cohen SR, Pichora D, </w:t>
      </w:r>
      <w:r w:rsidRPr="00474E6A">
        <w:rPr>
          <w:rFonts w:ascii="Arial" w:hAnsi="Arial" w:cs="Arial"/>
          <w:b/>
          <w:sz w:val="20"/>
          <w:szCs w:val="20"/>
        </w:rPr>
        <w:t>Heyland DK</w:t>
      </w:r>
      <w:r w:rsidRPr="00D2270B">
        <w:rPr>
          <w:rFonts w:ascii="Arial" w:hAnsi="Arial" w:cs="Arial"/>
          <w:sz w:val="20"/>
          <w:szCs w:val="20"/>
        </w:rPr>
        <w:t xml:space="preserve">. </w:t>
      </w:r>
      <w:r w:rsidRPr="00DB42D2">
        <w:rPr>
          <w:rFonts w:ascii="Arial" w:hAnsi="Arial" w:cs="Arial"/>
          <w:sz w:val="20"/>
          <w:szCs w:val="20"/>
        </w:rPr>
        <w:t>Preferences for location of death: Perspectives from Canadian patients and their family caregivers. Canadian Hospice Palliative Care Association, Toronto, ON, November 2007.</w:t>
      </w:r>
    </w:p>
    <w:p w14:paraId="6E62C872" w14:textId="77777777" w:rsidR="00E31E08" w:rsidRDefault="00E31E08" w:rsidP="008C5BA5">
      <w:pPr>
        <w:ind w:left="851" w:hanging="567"/>
        <w:rPr>
          <w:rFonts w:ascii="Arial" w:hAnsi="Arial" w:cs="Arial"/>
          <w:sz w:val="20"/>
          <w:szCs w:val="20"/>
        </w:rPr>
      </w:pPr>
    </w:p>
    <w:p w14:paraId="5EB0B4D9" w14:textId="77777777" w:rsidR="00E31E08" w:rsidRPr="00113FC1"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Minor S, </w:t>
      </w:r>
      <w:r w:rsidRPr="00474E6A">
        <w:rPr>
          <w:rFonts w:ascii="Arial" w:hAnsi="Arial" w:cs="Arial"/>
          <w:b/>
          <w:sz w:val="20"/>
          <w:szCs w:val="20"/>
        </w:rPr>
        <w:t>Heyland DK</w:t>
      </w:r>
      <w:r>
        <w:rPr>
          <w:rFonts w:ascii="Arial" w:hAnsi="Arial" w:cs="Arial"/>
          <w:sz w:val="20"/>
          <w:szCs w:val="20"/>
        </w:rPr>
        <w:t>, Schroder C. Making a better ICU end-of-life palliative care curriculum: Recommendations based on an educational audit. Critical Care Canada Forum, Toronto, October 30-November 1, 2007.</w:t>
      </w:r>
    </w:p>
    <w:p w14:paraId="3C16D75A" w14:textId="77777777" w:rsidR="00E31E08" w:rsidRPr="00DB42D2" w:rsidRDefault="00E31E08" w:rsidP="008C5BA5">
      <w:pPr>
        <w:ind w:left="851" w:hanging="567"/>
        <w:rPr>
          <w:rFonts w:ascii="Arial" w:hAnsi="Arial" w:cs="Arial"/>
          <w:sz w:val="20"/>
          <w:szCs w:val="20"/>
        </w:rPr>
      </w:pPr>
    </w:p>
    <w:p w14:paraId="53506E76" w14:textId="77777777" w:rsidR="00E31E08" w:rsidRPr="00113FC1" w:rsidRDefault="00E31E08" w:rsidP="00850DFA">
      <w:pPr>
        <w:numPr>
          <w:ilvl w:val="0"/>
          <w:numId w:val="18"/>
        </w:numPr>
        <w:tabs>
          <w:tab w:val="clear" w:pos="360"/>
        </w:tabs>
        <w:ind w:left="851" w:hanging="567"/>
        <w:rPr>
          <w:rFonts w:ascii="Arial" w:hAnsi="Arial" w:cs="Arial"/>
          <w:sz w:val="20"/>
          <w:szCs w:val="20"/>
        </w:rPr>
      </w:pPr>
      <w:r w:rsidRPr="00C10DF3">
        <w:rPr>
          <w:rFonts w:ascii="Arial" w:hAnsi="Arial" w:cs="Arial"/>
          <w:sz w:val="20"/>
          <w:szCs w:val="20"/>
        </w:rPr>
        <w:t xml:space="preserve">Jones NE, Dhaliwal R, Suurdt J, Ouellette-Kuntz H, </w:t>
      </w:r>
      <w:r w:rsidRPr="00474E6A">
        <w:rPr>
          <w:rFonts w:ascii="Arial" w:hAnsi="Arial" w:cs="Arial"/>
          <w:b/>
          <w:sz w:val="20"/>
          <w:szCs w:val="20"/>
        </w:rPr>
        <w:t>Heyland DK</w:t>
      </w:r>
      <w:r w:rsidRPr="00C10DF3">
        <w:rPr>
          <w:rFonts w:ascii="Arial" w:hAnsi="Arial" w:cs="Arial"/>
          <w:sz w:val="20"/>
          <w:szCs w:val="20"/>
        </w:rPr>
        <w:t xml:space="preserve">. </w:t>
      </w:r>
      <w:r w:rsidRPr="00DB42D2">
        <w:rPr>
          <w:rFonts w:ascii="Arial" w:hAnsi="Arial" w:cs="Arial"/>
          <w:sz w:val="20"/>
          <w:szCs w:val="20"/>
        </w:rPr>
        <w:t>What are the most effective strategies to implement nutrition guidelines in the intensive care unit? Opinions of key stakeholders. 29</w:t>
      </w:r>
      <w:r w:rsidRPr="00C10DF3">
        <w:rPr>
          <w:rFonts w:ascii="Arial" w:hAnsi="Arial" w:cs="Arial"/>
          <w:sz w:val="20"/>
          <w:szCs w:val="20"/>
        </w:rPr>
        <w:t>th</w:t>
      </w:r>
      <w:r w:rsidRPr="00DB42D2">
        <w:rPr>
          <w:rFonts w:ascii="Arial" w:hAnsi="Arial" w:cs="Arial"/>
          <w:sz w:val="20"/>
          <w:szCs w:val="20"/>
        </w:rPr>
        <w:t xml:space="preserve"> European Society of Parenteral and Enteral Nutrition Congre</w:t>
      </w:r>
      <w:r>
        <w:rPr>
          <w:rFonts w:ascii="Arial" w:hAnsi="Arial" w:cs="Arial"/>
          <w:sz w:val="20"/>
          <w:szCs w:val="20"/>
        </w:rPr>
        <w:t>ss, Prague, 8-11 September 2007.</w:t>
      </w:r>
    </w:p>
    <w:p w14:paraId="4FAA8BBE" w14:textId="77777777" w:rsidR="00E31E08" w:rsidRDefault="00E31E08" w:rsidP="008C5BA5">
      <w:pPr>
        <w:ind w:left="851" w:hanging="567"/>
        <w:rPr>
          <w:rFonts w:ascii="Arial" w:hAnsi="Arial" w:cs="Arial"/>
          <w:sz w:val="20"/>
          <w:szCs w:val="20"/>
        </w:rPr>
      </w:pPr>
    </w:p>
    <w:p w14:paraId="5CBFE0EC" w14:textId="77777777" w:rsidR="00E31E08" w:rsidRPr="00113FC1" w:rsidRDefault="00E31E08" w:rsidP="00850DFA">
      <w:pPr>
        <w:numPr>
          <w:ilvl w:val="0"/>
          <w:numId w:val="18"/>
        </w:numPr>
        <w:tabs>
          <w:tab w:val="clear" w:pos="360"/>
        </w:tabs>
        <w:ind w:left="851" w:hanging="567"/>
        <w:rPr>
          <w:rFonts w:ascii="Arial" w:hAnsi="Arial" w:cs="Arial"/>
          <w:sz w:val="20"/>
          <w:szCs w:val="20"/>
        </w:rPr>
      </w:pPr>
      <w:r w:rsidRPr="00F06944">
        <w:rPr>
          <w:rFonts w:ascii="Arial" w:hAnsi="Arial" w:cs="Arial"/>
          <w:sz w:val="20"/>
          <w:szCs w:val="20"/>
        </w:rPr>
        <w:t xml:space="preserve">Zytaruk N, Yeo C, </w:t>
      </w:r>
      <w:r w:rsidRPr="00474E6A">
        <w:rPr>
          <w:rFonts w:ascii="Arial" w:hAnsi="Arial" w:cs="Arial"/>
          <w:b/>
          <w:sz w:val="20"/>
          <w:szCs w:val="20"/>
        </w:rPr>
        <w:t>Heyland DK</w:t>
      </w:r>
      <w:r w:rsidRPr="00F06944">
        <w:rPr>
          <w:rFonts w:ascii="Arial" w:hAnsi="Arial" w:cs="Arial"/>
          <w:sz w:val="20"/>
          <w:szCs w:val="20"/>
        </w:rPr>
        <w:t xml:space="preserve"> et al. </w:t>
      </w:r>
      <w:r>
        <w:rPr>
          <w:rFonts w:ascii="Arial" w:hAnsi="Arial" w:cs="Arial"/>
          <w:sz w:val="20"/>
          <w:szCs w:val="20"/>
        </w:rPr>
        <w:t>Informed consent to randomize patients in a thromboprophylaxis trial. SCCM, Honolulu, Hawaii, February 2-6, 2008.</w:t>
      </w:r>
    </w:p>
    <w:p w14:paraId="4824A2F6" w14:textId="77777777" w:rsidR="00E31E08" w:rsidRDefault="00E31E08" w:rsidP="008C5BA5">
      <w:pPr>
        <w:ind w:left="851" w:hanging="567"/>
        <w:rPr>
          <w:rFonts w:ascii="Arial" w:hAnsi="Arial" w:cs="Arial"/>
          <w:sz w:val="20"/>
          <w:szCs w:val="20"/>
        </w:rPr>
      </w:pPr>
    </w:p>
    <w:p w14:paraId="408CA06B" w14:textId="77777777" w:rsidR="00E31E08" w:rsidRDefault="00E31E08" w:rsidP="00850DFA">
      <w:pPr>
        <w:numPr>
          <w:ilvl w:val="0"/>
          <w:numId w:val="18"/>
        </w:numPr>
        <w:tabs>
          <w:tab w:val="clear" w:pos="360"/>
        </w:tabs>
        <w:ind w:left="851" w:hanging="567"/>
        <w:rPr>
          <w:rFonts w:ascii="Arial" w:hAnsi="Arial" w:cs="Arial"/>
          <w:sz w:val="20"/>
          <w:szCs w:val="20"/>
        </w:rPr>
      </w:pPr>
      <w:r w:rsidRPr="00C10DF3">
        <w:rPr>
          <w:rFonts w:ascii="Arial" w:hAnsi="Arial" w:cs="Arial"/>
          <w:sz w:val="20"/>
          <w:szCs w:val="20"/>
        </w:rPr>
        <w:t xml:space="preserve">Jones NE, Dhaliwal R, Suurdt J, Ouellette-Kuntz H, </w:t>
      </w:r>
      <w:r w:rsidRPr="00474E6A">
        <w:rPr>
          <w:rFonts w:ascii="Arial" w:hAnsi="Arial" w:cs="Arial"/>
          <w:b/>
          <w:sz w:val="20"/>
          <w:szCs w:val="20"/>
        </w:rPr>
        <w:t>Heyland DK</w:t>
      </w:r>
      <w:r w:rsidRPr="00C10DF3">
        <w:rPr>
          <w:rFonts w:ascii="Arial" w:hAnsi="Arial" w:cs="Arial"/>
          <w:sz w:val="20"/>
          <w:szCs w:val="20"/>
        </w:rPr>
        <w:t xml:space="preserve">. </w:t>
      </w:r>
      <w:r>
        <w:rPr>
          <w:rFonts w:ascii="Arial" w:hAnsi="Arial" w:cs="Arial"/>
          <w:sz w:val="20"/>
          <w:szCs w:val="20"/>
        </w:rPr>
        <w:t xml:space="preserve">ICU culture: the key to successfully feeding our critically ill patients? Clinical Nutrition Week, Chicago, February 10-13, </w:t>
      </w:r>
      <w:r>
        <w:rPr>
          <w:rFonts w:ascii="Arial" w:hAnsi="Arial" w:cs="Arial"/>
          <w:sz w:val="20"/>
          <w:szCs w:val="20"/>
        </w:rPr>
        <w:lastRenderedPageBreak/>
        <w:t>2008. Nutr Clin Pract 2008</w:t>
      </w:r>
      <w:proofErr w:type="gramStart"/>
      <w:r>
        <w:rPr>
          <w:rFonts w:ascii="Arial" w:hAnsi="Arial" w:cs="Arial"/>
          <w:sz w:val="20"/>
          <w:szCs w:val="20"/>
        </w:rPr>
        <w:t>;23:237</w:t>
      </w:r>
      <w:proofErr w:type="gramEnd"/>
      <w:r>
        <w:rPr>
          <w:rFonts w:ascii="Arial" w:hAnsi="Arial" w:cs="Arial"/>
          <w:sz w:val="20"/>
          <w:szCs w:val="20"/>
        </w:rPr>
        <w:t>.</w:t>
      </w:r>
    </w:p>
    <w:p w14:paraId="6DF2F5AC" w14:textId="77777777" w:rsidR="00E31E08" w:rsidRDefault="00E31E08" w:rsidP="008C5BA5">
      <w:pPr>
        <w:ind w:left="851" w:hanging="567"/>
        <w:rPr>
          <w:rFonts w:ascii="Arial" w:hAnsi="Arial" w:cs="Arial"/>
          <w:sz w:val="20"/>
          <w:szCs w:val="20"/>
        </w:rPr>
      </w:pPr>
    </w:p>
    <w:p w14:paraId="1CC7A84B" w14:textId="77777777" w:rsidR="00E31E08" w:rsidRPr="00113FC1" w:rsidRDefault="00E31E08" w:rsidP="00850DFA">
      <w:pPr>
        <w:numPr>
          <w:ilvl w:val="0"/>
          <w:numId w:val="18"/>
        </w:numPr>
        <w:tabs>
          <w:tab w:val="clear" w:pos="360"/>
        </w:tabs>
        <w:ind w:left="851" w:hanging="567"/>
        <w:rPr>
          <w:rFonts w:ascii="Arial" w:hAnsi="Arial" w:cs="Arial"/>
          <w:sz w:val="20"/>
          <w:szCs w:val="20"/>
        </w:rPr>
      </w:pPr>
      <w:r w:rsidRPr="009F114C">
        <w:rPr>
          <w:rFonts w:ascii="Arial" w:hAnsi="Arial" w:cs="Arial"/>
          <w:sz w:val="20"/>
          <w:szCs w:val="20"/>
        </w:rPr>
        <w:t xml:space="preserve">Gramlich LM, Alberda C, Jones N, Jeejeebhoy K, Stoklossa CJ, Duerksen D, Drover J, Tremblay A, Dhaliwal R, </w:t>
      </w:r>
      <w:r w:rsidRPr="00474E6A">
        <w:rPr>
          <w:rFonts w:ascii="Arial" w:hAnsi="Arial" w:cs="Arial"/>
          <w:b/>
          <w:sz w:val="20"/>
          <w:szCs w:val="20"/>
        </w:rPr>
        <w:t>Heyland DK</w:t>
      </w:r>
      <w:r w:rsidRPr="009F114C">
        <w:rPr>
          <w:rFonts w:ascii="Arial" w:hAnsi="Arial" w:cs="Arial"/>
          <w:sz w:val="20"/>
          <w:szCs w:val="20"/>
        </w:rPr>
        <w:t>. Nutrition support in the critically ill adult: a comparison across body mass index. Clinical Nutrition Week, Chicago, February 10-13, 2008.</w:t>
      </w:r>
      <w:r>
        <w:rPr>
          <w:rFonts w:ascii="Arial" w:hAnsi="Arial" w:cs="Arial"/>
          <w:sz w:val="20"/>
          <w:szCs w:val="20"/>
        </w:rPr>
        <w:t xml:space="preserve"> JPEN 2008</w:t>
      </w:r>
      <w:proofErr w:type="gramStart"/>
      <w:r>
        <w:rPr>
          <w:rFonts w:ascii="Arial" w:hAnsi="Arial" w:cs="Arial"/>
          <w:sz w:val="20"/>
          <w:szCs w:val="20"/>
        </w:rPr>
        <w:t>;32:331</w:t>
      </w:r>
      <w:proofErr w:type="gramEnd"/>
      <w:r>
        <w:rPr>
          <w:rFonts w:ascii="Arial" w:hAnsi="Arial" w:cs="Arial"/>
          <w:sz w:val="20"/>
          <w:szCs w:val="20"/>
        </w:rPr>
        <w:t>.</w:t>
      </w:r>
    </w:p>
    <w:p w14:paraId="329012CC" w14:textId="77777777" w:rsidR="00E31E08" w:rsidRDefault="00E31E08" w:rsidP="008C5BA5">
      <w:pPr>
        <w:ind w:left="851" w:hanging="567"/>
        <w:rPr>
          <w:rFonts w:ascii="Arial" w:hAnsi="Arial" w:cs="Arial"/>
          <w:sz w:val="20"/>
          <w:szCs w:val="20"/>
        </w:rPr>
      </w:pPr>
    </w:p>
    <w:p w14:paraId="5C2DF5DF" w14:textId="77777777" w:rsidR="00E31E08"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Shorr AF, Cook D, Jiang X, Muscedere J, </w:t>
      </w:r>
      <w:r w:rsidRPr="00474E6A">
        <w:rPr>
          <w:rFonts w:ascii="Arial" w:hAnsi="Arial" w:cs="Arial"/>
          <w:b/>
          <w:sz w:val="20"/>
          <w:szCs w:val="20"/>
        </w:rPr>
        <w:t>Heyland DK</w:t>
      </w:r>
      <w:r>
        <w:rPr>
          <w:rFonts w:ascii="Arial" w:hAnsi="Arial" w:cs="Arial"/>
          <w:sz w:val="20"/>
          <w:szCs w:val="20"/>
        </w:rPr>
        <w:t xml:space="preserve"> for the Canadian Critical Care Trials Group. Correlates of clinical failure in ventilator-associated pneumonia. American Thoracic Society, Toronto, May 16-21, 2008.</w:t>
      </w:r>
    </w:p>
    <w:p w14:paraId="6A3E5D14" w14:textId="77777777" w:rsidR="00E31E08" w:rsidRDefault="00E31E08" w:rsidP="008C5BA5">
      <w:pPr>
        <w:ind w:left="851" w:hanging="567"/>
        <w:rPr>
          <w:rFonts w:ascii="Arial" w:hAnsi="Arial" w:cs="Arial"/>
          <w:sz w:val="20"/>
          <w:szCs w:val="20"/>
        </w:rPr>
      </w:pPr>
    </w:p>
    <w:p w14:paraId="7585A5C6" w14:textId="77777777" w:rsidR="00E31E08" w:rsidRPr="00113FC1"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Young J, Allan D, </w:t>
      </w:r>
      <w:r w:rsidRPr="00474E6A">
        <w:rPr>
          <w:rFonts w:ascii="Arial" w:hAnsi="Arial" w:cs="Arial"/>
          <w:b/>
          <w:sz w:val="20"/>
          <w:szCs w:val="20"/>
        </w:rPr>
        <w:t>Heyland DK</w:t>
      </w:r>
      <w:r>
        <w:rPr>
          <w:rFonts w:ascii="Arial" w:hAnsi="Arial" w:cs="Arial"/>
          <w:sz w:val="20"/>
          <w:szCs w:val="20"/>
        </w:rPr>
        <w:t xml:space="preserve">, Simpson A, Rocker G. What matters to family carers of patients with advanced </w:t>
      </w:r>
      <w:proofErr w:type="gramStart"/>
      <w:r>
        <w:rPr>
          <w:rFonts w:ascii="Arial" w:hAnsi="Arial" w:cs="Arial"/>
          <w:sz w:val="20"/>
          <w:szCs w:val="20"/>
        </w:rPr>
        <w:t>COPD.</w:t>
      </w:r>
      <w:proofErr w:type="gramEnd"/>
      <w:r>
        <w:rPr>
          <w:rFonts w:ascii="Arial" w:hAnsi="Arial" w:cs="Arial"/>
          <w:sz w:val="20"/>
          <w:szCs w:val="20"/>
        </w:rPr>
        <w:t xml:space="preserve"> </w:t>
      </w:r>
      <w:r w:rsidRPr="00DB42D2">
        <w:rPr>
          <w:rFonts w:ascii="Arial" w:hAnsi="Arial" w:cs="Arial"/>
          <w:sz w:val="20"/>
          <w:szCs w:val="20"/>
        </w:rPr>
        <w:t>American Thoracic Society</w:t>
      </w:r>
      <w:r>
        <w:rPr>
          <w:rFonts w:ascii="Arial" w:hAnsi="Arial" w:cs="Arial"/>
          <w:sz w:val="20"/>
          <w:szCs w:val="20"/>
        </w:rPr>
        <w:t xml:space="preserve"> International Conference, Toronto, May 16-21, 2008.</w:t>
      </w:r>
    </w:p>
    <w:p w14:paraId="23359125" w14:textId="77777777" w:rsidR="00E31E08" w:rsidRDefault="00E31E08" w:rsidP="008C5BA5">
      <w:pPr>
        <w:ind w:left="851" w:hanging="567"/>
        <w:rPr>
          <w:rFonts w:ascii="Arial" w:hAnsi="Arial" w:cs="Arial"/>
          <w:sz w:val="20"/>
          <w:szCs w:val="20"/>
        </w:rPr>
      </w:pPr>
    </w:p>
    <w:p w14:paraId="590E07CA" w14:textId="77777777" w:rsidR="00E31E08"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Rocker G, Dodek P, Schroder C, </w:t>
      </w:r>
      <w:r w:rsidRPr="00474E6A">
        <w:rPr>
          <w:rFonts w:ascii="Arial" w:hAnsi="Arial" w:cs="Arial"/>
          <w:b/>
          <w:sz w:val="20"/>
          <w:szCs w:val="20"/>
        </w:rPr>
        <w:t>Heyland DK</w:t>
      </w:r>
      <w:r>
        <w:rPr>
          <w:rFonts w:ascii="Arial" w:hAnsi="Arial" w:cs="Arial"/>
          <w:sz w:val="20"/>
          <w:szCs w:val="20"/>
        </w:rPr>
        <w:t>, Paul N. Assessing educational needs of internal medicine residents in end-of-life care: a national survey. American Thoracic Society International Conference, Toronto, May 16-21, 2008.</w:t>
      </w:r>
      <w:r w:rsidRPr="00113FC1">
        <w:rPr>
          <w:rFonts w:ascii="Arial" w:hAnsi="Arial" w:cs="Arial"/>
          <w:sz w:val="20"/>
          <w:szCs w:val="20"/>
        </w:rPr>
        <w:t xml:space="preserve"> </w:t>
      </w:r>
    </w:p>
    <w:p w14:paraId="0A4DB7F0" w14:textId="77777777" w:rsidR="00E31E08" w:rsidRDefault="00E31E08" w:rsidP="008C5BA5">
      <w:pPr>
        <w:ind w:left="851" w:hanging="567"/>
        <w:rPr>
          <w:rFonts w:ascii="Arial" w:hAnsi="Arial" w:cs="Arial"/>
          <w:sz w:val="20"/>
          <w:szCs w:val="20"/>
        </w:rPr>
      </w:pPr>
    </w:p>
    <w:p w14:paraId="629626B6" w14:textId="77777777" w:rsidR="00E31E08"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Shorr AF, Cook D, Jiang X, Muscedere J, </w:t>
      </w:r>
      <w:r w:rsidRPr="00474E6A">
        <w:rPr>
          <w:rFonts w:ascii="Arial" w:hAnsi="Arial" w:cs="Arial"/>
          <w:b/>
          <w:sz w:val="20"/>
          <w:szCs w:val="20"/>
        </w:rPr>
        <w:t>Heyland DK</w:t>
      </w:r>
      <w:r>
        <w:rPr>
          <w:rFonts w:ascii="Arial" w:hAnsi="Arial" w:cs="Arial"/>
          <w:sz w:val="20"/>
          <w:szCs w:val="20"/>
        </w:rPr>
        <w:t xml:space="preserve"> for the Canadian Critical Care Trials Group. Correlates of clinical failure in ventilator-associated pneumonia. American Thoracic Society, Toronto, May 16-21, 2008.</w:t>
      </w:r>
    </w:p>
    <w:p w14:paraId="3557FA9F" w14:textId="77777777" w:rsidR="00E31E08" w:rsidRPr="007F26D8" w:rsidRDefault="00E31E08" w:rsidP="008C5BA5">
      <w:pPr>
        <w:ind w:left="851" w:hanging="567"/>
        <w:rPr>
          <w:rFonts w:ascii="Arial" w:hAnsi="Arial" w:cs="Arial"/>
          <w:sz w:val="20"/>
          <w:szCs w:val="20"/>
        </w:rPr>
      </w:pPr>
    </w:p>
    <w:p w14:paraId="0B366BD3" w14:textId="77777777" w:rsidR="00E31E08" w:rsidRPr="007F26D8" w:rsidRDefault="00E31E08" w:rsidP="00850DFA">
      <w:pPr>
        <w:numPr>
          <w:ilvl w:val="0"/>
          <w:numId w:val="18"/>
        </w:numPr>
        <w:tabs>
          <w:tab w:val="clear" w:pos="360"/>
        </w:tabs>
        <w:ind w:left="851" w:hanging="567"/>
        <w:rPr>
          <w:rFonts w:ascii="Arial" w:hAnsi="Arial" w:cs="Arial"/>
          <w:sz w:val="20"/>
          <w:szCs w:val="20"/>
        </w:rPr>
      </w:pPr>
      <w:r w:rsidRPr="007F26D8">
        <w:rPr>
          <w:rFonts w:ascii="Arial" w:hAnsi="Arial" w:cs="Arial"/>
          <w:sz w:val="20"/>
          <w:szCs w:val="20"/>
        </w:rPr>
        <w:t>Caldwell PH, Ross H, Rocker G, Dodek P,</w:t>
      </w:r>
      <w:r w:rsidRPr="00C10DF3">
        <w:rPr>
          <w:rFonts w:ascii="Arial" w:hAnsi="Arial" w:cs="Arial"/>
          <w:sz w:val="20"/>
          <w:szCs w:val="20"/>
        </w:rPr>
        <w:t xml:space="preserve"> </w:t>
      </w:r>
      <w:r w:rsidRPr="00474E6A">
        <w:rPr>
          <w:rFonts w:ascii="Arial" w:hAnsi="Arial" w:cs="Arial"/>
          <w:b/>
          <w:sz w:val="20"/>
          <w:szCs w:val="20"/>
        </w:rPr>
        <w:t>Heyland</w:t>
      </w:r>
      <w:r w:rsidRPr="00C10DF3">
        <w:rPr>
          <w:rFonts w:ascii="Arial" w:hAnsi="Arial" w:cs="Arial"/>
          <w:sz w:val="20"/>
          <w:szCs w:val="20"/>
        </w:rPr>
        <w:t xml:space="preserve"> </w:t>
      </w:r>
      <w:r w:rsidRPr="00474E6A">
        <w:rPr>
          <w:rFonts w:ascii="Arial" w:hAnsi="Arial" w:cs="Arial"/>
          <w:b/>
          <w:sz w:val="20"/>
          <w:szCs w:val="20"/>
        </w:rPr>
        <w:t>DK</w:t>
      </w:r>
      <w:r w:rsidRPr="007F26D8">
        <w:rPr>
          <w:rFonts w:ascii="Arial" w:hAnsi="Arial" w:cs="Arial"/>
          <w:sz w:val="20"/>
          <w:szCs w:val="20"/>
        </w:rPr>
        <w:t>. on behalf of  Canadian Researchers at the End of Life Network (CARENET). Perceptions about EOL issues in patients hospitalized with advanced HF. Oral presentation. European Society of Cardiology, Heart Failure Congress 2008, Milan, Italy, June 16, 2008.</w:t>
      </w:r>
    </w:p>
    <w:p w14:paraId="41D32AC2" w14:textId="77777777" w:rsidR="00E31E08" w:rsidRDefault="00E31E08" w:rsidP="008C5BA5">
      <w:pPr>
        <w:ind w:left="851" w:hanging="567"/>
        <w:rPr>
          <w:rFonts w:ascii="Arial" w:hAnsi="Arial" w:cs="Arial"/>
          <w:sz w:val="20"/>
          <w:szCs w:val="20"/>
        </w:rPr>
      </w:pPr>
    </w:p>
    <w:p w14:paraId="5D1C3BA7" w14:textId="77777777" w:rsidR="00E31E08" w:rsidRDefault="00E31E08" w:rsidP="00850DFA">
      <w:pPr>
        <w:numPr>
          <w:ilvl w:val="0"/>
          <w:numId w:val="18"/>
        </w:numPr>
        <w:tabs>
          <w:tab w:val="clear" w:pos="360"/>
        </w:tabs>
        <w:ind w:left="851" w:hanging="567"/>
        <w:rPr>
          <w:rFonts w:ascii="Arial" w:hAnsi="Arial" w:cs="Arial"/>
          <w:sz w:val="20"/>
          <w:szCs w:val="20"/>
        </w:rPr>
      </w:pPr>
      <w:r w:rsidRPr="00D2270B">
        <w:rPr>
          <w:rFonts w:ascii="Arial" w:hAnsi="Arial" w:cs="Arial"/>
          <w:sz w:val="20"/>
          <w:szCs w:val="20"/>
        </w:rPr>
        <w:t xml:space="preserve">Frank C, Pichora D, Suurdt J, </w:t>
      </w:r>
      <w:r w:rsidRPr="00474E6A">
        <w:rPr>
          <w:rFonts w:ascii="Arial" w:hAnsi="Arial" w:cs="Arial"/>
          <w:b/>
          <w:sz w:val="20"/>
          <w:szCs w:val="20"/>
        </w:rPr>
        <w:t>Heyland DK</w:t>
      </w:r>
      <w:r w:rsidRPr="00D2270B">
        <w:rPr>
          <w:rFonts w:ascii="Arial" w:hAnsi="Arial" w:cs="Arial"/>
          <w:sz w:val="20"/>
          <w:szCs w:val="20"/>
        </w:rPr>
        <w:t xml:space="preserve">. </w:t>
      </w:r>
      <w:r w:rsidRPr="00C75A9E">
        <w:rPr>
          <w:rFonts w:ascii="Arial" w:hAnsi="Arial" w:cs="Arial"/>
          <w:sz w:val="20"/>
          <w:szCs w:val="20"/>
        </w:rPr>
        <w:t>Development and use of a decision aid for communication with hospitalized patients about cardiopulmonary resuscitation preference. Canadian Journal of Geriatrics 2008;11(1):40-41.</w:t>
      </w:r>
    </w:p>
    <w:p w14:paraId="1F295414" w14:textId="77777777" w:rsidR="00E31E08" w:rsidRDefault="00E31E08" w:rsidP="008C5BA5">
      <w:pPr>
        <w:ind w:left="851" w:hanging="567"/>
        <w:rPr>
          <w:rFonts w:ascii="Arial" w:hAnsi="Arial" w:cs="Arial"/>
          <w:sz w:val="20"/>
          <w:szCs w:val="20"/>
        </w:rPr>
      </w:pPr>
    </w:p>
    <w:p w14:paraId="0F8B5803" w14:textId="77777777" w:rsidR="00E31E08"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Gramlich L, Wilkinson D, Townshend R, </w:t>
      </w:r>
      <w:r w:rsidRPr="00474E6A">
        <w:rPr>
          <w:rFonts w:ascii="Arial" w:hAnsi="Arial" w:cs="Arial"/>
          <w:b/>
          <w:sz w:val="20"/>
          <w:szCs w:val="20"/>
        </w:rPr>
        <w:t>Heyland DK</w:t>
      </w:r>
      <w:r>
        <w:rPr>
          <w:rFonts w:ascii="Arial" w:hAnsi="Arial" w:cs="Arial"/>
          <w:sz w:val="20"/>
          <w:szCs w:val="20"/>
        </w:rPr>
        <w:t xml:space="preserve"> et al. Nutrition education in Canadian medical schools. Canadian Society for Clinical Nutrition Annual Meeting 2008. Applied Physiology, Nutrition and Metabolism 2008;33(3):615.</w:t>
      </w:r>
    </w:p>
    <w:p w14:paraId="6FBC2F46" w14:textId="77777777" w:rsidR="00E31E08" w:rsidRDefault="00E31E08" w:rsidP="008C5BA5">
      <w:pPr>
        <w:ind w:left="851" w:hanging="567"/>
        <w:rPr>
          <w:rFonts w:ascii="Arial" w:hAnsi="Arial" w:cs="Arial"/>
          <w:sz w:val="20"/>
          <w:szCs w:val="20"/>
        </w:rPr>
      </w:pPr>
    </w:p>
    <w:p w14:paraId="216E7583" w14:textId="77777777" w:rsidR="00E31E08" w:rsidRDefault="00E31E08" w:rsidP="00850DFA">
      <w:pPr>
        <w:numPr>
          <w:ilvl w:val="0"/>
          <w:numId w:val="18"/>
        </w:numPr>
        <w:tabs>
          <w:tab w:val="clear" w:pos="360"/>
        </w:tabs>
        <w:ind w:left="851" w:hanging="567"/>
        <w:rPr>
          <w:rFonts w:ascii="Arial" w:hAnsi="Arial" w:cs="Arial"/>
          <w:sz w:val="20"/>
          <w:szCs w:val="20"/>
        </w:rPr>
      </w:pPr>
      <w:r w:rsidRPr="00C10DF3">
        <w:rPr>
          <w:rFonts w:ascii="Arial" w:hAnsi="Arial" w:cs="Arial"/>
          <w:sz w:val="20"/>
          <w:szCs w:val="20"/>
        </w:rPr>
        <w:t xml:space="preserve">Jones N, Dhaliwal R, </w:t>
      </w:r>
      <w:r w:rsidRPr="00474E6A">
        <w:rPr>
          <w:rFonts w:ascii="Arial" w:hAnsi="Arial" w:cs="Arial"/>
          <w:b/>
          <w:sz w:val="20"/>
          <w:szCs w:val="20"/>
        </w:rPr>
        <w:t>Heyland DK</w:t>
      </w:r>
      <w:r w:rsidRPr="00C10DF3">
        <w:rPr>
          <w:rFonts w:ascii="Arial" w:hAnsi="Arial" w:cs="Arial"/>
          <w:sz w:val="20"/>
          <w:szCs w:val="20"/>
        </w:rPr>
        <w:t xml:space="preserve">. </w:t>
      </w:r>
      <w:r>
        <w:rPr>
          <w:rFonts w:ascii="Arial" w:hAnsi="Arial" w:cs="Arial"/>
          <w:sz w:val="20"/>
          <w:szCs w:val="20"/>
        </w:rPr>
        <w:t>Clinical practice guidelines for nutrition in the ICU: opinions of physicians and dietitians.Canadian Society for Clinical Nutrition Annual Meeting 2008. Applied Physiology, Nutrition and Metabolism 2008;33(3):619.</w:t>
      </w:r>
    </w:p>
    <w:p w14:paraId="259ED76B" w14:textId="77777777" w:rsidR="00E31E08" w:rsidRDefault="00E31E08" w:rsidP="008C5BA5">
      <w:pPr>
        <w:ind w:left="851" w:hanging="567"/>
        <w:rPr>
          <w:rFonts w:ascii="Arial" w:hAnsi="Arial" w:cs="Arial"/>
          <w:sz w:val="20"/>
          <w:szCs w:val="20"/>
        </w:rPr>
      </w:pPr>
    </w:p>
    <w:p w14:paraId="59BAD985" w14:textId="77777777" w:rsidR="00E31E08" w:rsidRDefault="00E31E08" w:rsidP="00850DFA">
      <w:pPr>
        <w:numPr>
          <w:ilvl w:val="0"/>
          <w:numId w:val="18"/>
        </w:numPr>
        <w:tabs>
          <w:tab w:val="clear" w:pos="360"/>
        </w:tabs>
        <w:ind w:left="851" w:hanging="567"/>
        <w:rPr>
          <w:rFonts w:ascii="Arial" w:hAnsi="Arial" w:cs="Arial"/>
          <w:sz w:val="20"/>
          <w:szCs w:val="20"/>
        </w:rPr>
      </w:pPr>
      <w:r w:rsidRPr="000E13A0">
        <w:rPr>
          <w:rFonts w:ascii="Arial" w:hAnsi="Arial" w:cs="Arial"/>
          <w:sz w:val="20"/>
          <w:szCs w:val="20"/>
        </w:rPr>
        <w:t xml:space="preserve">Jones N, Dhaliwal R, Wang M, </w:t>
      </w:r>
      <w:r w:rsidRPr="00474E6A">
        <w:rPr>
          <w:rFonts w:ascii="Arial" w:hAnsi="Arial" w:cs="Arial"/>
          <w:b/>
          <w:sz w:val="20"/>
          <w:szCs w:val="20"/>
        </w:rPr>
        <w:t>Heyland DK</w:t>
      </w:r>
      <w:r w:rsidRPr="000E13A0">
        <w:rPr>
          <w:rFonts w:ascii="Arial" w:hAnsi="Arial" w:cs="Arial"/>
          <w:sz w:val="20"/>
          <w:szCs w:val="20"/>
        </w:rPr>
        <w:t xml:space="preserve">. </w:t>
      </w:r>
      <w:r>
        <w:rPr>
          <w:rFonts w:ascii="Arial" w:hAnsi="Arial" w:cs="Arial"/>
          <w:sz w:val="20"/>
          <w:szCs w:val="20"/>
        </w:rPr>
        <w:t>Feeding critically ill patients: what is happening in Canadian ICUs? Canadian Society for Clinical Nutrition Annual Meeting 2008. Applied Physiology, Nutrition and Metabolism 2008;33(3):619.</w:t>
      </w:r>
    </w:p>
    <w:p w14:paraId="70379F40" w14:textId="77777777" w:rsidR="00E31E08" w:rsidRDefault="00E31E08" w:rsidP="008C5BA5">
      <w:pPr>
        <w:ind w:left="851" w:hanging="567"/>
        <w:rPr>
          <w:rFonts w:ascii="Arial" w:hAnsi="Arial" w:cs="Arial"/>
          <w:sz w:val="20"/>
          <w:szCs w:val="20"/>
        </w:rPr>
      </w:pPr>
    </w:p>
    <w:p w14:paraId="20E55596" w14:textId="77777777" w:rsidR="00E31E08" w:rsidRPr="00661A1A" w:rsidRDefault="00E31E08" w:rsidP="00850DFA">
      <w:pPr>
        <w:numPr>
          <w:ilvl w:val="0"/>
          <w:numId w:val="18"/>
        </w:numPr>
        <w:tabs>
          <w:tab w:val="clear" w:pos="360"/>
        </w:tabs>
        <w:ind w:left="851" w:hanging="567"/>
        <w:rPr>
          <w:rFonts w:ascii="Arial" w:hAnsi="Arial" w:cs="Arial"/>
          <w:sz w:val="20"/>
          <w:szCs w:val="20"/>
        </w:rPr>
      </w:pPr>
      <w:r w:rsidRPr="00C10DF3">
        <w:rPr>
          <w:rFonts w:ascii="Arial" w:hAnsi="Arial" w:cs="Arial"/>
          <w:sz w:val="20"/>
          <w:szCs w:val="20"/>
        </w:rPr>
        <w:t xml:space="preserve">Strachan PH, Ross R, Rocker GM, Dodek P, </w:t>
      </w:r>
      <w:r w:rsidRPr="00474E6A">
        <w:rPr>
          <w:rFonts w:ascii="Arial" w:hAnsi="Arial" w:cs="Arial"/>
          <w:b/>
          <w:sz w:val="20"/>
          <w:szCs w:val="20"/>
        </w:rPr>
        <w:t>Heyland DK</w:t>
      </w:r>
      <w:r w:rsidRPr="00C10DF3">
        <w:rPr>
          <w:rFonts w:ascii="Arial" w:hAnsi="Arial" w:cs="Arial"/>
          <w:sz w:val="20"/>
          <w:szCs w:val="20"/>
        </w:rPr>
        <w:t xml:space="preserve">. Opportunity knocks: family caregivers' priorities for improving end-of-life care for patients with heart failure. Oral presentation. Canadian Cardiovascular Congress, Toronto, Ontario. October 27, 2008. </w:t>
      </w:r>
      <w:r w:rsidRPr="00C10DF3">
        <w:rPr>
          <w:rFonts w:ascii="Arial" w:hAnsi="Arial" w:cs="Arial"/>
          <w:sz w:val="20"/>
          <w:szCs w:val="20"/>
        </w:rPr>
        <w:br/>
      </w:r>
    </w:p>
    <w:p w14:paraId="19110E5F" w14:textId="77777777" w:rsidR="00E31E08" w:rsidRPr="00C75A9E" w:rsidRDefault="00E31E08" w:rsidP="00850DFA">
      <w:pPr>
        <w:numPr>
          <w:ilvl w:val="0"/>
          <w:numId w:val="18"/>
        </w:numPr>
        <w:tabs>
          <w:tab w:val="clear" w:pos="360"/>
        </w:tabs>
        <w:ind w:left="851" w:hanging="567"/>
        <w:rPr>
          <w:rFonts w:ascii="Arial" w:hAnsi="Arial" w:cs="Arial"/>
          <w:sz w:val="20"/>
          <w:szCs w:val="20"/>
        </w:rPr>
      </w:pPr>
      <w:r w:rsidRPr="00C75A9E">
        <w:rPr>
          <w:rFonts w:ascii="Arial" w:hAnsi="Arial" w:cs="Arial"/>
          <w:sz w:val="20"/>
          <w:szCs w:val="20"/>
        </w:rPr>
        <w:t xml:space="preserve">Jones NE, Gramlich L, Alberda C, Drover J, Wang M, Day A, </w:t>
      </w:r>
      <w:r w:rsidRPr="00474E6A">
        <w:rPr>
          <w:rFonts w:ascii="Arial" w:hAnsi="Arial" w:cs="Arial"/>
          <w:b/>
          <w:sz w:val="20"/>
          <w:szCs w:val="20"/>
        </w:rPr>
        <w:t>Heyland DK</w:t>
      </w:r>
      <w:r w:rsidRPr="00C75A9E">
        <w:rPr>
          <w:rFonts w:ascii="Arial" w:hAnsi="Arial" w:cs="Arial"/>
          <w:sz w:val="20"/>
          <w:szCs w:val="20"/>
        </w:rPr>
        <w:t>. The relationship between calories received and clinical outcomes in critically ill patients: Results of an international multicenter observation study. Clin Nutrition 2008</w:t>
      </w:r>
      <w:r>
        <w:rPr>
          <w:rFonts w:ascii="Arial" w:hAnsi="Arial" w:cs="Arial"/>
          <w:sz w:val="20"/>
          <w:szCs w:val="20"/>
        </w:rPr>
        <w:t>;3(1 Suppl):47-48.</w:t>
      </w:r>
    </w:p>
    <w:p w14:paraId="3E6112CD" w14:textId="77777777" w:rsidR="00E31E08" w:rsidRPr="00C75A9E" w:rsidRDefault="00E31E08" w:rsidP="008C5BA5">
      <w:pPr>
        <w:ind w:left="851" w:hanging="567"/>
        <w:rPr>
          <w:rFonts w:ascii="Arial" w:hAnsi="Arial" w:cs="Arial"/>
          <w:sz w:val="20"/>
          <w:szCs w:val="20"/>
        </w:rPr>
      </w:pPr>
    </w:p>
    <w:p w14:paraId="2D1B1678" w14:textId="77777777" w:rsidR="00E31E08" w:rsidRPr="00C75A9E" w:rsidRDefault="00E31E08" w:rsidP="00850DFA">
      <w:pPr>
        <w:numPr>
          <w:ilvl w:val="0"/>
          <w:numId w:val="18"/>
        </w:numPr>
        <w:tabs>
          <w:tab w:val="clear" w:pos="360"/>
        </w:tabs>
        <w:ind w:left="851" w:hanging="567"/>
        <w:rPr>
          <w:rFonts w:ascii="Arial" w:hAnsi="Arial" w:cs="Arial"/>
          <w:sz w:val="20"/>
          <w:szCs w:val="20"/>
        </w:rPr>
      </w:pPr>
      <w:r w:rsidRPr="00C75A9E">
        <w:rPr>
          <w:rFonts w:ascii="Arial" w:hAnsi="Arial" w:cs="Arial"/>
          <w:sz w:val="20"/>
          <w:szCs w:val="20"/>
        </w:rPr>
        <w:t xml:space="preserve">Jones NE, Gramlich l, Alberda C, Jeejeebhoy K, Johnson Stoklossa R, Duerksen D, Drover J, Tremblay A, Dhaliwal R, </w:t>
      </w:r>
      <w:r w:rsidRPr="00474E6A">
        <w:rPr>
          <w:rFonts w:ascii="Arial" w:hAnsi="Arial" w:cs="Arial"/>
          <w:b/>
          <w:sz w:val="20"/>
          <w:szCs w:val="20"/>
        </w:rPr>
        <w:t>Heyland DK</w:t>
      </w:r>
      <w:r w:rsidRPr="00C75A9E">
        <w:rPr>
          <w:rFonts w:ascii="Arial" w:hAnsi="Arial" w:cs="Arial"/>
          <w:sz w:val="20"/>
          <w:szCs w:val="20"/>
        </w:rPr>
        <w:t>. In pursuit of the magic prescription: How are the energy requirements of critically ill patients being determined? Clin Nutrition 2008</w:t>
      </w:r>
      <w:r>
        <w:rPr>
          <w:rFonts w:ascii="Arial" w:hAnsi="Arial" w:cs="Arial"/>
          <w:sz w:val="20"/>
          <w:szCs w:val="20"/>
        </w:rPr>
        <w:t>;3(1 Suppl):114-115.</w:t>
      </w:r>
    </w:p>
    <w:p w14:paraId="0339C4D3" w14:textId="77777777" w:rsidR="00E31E08" w:rsidRPr="00C10DF3" w:rsidRDefault="00E31E08" w:rsidP="008C5BA5">
      <w:pPr>
        <w:ind w:left="851" w:hanging="567"/>
        <w:rPr>
          <w:rFonts w:ascii="Arial" w:hAnsi="Arial" w:cs="Arial"/>
          <w:sz w:val="20"/>
          <w:szCs w:val="20"/>
        </w:rPr>
      </w:pPr>
    </w:p>
    <w:p w14:paraId="5A409437" w14:textId="77777777" w:rsidR="00E31E08" w:rsidRDefault="00E31E08" w:rsidP="00850DFA">
      <w:pPr>
        <w:numPr>
          <w:ilvl w:val="0"/>
          <w:numId w:val="18"/>
        </w:numPr>
        <w:tabs>
          <w:tab w:val="clear" w:pos="360"/>
        </w:tabs>
        <w:ind w:left="851" w:hanging="567"/>
        <w:rPr>
          <w:rFonts w:ascii="Arial" w:hAnsi="Arial" w:cs="Arial"/>
          <w:sz w:val="20"/>
          <w:szCs w:val="20"/>
        </w:rPr>
      </w:pPr>
      <w:r w:rsidRPr="00C75A9E">
        <w:rPr>
          <w:rFonts w:ascii="Arial" w:hAnsi="Arial" w:cs="Arial"/>
          <w:sz w:val="20"/>
          <w:szCs w:val="20"/>
        </w:rPr>
        <w:lastRenderedPageBreak/>
        <w:t xml:space="preserve">Muscedere JM, Drover J, Jiang X, Day A, </w:t>
      </w:r>
      <w:r w:rsidRPr="00474E6A">
        <w:rPr>
          <w:rFonts w:ascii="Arial" w:hAnsi="Arial" w:cs="Arial"/>
          <w:b/>
          <w:sz w:val="20"/>
          <w:szCs w:val="20"/>
        </w:rPr>
        <w:t>Heyland DK</w:t>
      </w:r>
      <w:r w:rsidRPr="00C75A9E">
        <w:rPr>
          <w:rFonts w:ascii="Arial" w:hAnsi="Arial" w:cs="Arial"/>
          <w:sz w:val="20"/>
          <w:szCs w:val="20"/>
        </w:rPr>
        <w:t>. Persistent organ dysfunction score (PODS) plus death: A novel, composite outcome measure for critical care nutrition studies. Clin Nutrition 2008</w:t>
      </w:r>
      <w:r>
        <w:rPr>
          <w:rFonts w:ascii="Arial" w:hAnsi="Arial" w:cs="Arial"/>
          <w:sz w:val="20"/>
          <w:szCs w:val="20"/>
        </w:rPr>
        <w:t>;3(1 Suppl):37-38.</w:t>
      </w:r>
    </w:p>
    <w:p w14:paraId="7A82D959" w14:textId="77777777" w:rsidR="00E31E08" w:rsidRDefault="00E31E08" w:rsidP="008C5BA5">
      <w:pPr>
        <w:ind w:left="851" w:hanging="567"/>
        <w:rPr>
          <w:rFonts w:ascii="Arial" w:hAnsi="Arial" w:cs="Arial"/>
          <w:sz w:val="20"/>
          <w:szCs w:val="20"/>
        </w:rPr>
      </w:pPr>
    </w:p>
    <w:p w14:paraId="08D9143C" w14:textId="77777777" w:rsidR="00E31E08" w:rsidRPr="00C75A9E"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Dhaliwal R, Drover J, Muscedere J, </w:t>
      </w:r>
      <w:r w:rsidRPr="00474E6A">
        <w:rPr>
          <w:rFonts w:ascii="Arial" w:hAnsi="Arial" w:cs="Arial"/>
          <w:b/>
          <w:sz w:val="20"/>
          <w:szCs w:val="20"/>
        </w:rPr>
        <w:t>Heyland DK</w:t>
      </w:r>
      <w:r>
        <w:rPr>
          <w:rFonts w:ascii="Arial" w:hAnsi="Arial" w:cs="Arial"/>
          <w:sz w:val="20"/>
          <w:szCs w:val="20"/>
        </w:rPr>
        <w:t xml:space="preserve">. The REDOXS study: Feasibility of pharmaconnutrition in critically ill patients. Clin Nutrition </w:t>
      </w:r>
      <w:r w:rsidRPr="00C75A9E">
        <w:rPr>
          <w:rFonts w:ascii="Arial" w:hAnsi="Arial" w:cs="Arial"/>
          <w:sz w:val="20"/>
          <w:szCs w:val="20"/>
        </w:rPr>
        <w:t>2008</w:t>
      </w:r>
      <w:r>
        <w:rPr>
          <w:rFonts w:ascii="Arial" w:hAnsi="Arial" w:cs="Arial"/>
          <w:sz w:val="20"/>
          <w:szCs w:val="20"/>
        </w:rPr>
        <w:t>;3(1 Suppl):41.</w:t>
      </w:r>
    </w:p>
    <w:p w14:paraId="0AEA00AA" w14:textId="77777777" w:rsidR="00E31E08" w:rsidRPr="00C75A9E" w:rsidRDefault="00E31E08" w:rsidP="008C5BA5">
      <w:pPr>
        <w:ind w:left="851" w:hanging="567"/>
        <w:rPr>
          <w:rFonts w:ascii="Arial" w:hAnsi="Arial" w:cs="Arial"/>
          <w:sz w:val="20"/>
          <w:szCs w:val="20"/>
        </w:rPr>
      </w:pPr>
    </w:p>
    <w:p w14:paraId="4E283C72" w14:textId="77777777" w:rsidR="00E31E08" w:rsidRPr="0049552A" w:rsidRDefault="00E31E08" w:rsidP="00850DFA">
      <w:pPr>
        <w:numPr>
          <w:ilvl w:val="0"/>
          <w:numId w:val="18"/>
        </w:numPr>
        <w:tabs>
          <w:tab w:val="clear" w:pos="360"/>
        </w:tabs>
        <w:ind w:left="851" w:hanging="567"/>
        <w:rPr>
          <w:rFonts w:ascii="Arial" w:hAnsi="Arial" w:cs="Arial"/>
          <w:sz w:val="20"/>
          <w:szCs w:val="20"/>
        </w:rPr>
      </w:pPr>
      <w:r w:rsidRPr="00C10DF3">
        <w:rPr>
          <w:rFonts w:ascii="Arial" w:hAnsi="Arial" w:cs="Arial"/>
          <w:sz w:val="20"/>
          <w:szCs w:val="20"/>
        </w:rPr>
        <w:t xml:space="preserve">Jones NE, Dhaliwal R, </w:t>
      </w:r>
      <w:r w:rsidRPr="00474E6A">
        <w:rPr>
          <w:rFonts w:ascii="Arial" w:hAnsi="Arial" w:cs="Arial"/>
          <w:b/>
          <w:sz w:val="20"/>
          <w:szCs w:val="20"/>
        </w:rPr>
        <w:t>Heyland DK</w:t>
      </w:r>
      <w:r w:rsidRPr="00C10DF3">
        <w:rPr>
          <w:rFonts w:ascii="Arial" w:hAnsi="Arial" w:cs="Arial"/>
          <w:sz w:val="20"/>
          <w:szCs w:val="20"/>
        </w:rPr>
        <w:t xml:space="preserve">. </w:t>
      </w:r>
      <w:r w:rsidRPr="0049552A">
        <w:rPr>
          <w:rFonts w:ascii="Arial" w:hAnsi="Arial" w:cs="Arial"/>
          <w:sz w:val="20"/>
          <w:szCs w:val="20"/>
        </w:rPr>
        <w:t xml:space="preserve">Zinc supplementation in critically ill patients: A key pharmaconutrient? Clin Nutrition </w:t>
      </w:r>
      <w:r w:rsidRPr="00C75A9E">
        <w:rPr>
          <w:rFonts w:ascii="Arial" w:hAnsi="Arial" w:cs="Arial"/>
          <w:sz w:val="20"/>
          <w:szCs w:val="20"/>
        </w:rPr>
        <w:t>2008</w:t>
      </w:r>
      <w:r>
        <w:rPr>
          <w:rFonts w:ascii="Arial" w:hAnsi="Arial" w:cs="Arial"/>
          <w:sz w:val="20"/>
          <w:szCs w:val="20"/>
        </w:rPr>
        <w:t>;3(1 Suppl):38.</w:t>
      </w:r>
    </w:p>
    <w:p w14:paraId="78A3AE36" w14:textId="77777777" w:rsidR="00E31E08" w:rsidRPr="0049552A" w:rsidRDefault="00E31E08" w:rsidP="008C5BA5">
      <w:pPr>
        <w:ind w:left="851" w:hanging="567"/>
        <w:rPr>
          <w:rFonts w:ascii="Arial" w:hAnsi="Arial" w:cs="Arial"/>
          <w:sz w:val="20"/>
          <w:szCs w:val="20"/>
        </w:rPr>
      </w:pPr>
    </w:p>
    <w:p w14:paraId="3A5F54CA" w14:textId="77777777" w:rsidR="00E31E08" w:rsidRPr="0049552A" w:rsidRDefault="00E31E08" w:rsidP="00850DFA">
      <w:pPr>
        <w:numPr>
          <w:ilvl w:val="0"/>
          <w:numId w:val="18"/>
        </w:numPr>
        <w:tabs>
          <w:tab w:val="clear" w:pos="360"/>
        </w:tabs>
        <w:ind w:left="851" w:hanging="567"/>
        <w:rPr>
          <w:rFonts w:ascii="Arial" w:hAnsi="Arial" w:cs="Arial"/>
          <w:sz w:val="20"/>
          <w:szCs w:val="20"/>
        </w:rPr>
      </w:pPr>
      <w:r w:rsidRPr="00C10DF3">
        <w:rPr>
          <w:rFonts w:ascii="Arial" w:hAnsi="Arial" w:cs="Arial"/>
          <w:sz w:val="20"/>
          <w:szCs w:val="20"/>
        </w:rPr>
        <w:t xml:space="preserve">Narasimhan S, Jones N, Dhaliwal R, </w:t>
      </w:r>
      <w:r w:rsidRPr="00474E6A">
        <w:rPr>
          <w:rFonts w:ascii="Arial" w:hAnsi="Arial" w:cs="Arial"/>
          <w:b/>
          <w:sz w:val="20"/>
          <w:szCs w:val="20"/>
        </w:rPr>
        <w:t>Heyland DK</w:t>
      </w:r>
      <w:r w:rsidRPr="00C10DF3">
        <w:rPr>
          <w:rFonts w:ascii="Arial" w:hAnsi="Arial" w:cs="Arial"/>
          <w:sz w:val="20"/>
          <w:szCs w:val="20"/>
        </w:rPr>
        <w:t xml:space="preserve">. </w:t>
      </w:r>
      <w:r w:rsidRPr="0049552A">
        <w:rPr>
          <w:rFonts w:ascii="Arial" w:hAnsi="Arial" w:cs="Arial"/>
          <w:sz w:val="20"/>
          <w:szCs w:val="20"/>
        </w:rPr>
        <w:t>Attitudes of physicians and dietitians towards the Canadian Nutrition Support Clinical Practice Guidelines: An international survey. Clin Nutrition 2008</w:t>
      </w:r>
      <w:r>
        <w:rPr>
          <w:rFonts w:ascii="Arial" w:hAnsi="Arial" w:cs="Arial"/>
          <w:sz w:val="20"/>
          <w:szCs w:val="20"/>
        </w:rPr>
        <w:t>;3(1 Suppl):36.</w:t>
      </w:r>
    </w:p>
    <w:p w14:paraId="764496EE" w14:textId="77777777" w:rsidR="00E31E08" w:rsidRPr="0049552A" w:rsidRDefault="00E31E08" w:rsidP="008C5BA5">
      <w:pPr>
        <w:ind w:left="851" w:hanging="567"/>
        <w:rPr>
          <w:rFonts w:ascii="Arial" w:hAnsi="Arial" w:cs="Arial"/>
          <w:sz w:val="20"/>
          <w:szCs w:val="20"/>
        </w:rPr>
      </w:pPr>
    </w:p>
    <w:p w14:paraId="405F2897" w14:textId="77777777" w:rsidR="00E31E08" w:rsidRPr="0049552A" w:rsidRDefault="00E31E08" w:rsidP="00850DFA">
      <w:pPr>
        <w:numPr>
          <w:ilvl w:val="0"/>
          <w:numId w:val="18"/>
        </w:numPr>
        <w:tabs>
          <w:tab w:val="clear" w:pos="360"/>
        </w:tabs>
        <w:ind w:left="851" w:hanging="567"/>
        <w:rPr>
          <w:rFonts w:ascii="Arial" w:hAnsi="Arial" w:cs="Arial"/>
          <w:sz w:val="20"/>
          <w:szCs w:val="20"/>
        </w:rPr>
      </w:pPr>
      <w:r w:rsidRPr="0049552A">
        <w:rPr>
          <w:rFonts w:ascii="Arial" w:hAnsi="Arial" w:cs="Arial"/>
          <w:sz w:val="20"/>
          <w:szCs w:val="20"/>
        </w:rPr>
        <w:t xml:space="preserve">Martin CM, Priestap F, </w:t>
      </w:r>
      <w:r w:rsidRPr="00474E6A">
        <w:rPr>
          <w:rFonts w:ascii="Arial" w:hAnsi="Arial" w:cs="Arial"/>
          <w:b/>
          <w:sz w:val="20"/>
          <w:szCs w:val="20"/>
        </w:rPr>
        <w:t>Heyland DK</w:t>
      </w:r>
      <w:r w:rsidRPr="0049552A">
        <w:rPr>
          <w:rFonts w:ascii="Arial" w:hAnsi="Arial" w:cs="Arial"/>
          <w:sz w:val="20"/>
          <w:szCs w:val="20"/>
        </w:rPr>
        <w:t xml:space="preserve">, Longo CJ, Fowler RA, Keenan SP, Fisher H. Treatment and mortality of severe sepsis: results of a Canadian multicentre prospective observational study. Intensive Care </w:t>
      </w:r>
      <w:r>
        <w:rPr>
          <w:rFonts w:ascii="Arial" w:hAnsi="Arial" w:cs="Arial"/>
          <w:sz w:val="20"/>
          <w:szCs w:val="20"/>
        </w:rPr>
        <w:t xml:space="preserve">Med </w:t>
      </w:r>
      <w:r w:rsidRPr="0049552A">
        <w:rPr>
          <w:rFonts w:ascii="Arial" w:hAnsi="Arial" w:cs="Arial"/>
          <w:sz w:val="20"/>
          <w:szCs w:val="20"/>
        </w:rPr>
        <w:t>2008</w:t>
      </w:r>
      <w:proofErr w:type="gramStart"/>
      <w:r>
        <w:rPr>
          <w:rFonts w:ascii="Arial" w:hAnsi="Arial" w:cs="Arial"/>
          <w:sz w:val="20"/>
          <w:szCs w:val="20"/>
        </w:rPr>
        <w:t>;34:S92</w:t>
      </w:r>
      <w:proofErr w:type="gramEnd"/>
      <w:r w:rsidRPr="0049552A">
        <w:rPr>
          <w:rFonts w:ascii="Arial" w:hAnsi="Arial" w:cs="Arial"/>
          <w:sz w:val="20"/>
          <w:szCs w:val="20"/>
        </w:rPr>
        <w:t>.</w:t>
      </w:r>
    </w:p>
    <w:p w14:paraId="1DA4F3B6" w14:textId="77777777" w:rsidR="00E31E08" w:rsidRPr="0049552A" w:rsidRDefault="00E31E08" w:rsidP="008C5BA5">
      <w:pPr>
        <w:ind w:left="851" w:hanging="567"/>
        <w:rPr>
          <w:rFonts w:ascii="Arial" w:hAnsi="Arial" w:cs="Arial"/>
          <w:sz w:val="20"/>
          <w:szCs w:val="20"/>
        </w:rPr>
      </w:pPr>
    </w:p>
    <w:p w14:paraId="5C265233" w14:textId="77777777" w:rsidR="00E31E08" w:rsidRPr="00891957" w:rsidRDefault="00E31E08" w:rsidP="00850DFA">
      <w:pPr>
        <w:numPr>
          <w:ilvl w:val="0"/>
          <w:numId w:val="18"/>
        </w:numPr>
        <w:tabs>
          <w:tab w:val="clear" w:pos="360"/>
        </w:tabs>
        <w:ind w:left="851" w:hanging="567"/>
        <w:rPr>
          <w:rFonts w:ascii="Arial" w:hAnsi="Arial" w:cs="Arial"/>
          <w:sz w:val="20"/>
          <w:szCs w:val="20"/>
        </w:rPr>
      </w:pPr>
      <w:r w:rsidRPr="0049552A">
        <w:rPr>
          <w:rFonts w:ascii="Arial" w:hAnsi="Arial" w:cs="Arial"/>
          <w:sz w:val="20"/>
          <w:szCs w:val="20"/>
        </w:rPr>
        <w:t xml:space="preserve">Paul N, Suurdt J, Heyland J, Frank C, Wattam P, </w:t>
      </w:r>
      <w:r w:rsidRPr="00474E6A">
        <w:rPr>
          <w:rFonts w:ascii="Arial" w:hAnsi="Arial" w:cs="Arial"/>
          <w:b/>
          <w:sz w:val="20"/>
          <w:szCs w:val="20"/>
        </w:rPr>
        <w:t>Heyland DK</w:t>
      </w:r>
      <w:r w:rsidRPr="0049552A">
        <w:rPr>
          <w:rFonts w:ascii="Arial" w:hAnsi="Arial" w:cs="Arial"/>
          <w:sz w:val="20"/>
          <w:szCs w:val="20"/>
        </w:rPr>
        <w:t xml:space="preserve">. Family caregivers of seriously ill hospitalized patients: Assessing their satisfaction with end-of-life care. CSIM Annual Scientific Meeting, October 15-18, 2008, Montreal, Quebec. </w:t>
      </w:r>
      <w:r>
        <w:rPr>
          <w:rFonts w:ascii="Arial" w:hAnsi="Arial" w:cs="Arial"/>
          <w:sz w:val="20"/>
          <w:szCs w:val="20"/>
        </w:rPr>
        <w:t>J Palliat Care 2008;24(3):212.</w:t>
      </w:r>
    </w:p>
    <w:p w14:paraId="452C5A80" w14:textId="77777777" w:rsidR="00E31E08" w:rsidRDefault="00E31E08" w:rsidP="008C5BA5">
      <w:pPr>
        <w:ind w:left="851" w:hanging="567"/>
        <w:rPr>
          <w:rFonts w:ascii="Arial" w:hAnsi="Arial" w:cs="Arial"/>
          <w:sz w:val="20"/>
          <w:szCs w:val="20"/>
        </w:rPr>
      </w:pPr>
    </w:p>
    <w:p w14:paraId="5198B086" w14:textId="77777777" w:rsidR="00E31E08" w:rsidRPr="00891957" w:rsidRDefault="00E31E08" w:rsidP="00850DFA">
      <w:pPr>
        <w:numPr>
          <w:ilvl w:val="0"/>
          <w:numId w:val="18"/>
        </w:numPr>
        <w:tabs>
          <w:tab w:val="clear" w:pos="360"/>
        </w:tabs>
        <w:ind w:left="851" w:hanging="567"/>
        <w:rPr>
          <w:rFonts w:ascii="Arial" w:hAnsi="Arial" w:cs="Arial"/>
          <w:sz w:val="20"/>
          <w:szCs w:val="20"/>
        </w:rPr>
      </w:pPr>
      <w:r w:rsidRPr="00474E6A">
        <w:rPr>
          <w:rFonts w:ascii="Arial" w:hAnsi="Arial" w:cs="Arial"/>
          <w:b/>
          <w:sz w:val="20"/>
          <w:szCs w:val="20"/>
        </w:rPr>
        <w:t>Heyland DK</w:t>
      </w:r>
      <w:r>
        <w:rPr>
          <w:rFonts w:ascii="Arial" w:hAnsi="Arial" w:cs="Arial"/>
          <w:sz w:val="20"/>
          <w:szCs w:val="20"/>
        </w:rPr>
        <w:t>, Schroder C, Jiang X, Rocker G, Dodek P. Educating medical residents in end-of-life care: Results of a National Survey. J Palliat Care 2008;24(3):194.</w:t>
      </w:r>
    </w:p>
    <w:p w14:paraId="69B8DE37" w14:textId="77777777" w:rsidR="00E31E08" w:rsidRDefault="00E31E08" w:rsidP="008C5BA5">
      <w:pPr>
        <w:ind w:left="851" w:hanging="567"/>
        <w:rPr>
          <w:rFonts w:ascii="Arial" w:hAnsi="Arial" w:cs="Arial"/>
          <w:sz w:val="20"/>
          <w:szCs w:val="20"/>
        </w:rPr>
      </w:pPr>
    </w:p>
    <w:p w14:paraId="7431E681" w14:textId="77777777" w:rsidR="00E31E08" w:rsidRPr="00303542" w:rsidRDefault="00E31E08" w:rsidP="00850DFA">
      <w:pPr>
        <w:numPr>
          <w:ilvl w:val="0"/>
          <w:numId w:val="18"/>
        </w:numPr>
        <w:tabs>
          <w:tab w:val="clear" w:pos="360"/>
        </w:tabs>
        <w:ind w:left="851" w:hanging="567"/>
        <w:rPr>
          <w:rFonts w:ascii="Arial" w:hAnsi="Arial" w:cs="Arial"/>
          <w:sz w:val="20"/>
          <w:szCs w:val="20"/>
        </w:rPr>
      </w:pPr>
      <w:r w:rsidRPr="00474E6A">
        <w:rPr>
          <w:rFonts w:ascii="Arial" w:hAnsi="Arial" w:cs="Arial"/>
          <w:b/>
          <w:sz w:val="20"/>
          <w:szCs w:val="20"/>
        </w:rPr>
        <w:t>Heyland DK</w:t>
      </w:r>
      <w:r>
        <w:rPr>
          <w:rFonts w:ascii="Arial" w:hAnsi="Arial" w:cs="Arial"/>
          <w:sz w:val="20"/>
          <w:szCs w:val="20"/>
        </w:rPr>
        <w:t>, Frank C, Tranmer J, Paul N, Pichora D, Jiang X, Day. Satisfaction with end-of-life care: a longitudinal study of patients and their family caregivers. J Palliat Care 2008;24(3):195.</w:t>
      </w:r>
    </w:p>
    <w:p w14:paraId="3964CCBD" w14:textId="77777777" w:rsidR="00E31E08" w:rsidRDefault="00E31E08" w:rsidP="008C5BA5">
      <w:pPr>
        <w:ind w:left="851" w:hanging="567"/>
        <w:rPr>
          <w:rFonts w:ascii="Arial" w:hAnsi="Arial" w:cs="Arial"/>
          <w:sz w:val="20"/>
          <w:szCs w:val="20"/>
        </w:rPr>
      </w:pPr>
    </w:p>
    <w:p w14:paraId="6B0F3B76" w14:textId="77777777" w:rsidR="00E31E08" w:rsidRDefault="00E31E08" w:rsidP="00850DFA">
      <w:pPr>
        <w:numPr>
          <w:ilvl w:val="0"/>
          <w:numId w:val="18"/>
        </w:numPr>
        <w:tabs>
          <w:tab w:val="clear" w:pos="360"/>
        </w:tabs>
        <w:ind w:left="851" w:hanging="567"/>
        <w:rPr>
          <w:rFonts w:ascii="Arial" w:hAnsi="Arial" w:cs="Arial"/>
          <w:sz w:val="20"/>
          <w:szCs w:val="20"/>
        </w:rPr>
      </w:pPr>
      <w:r w:rsidRPr="00303542">
        <w:rPr>
          <w:rFonts w:ascii="Arial" w:hAnsi="Arial" w:cs="Arial"/>
          <w:sz w:val="20"/>
          <w:szCs w:val="20"/>
        </w:rPr>
        <w:t xml:space="preserve">Young J, Allan D, Caldwell P, </w:t>
      </w:r>
      <w:r w:rsidRPr="00474E6A">
        <w:rPr>
          <w:rFonts w:ascii="Arial" w:hAnsi="Arial" w:cs="Arial"/>
          <w:b/>
          <w:sz w:val="20"/>
          <w:szCs w:val="20"/>
        </w:rPr>
        <w:t>Heyland DK</w:t>
      </w:r>
      <w:r w:rsidRPr="00303542">
        <w:rPr>
          <w:rFonts w:ascii="Arial" w:hAnsi="Arial" w:cs="Arial"/>
          <w:sz w:val="20"/>
          <w:szCs w:val="20"/>
        </w:rPr>
        <w:t>, Rocker G. Beyond hospital</w:t>
      </w:r>
      <w:r>
        <w:rPr>
          <w:rFonts w:ascii="Arial" w:hAnsi="Arial" w:cs="Arial"/>
          <w:sz w:val="20"/>
          <w:szCs w:val="20"/>
        </w:rPr>
        <w:t xml:space="preserve"> </w:t>
      </w:r>
      <w:r w:rsidRPr="00303542">
        <w:rPr>
          <w:rFonts w:ascii="Arial" w:hAnsi="Arial" w:cs="Arial"/>
          <w:sz w:val="20"/>
          <w:szCs w:val="20"/>
        </w:rPr>
        <w:t>discharge: Is</w:t>
      </w:r>
      <w:r>
        <w:rPr>
          <w:rFonts w:ascii="Arial" w:hAnsi="Arial" w:cs="Arial"/>
          <w:sz w:val="20"/>
          <w:szCs w:val="20"/>
        </w:rPr>
        <w:t xml:space="preserve"> </w:t>
      </w:r>
      <w:r w:rsidRPr="00303542">
        <w:rPr>
          <w:rFonts w:ascii="Arial" w:hAnsi="Arial" w:cs="Arial"/>
          <w:sz w:val="20"/>
          <w:szCs w:val="20"/>
        </w:rPr>
        <w:t>there a role for clinical leaders in community care of patients/families living with advanced COPD and CHF? ACCP meeting 2008.</w:t>
      </w:r>
      <w:r>
        <w:rPr>
          <w:rFonts w:ascii="Arial" w:hAnsi="Arial" w:cs="Arial"/>
          <w:sz w:val="20"/>
          <w:szCs w:val="20"/>
        </w:rPr>
        <w:t xml:space="preserve"> A</w:t>
      </w:r>
      <w:r w:rsidRPr="00303542">
        <w:rPr>
          <w:rFonts w:ascii="Arial" w:hAnsi="Arial" w:cs="Arial"/>
          <w:sz w:val="20"/>
          <w:szCs w:val="20"/>
        </w:rPr>
        <w:t>vailable a</w:t>
      </w:r>
      <w:r w:rsidRPr="003A3F4D">
        <w:rPr>
          <w:rFonts w:ascii="Arial" w:hAnsi="Arial" w:cs="Arial"/>
          <w:sz w:val="20"/>
          <w:szCs w:val="20"/>
        </w:rPr>
        <w:t xml:space="preserve">t </w:t>
      </w:r>
      <w:hyperlink r:id="rId48" w:history="1">
        <w:r w:rsidRPr="00C10DF3">
          <w:rPr>
            <w:rFonts w:ascii="Arial" w:hAnsi="Arial" w:cs="Arial"/>
            <w:sz w:val="20"/>
            <w:szCs w:val="20"/>
          </w:rPr>
          <w:t>http://www.chestnet.org</w:t>
        </w:r>
      </w:hyperlink>
    </w:p>
    <w:p w14:paraId="4268FEAD" w14:textId="77777777" w:rsidR="00E31E08" w:rsidRDefault="00E31E08" w:rsidP="008C5BA5">
      <w:pPr>
        <w:ind w:left="851" w:hanging="567"/>
        <w:rPr>
          <w:rFonts w:ascii="Arial" w:hAnsi="Arial" w:cs="Arial"/>
          <w:sz w:val="20"/>
          <w:szCs w:val="20"/>
        </w:rPr>
      </w:pPr>
    </w:p>
    <w:p w14:paraId="50FF0066" w14:textId="77777777" w:rsidR="00E31E08" w:rsidRDefault="00E31E08" w:rsidP="00850DFA">
      <w:pPr>
        <w:numPr>
          <w:ilvl w:val="0"/>
          <w:numId w:val="18"/>
        </w:numPr>
        <w:tabs>
          <w:tab w:val="clear" w:pos="360"/>
        </w:tabs>
        <w:ind w:left="851" w:hanging="567"/>
        <w:rPr>
          <w:rFonts w:ascii="Arial" w:hAnsi="Arial" w:cs="Arial"/>
          <w:sz w:val="20"/>
          <w:szCs w:val="20"/>
        </w:rPr>
      </w:pPr>
      <w:r w:rsidRPr="00D2270B">
        <w:rPr>
          <w:rFonts w:ascii="Arial" w:hAnsi="Arial" w:cs="Arial"/>
          <w:sz w:val="20"/>
          <w:szCs w:val="20"/>
        </w:rPr>
        <w:t xml:space="preserve">Strachan PH, Ross R, Rocker GM, Dodek P, </w:t>
      </w:r>
      <w:r w:rsidRPr="00474E6A">
        <w:rPr>
          <w:rFonts w:ascii="Arial" w:hAnsi="Arial" w:cs="Arial"/>
          <w:b/>
          <w:sz w:val="20"/>
          <w:szCs w:val="20"/>
        </w:rPr>
        <w:t>Heyland DK</w:t>
      </w:r>
      <w:r w:rsidRPr="00D2270B">
        <w:rPr>
          <w:rFonts w:ascii="Arial" w:hAnsi="Arial" w:cs="Arial"/>
          <w:sz w:val="20"/>
          <w:szCs w:val="20"/>
        </w:rPr>
        <w:t xml:space="preserve">. </w:t>
      </w:r>
      <w:r w:rsidRPr="0019097A">
        <w:rPr>
          <w:rFonts w:ascii="Arial" w:hAnsi="Arial" w:cs="Arial"/>
          <w:sz w:val="20"/>
          <w:szCs w:val="20"/>
        </w:rPr>
        <w:t>Opportunity knocks: Family caregivers' priorities for improving end-of-life care for patients with heart failure. Oral presentation. Canadian Cardiovascular Congress, Toronto, Ontario. October 27, 2008.</w:t>
      </w:r>
    </w:p>
    <w:p w14:paraId="61BF22D1" w14:textId="77777777" w:rsidR="00E31E08" w:rsidRDefault="00E31E08" w:rsidP="008C5BA5">
      <w:pPr>
        <w:ind w:left="851" w:hanging="567"/>
        <w:rPr>
          <w:rFonts w:ascii="Arial" w:hAnsi="Arial" w:cs="Arial"/>
          <w:sz w:val="20"/>
          <w:szCs w:val="20"/>
        </w:rPr>
      </w:pPr>
    </w:p>
    <w:p w14:paraId="7CA79CFD" w14:textId="77777777" w:rsidR="00E31E08" w:rsidRPr="0019097A"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Suurdt J, Paul N, Heyland J, Frank C, Wattam P, </w:t>
      </w:r>
      <w:r w:rsidRPr="00474E6A">
        <w:rPr>
          <w:rFonts w:ascii="Arial" w:hAnsi="Arial" w:cs="Arial"/>
          <w:b/>
          <w:sz w:val="20"/>
          <w:szCs w:val="20"/>
        </w:rPr>
        <w:t>Heyland DK</w:t>
      </w:r>
      <w:r>
        <w:rPr>
          <w:rFonts w:ascii="Arial" w:hAnsi="Arial" w:cs="Arial"/>
          <w:sz w:val="20"/>
          <w:szCs w:val="20"/>
        </w:rPr>
        <w:t>. Seriously ill hospitalized patients: Assessing their satisfaction with end-of-life care. Can J GIM 2008:3(4):167.</w:t>
      </w:r>
    </w:p>
    <w:p w14:paraId="453E99C9" w14:textId="77777777" w:rsidR="00E31E08" w:rsidRPr="0019097A" w:rsidRDefault="00E31E08" w:rsidP="008C5BA5">
      <w:pPr>
        <w:ind w:left="851" w:hanging="567"/>
        <w:rPr>
          <w:rFonts w:ascii="Arial" w:hAnsi="Arial" w:cs="Arial"/>
          <w:sz w:val="20"/>
          <w:szCs w:val="20"/>
        </w:rPr>
      </w:pPr>
    </w:p>
    <w:p w14:paraId="0D9E81E0" w14:textId="77777777" w:rsidR="00E31E08" w:rsidRPr="00C10DF3" w:rsidRDefault="00E31E08" w:rsidP="00850DFA">
      <w:pPr>
        <w:numPr>
          <w:ilvl w:val="0"/>
          <w:numId w:val="18"/>
        </w:numPr>
        <w:tabs>
          <w:tab w:val="clear" w:pos="360"/>
        </w:tabs>
        <w:ind w:left="851" w:hanging="567"/>
        <w:rPr>
          <w:rFonts w:ascii="Arial" w:hAnsi="Arial" w:cs="Arial"/>
          <w:sz w:val="20"/>
          <w:szCs w:val="20"/>
        </w:rPr>
      </w:pPr>
      <w:r w:rsidRPr="00C10DF3">
        <w:rPr>
          <w:rFonts w:ascii="Arial" w:hAnsi="Arial" w:cs="Arial"/>
          <w:sz w:val="20"/>
          <w:szCs w:val="20"/>
        </w:rPr>
        <w:t xml:space="preserve">Jones N, Dhaliwal R, Day A, Jiang X, </w:t>
      </w:r>
      <w:r w:rsidRPr="00474E6A">
        <w:rPr>
          <w:rFonts w:ascii="Arial" w:hAnsi="Arial" w:cs="Arial"/>
          <w:b/>
          <w:sz w:val="20"/>
          <w:szCs w:val="20"/>
        </w:rPr>
        <w:t>Heyland DK</w:t>
      </w:r>
      <w:r w:rsidRPr="00C10DF3">
        <w:rPr>
          <w:rFonts w:ascii="Arial" w:hAnsi="Arial" w:cs="Arial"/>
          <w:sz w:val="20"/>
          <w:szCs w:val="20"/>
        </w:rPr>
        <w:t>. Nutrition therapy in the critical care setting: What is “Best Achievable” Practice? An international multicenter observational study. Critical Care 2009</w:t>
      </w:r>
      <w:proofErr w:type="gramStart"/>
      <w:r w:rsidRPr="00C10DF3">
        <w:rPr>
          <w:rFonts w:ascii="Arial" w:hAnsi="Arial" w:cs="Arial"/>
          <w:sz w:val="20"/>
          <w:szCs w:val="20"/>
        </w:rPr>
        <w:t>;13</w:t>
      </w:r>
      <w:proofErr w:type="gramEnd"/>
      <w:r w:rsidRPr="00C10DF3">
        <w:rPr>
          <w:rFonts w:ascii="Arial" w:hAnsi="Arial" w:cs="Arial"/>
          <w:sz w:val="20"/>
          <w:szCs w:val="20"/>
        </w:rPr>
        <w:t>(Suppl 1):P143.</w:t>
      </w:r>
    </w:p>
    <w:p w14:paraId="14E9174A" w14:textId="77777777" w:rsidR="00E31E08" w:rsidRPr="00C10DF3" w:rsidRDefault="00E31E08" w:rsidP="008C5BA5">
      <w:pPr>
        <w:ind w:left="851" w:hanging="567"/>
        <w:rPr>
          <w:rFonts w:ascii="Arial" w:hAnsi="Arial" w:cs="Arial"/>
          <w:sz w:val="20"/>
          <w:szCs w:val="20"/>
        </w:rPr>
      </w:pPr>
    </w:p>
    <w:p w14:paraId="4D2F2C1A" w14:textId="77777777" w:rsidR="00E31E08" w:rsidRPr="00C10DF3" w:rsidRDefault="00E31E08" w:rsidP="00850DFA">
      <w:pPr>
        <w:numPr>
          <w:ilvl w:val="0"/>
          <w:numId w:val="18"/>
        </w:numPr>
        <w:tabs>
          <w:tab w:val="clear" w:pos="360"/>
        </w:tabs>
        <w:ind w:left="851" w:hanging="567"/>
        <w:rPr>
          <w:rFonts w:ascii="Arial" w:hAnsi="Arial" w:cs="Arial"/>
          <w:sz w:val="20"/>
          <w:szCs w:val="20"/>
        </w:rPr>
      </w:pPr>
      <w:r w:rsidRPr="002102CD">
        <w:rPr>
          <w:rFonts w:ascii="Arial" w:hAnsi="Arial" w:cs="Arial"/>
          <w:sz w:val="20"/>
          <w:szCs w:val="20"/>
        </w:rPr>
        <w:t xml:space="preserve">Dhaliwal R, Drover J, Muscedere J, Jiang X, </w:t>
      </w:r>
      <w:r w:rsidRPr="00474E6A">
        <w:rPr>
          <w:rFonts w:ascii="Arial" w:hAnsi="Arial" w:cs="Arial"/>
          <w:b/>
          <w:sz w:val="20"/>
          <w:szCs w:val="20"/>
        </w:rPr>
        <w:t>Heyland DK</w:t>
      </w:r>
      <w:r w:rsidRPr="002102CD">
        <w:rPr>
          <w:rFonts w:ascii="Arial" w:hAnsi="Arial" w:cs="Arial"/>
          <w:sz w:val="20"/>
          <w:szCs w:val="20"/>
        </w:rPr>
        <w:t>. Feeding enterally the hemodynamically unstable critically ill patient: experience from a multicentre trial (the REDOXS study). Critical Care 2009</w:t>
      </w:r>
      <w:proofErr w:type="gramStart"/>
      <w:r w:rsidRPr="002102CD">
        <w:rPr>
          <w:rFonts w:ascii="Arial" w:hAnsi="Arial" w:cs="Arial"/>
          <w:sz w:val="20"/>
          <w:szCs w:val="20"/>
        </w:rPr>
        <w:t>;13</w:t>
      </w:r>
      <w:proofErr w:type="gramEnd"/>
      <w:r w:rsidRPr="002102CD">
        <w:rPr>
          <w:rFonts w:ascii="Arial" w:hAnsi="Arial" w:cs="Arial"/>
          <w:sz w:val="20"/>
          <w:szCs w:val="20"/>
        </w:rPr>
        <w:t>(Suppl 1):P144.</w:t>
      </w:r>
    </w:p>
    <w:p w14:paraId="25BBC075" w14:textId="77777777" w:rsidR="00E31E08" w:rsidRPr="00C10DF3" w:rsidRDefault="00E31E08" w:rsidP="008C5BA5">
      <w:pPr>
        <w:ind w:left="851" w:hanging="567"/>
        <w:rPr>
          <w:rFonts w:ascii="Arial" w:hAnsi="Arial" w:cs="Arial"/>
          <w:sz w:val="20"/>
          <w:szCs w:val="20"/>
        </w:rPr>
      </w:pPr>
    </w:p>
    <w:p w14:paraId="2ED30845" w14:textId="77777777" w:rsidR="00E31E08" w:rsidRDefault="00E31E08" w:rsidP="00850DFA">
      <w:pPr>
        <w:numPr>
          <w:ilvl w:val="0"/>
          <w:numId w:val="18"/>
        </w:numPr>
        <w:tabs>
          <w:tab w:val="clear" w:pos="360"/>
        </w:tabs>
        <w:ind w:left="851" w:hanging="567"/>
        <w:rPr>
          <w:rFonts w:ascii="Arial" w:hAnsi="Arial" w:cs="Arial"/>
          <w:sz w:val="20"/>
          <w:szCs w:val="20"/>
        </w:rPr>
      </w:pPr>
      <w:r w:rsidRPr="00CB6954">
        <w:rPr>
          <w:rFonts w:ascii="Arial" w:hAnsi="Arial" w:cs="Arial"/>
          <w:sz w:val="20"/>
          <w:szCs w:val="20"/>
        </w:rPr>
        <w:t xml:space="preserve">Jones NE, Stapleton R, McClave S, Dhaliwal R, Day A, </w:t>
      </w:r>
      <w:r w:rsidRPr="00474E6A">
        <w:rPr>
          <w:rFonts w:ascii="Arial" w:hAnsi="Arial" w:cs="Arial"/>
          <w:b/>
          <w:sz w:val="20"/>
          <w:szCs w:val="20"/>
        </w:rPr>
        <w:t>Heyland DK</w:t>
      </w:r>
      <w:r w:rsidRPr="00474E6A">
        <w:rPr>
          <w:rFonts w:ascii="Arial" w:hAnsi="Arial" w:cs="Arial"/>
          <w:sz w:val="20"/>
          <w:szCs w:val="20"/>
        </w:rPr>
        <w:t xml:space="preserve">. </w:t>
      </w:r>
      <w:r w:rsidRPr="00CB6954">
        <w:rPr>
          <w:rFonts w:ascii="Arial" w:hAnsi="Arial" w:cs="Arial"/>
          <w:sz w:val="20"/>
          <w:szCs w:val="20"/>
        </w:rPr>
        <w:t>Does increased early enteral nutrition adequacy impact clinical outcomes in critically ill patients? Results of an international multicenter observational study</w:t>
      </w:r>
      <w:r>
        <w:rPr>
          <w:rFonts w:ascii="Arial" w:hAnsi="Arial" w:cs="Arial"/>
          <w:sz w:val="20"/>
          <w:szCs w:val="20"/>
        </w:rPr>
        <w:t>. JPEN J Parenter Enter Nutr 2009;33(2):198.</w:t>
      </w:r>
    </w:p>
    <w:p w14:paraId="70F108A5" w14:textId="77777777" w:rsidR="00E31E08" w:rsidRDefault="00E31E08" w:rsidP="008C5BA5">
      <w:pPr>
        <w:ind w:left="851" w:hanging="567"/>
        <w:rPr>
          <w:rFonts w:ascii="Arial" w:hAnsi="Arial" w:cs="Arial"/>
          <w:sz w:val="20"/>
          <w:szCs w:val="20"/>
        </w:rPr>
      </w:pPr>
    </w:p>
    <w:p w14:paraId="69E58A04" w14:textId="77777777" w:rsidR="00E31E08"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Weitzel LB, Dhaliwal R, Drover J, Schiel G, </w:t>
      </w:r>
      <w:r w:rsidRPr="00474E6A">
        <w:rPr>
          <w:rFonts w:ascii="Arial" w:hAnsi="Arial" w:cs="Arial"/>
          <w:b/>
          <w:sz w:val="20"/>
          <w:szCs w:val="20"/>
        </w:rPr>
        <w:t>Heyland DK</w:t>
      </w:r>
      <w:r>
        <w:rPr>
          <w:rFonts w:ascii="Arial" w:hAnsi="Arial" w:cs="Arial"/>
          <w:sz w:val="20"/>
          <w:szCs w:val="20"/>
        </w:rPr>
        <w:t>, Mayles W, Wischmeyer P. Should perioperative immune-modulating nutrition therapy be the standard of care? A systematic review. Critical Care 2009</w:t>
      </w:r>
      <w:proofErr w:type="gramStart"/>
      <w:r>
        <w:rPr>
          <w:rFonts w:ascii="Arial" w:hAnsi="Arial" w:cs="Arial"/>
          <w:sz w:val="20"/>
          <w:szCs w:val="20"/>
        </w:rPr>
        <w:t>;13</w:t>
      </w:r>
      <w:proofErr w:type="gramEnd"/>
      <w:r>
        <w:rPr>
          <w:rFonts w:ascii="Arial" w:hAnsi="Arial" w:cs="Arial"/>
          <w:sz w:val="20"/>
          <w:szCs w:val="20"/>
        </w:rPr>
        <w:t>(Suppl 1):P132.</w:t>
      </w:r>
    </w:p>
    <w:p w14:paraId="25ECA0D5" w14:textId="77777777" w:rsidR="00E31E08" w:rsidRDefault="00E31E08" w:rsidP="008C5BA5">
      <w:pPr>
        <w:ind w:left="851" w:hanging="567"/>
        <w:rPr>
          <w:rFonts w:ascii="Arial" w:hAnsi="Arial" w:cs="Arial"/>
          <w:sz w:val="20"/>
          <w:szCs w:val="20"/>
        </w:rPr>
      </w:pPr>
    </w:p>
    <w:p w14:paraId="01E2DC02" w14:textId="77777777" w:rsidR="00E31E08" w:rsidRPr="00CB6954" w:rsidRDefault="00E31E08" w:rsidP="00850DFA">
      <w:pPr>
        <w:numPr>
          <w:ilvl w:val="0"/>
          <w:numId w:val="18"/>
        </w:numPr>
        <w:tabs>
          <w:tab w:val="clear" w:pos="360"/>
        </w:tabs>
        <w:ind w:left="851" w:hanging="567"/>
        <w:rPr>
          <w:rFonts w:ascii="Arial" w:hAnsi="Arial" w:cs="Arial"/>
          <w:sz w:val="20"/>
          <w:szCs w:val="20"/>
        </w:rPr>
      </w:pPr>
      <w:r w:rsidRPr="000E13A0">
        <w:rPr>
          <w:rFonts w:ascii="Arial" w:hAnsi="Arial" w:cs="Arial"/>
          <w:sz w:val="20"/>
          <w:szCs w:val="20"/>
        </w:rPr>
        <w:t xml:space="preserve">Gramlich L, Wilkinson D, </w:t>
      </w:r>
      <w:r w:rsidRPr="00474E6A">
        <w:rPr>
          <w:rFonts w:ascii="Arial" w:hAnsi="Arial" w:cs="Arial"/>
          <w:b/>
          <w:sz w:val="20"/>
          <w:szCs w:val="20"/>
        </w:rPr>
        <w:t>Heyland DK</w:t>
      </w:r>
      <w:r w:rsidRPr="000E13A0">
        <w:rPr>
          <w:rFonts w:ascii="Arial" w:hAnsi="Arial" w:cs="Arial"/>
          <w:sz w:val="20"/>
          <w:szCs w:val="20"/>
        </w:rPr>
        <w:t xml:space="preserve"> et al. </w:t>
      </w:r>
      <w:r w:rsidRPr="00CB6954">
        <w:rPr>
          <w:rFonts w:ascii="Arial" w:hAnsi="Arial" w:cs="Arial"/>
          <w:sz w:val="20"/>
          <w:szCs w:val="20"/>
        </w:rPr>
        <w:t>Nutrition education in Canadian medical schools</w:t>
      </w:r>
      <w:r>
        <w:rPr>
          <w:rFonts w:ascii="Arial" w:hAnsi="Arial" w:cs="Arial"/>
          <w:sz w:val="20"/>
          <w:szCs w:val="20"/>
        </w:rPr>
        <w:t xml:space="preserve">. </w:t>
      </w:r>
      <w:r>
        <w:rPr>
          <w:rFonts w:ascii="Arial" w:hAnsi="Arial" w:cs="Arial"/>
          <w:sz w:val="20"/>
          <w:szCs w:val="20"/>
        </w:rPr>
        <w:lastRenderedPageBreak/>
        <w:t>Am Society for Parenter Enter Nutr Clin Nutr Week, 2009. Nutrition in Clinical Practice 2009</w:t>
      </w:r>
      <w:proofErr w:type="gramStart"/>
      <w:r>
        <w:rPr>
          <w:rFonts w:ascii="Arial" w:hAnsi="Arial" w:cs="Arial"/>
          <w:sz w:val="20"/>
          <w:szCs w:val="20"/>
        </w:rPr>
        <w:t>;24:147</w:t>
      </w:r>
      <w:proofErr w:type="gramEnd"/>
      <w:r w:rsidRPr="00CB6954">
        <w:rPr>
          <w:rFonts w:ascii="Arial" w:hAnsi="Arial" w:cs="Arial"/>
          <w:sz w:val="20"/>
          <w:szCs w:val="20"/>
        </w:rPr>
        <w:t>.</w:t>
      </w:r>
    </w:p>
    <w:p w14:paraId="771ED6EB" w14:textId="77777777" w:rsidR="00E31E08" w:rsidRPr="0049552A" w:rsidRDefault="00E31E08" w:rsidP="008C5BA5">
      <w:pPr>
        <w:ind w:left="851" w:hanging="567"/>
        <w:rPr>
          <w:rFonts w:ascii="Arial" w:hAnsi="Arial" w:cs="Arial"/>
          <w:sz w:val="20"/>
          <w:szCs w:val="20"/>
        </w:rPr>
      </w:pPr>
    </w:p>
    <w:p w14:paraId="7527FD4A" w14:textId="77777777" w:rsidR="00E31E08" w:rsidRPr="00AF32FE"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Williamson D, </w:t>
      </w:r>
      <w:r w:rsidRPr="00474E6A">
        <w:rPr>
          <w:rFonts w:ascii="Arial" w:hAnsi="Arial" w:cs="Arial"/>
          <w:b/>
          <w:sz w:val="20"/>
          <w:szCs w:val="20"/>
        </w:rPr>
        <w:t>Heyland DK</w:t>
      </w:r>
      <w:r>
        <w:rPr>
          <w:rFonts w:ascii="Arial" w:hAnsi="Arial" w:cs="Arial"/>
          <w:sz w:val="20"/>
          <w:szCs w:val="20"/>
        </w:rPr>
        <w:t xml:space="preserve">, Martin A, Delisle MS, Perreault M, Day A, Jiang X, Muscedere J, Coleman R. </w:t>
      </w:r>
      <w:r w:rsidRPr="00AF32FE">
        <w:rPr>
          <w:rFonts w:ascii="Arial" w:hAnsi="Arial" w:cs="Arial"/>
          <w:sz w:val="20"/>
          <w:szCs w:val="20"/>
        </w:rPr>
        <w:t>Effect of candida spp. in respiratory tract secretions on systemic inflammation. Crit Care Med 2008</w:t>
      </w:r>
      <w:proofErr w:type="gramStart"/>
      <w:r w:rsidRPr="00A84A45">
        <w:rPr>
          <w:rFonts w:ascii="Arial" w:hAnsi="Arial" w:cs="Arial"/>
          <w:sz w:val="20"/>
          <w:szCs w:val="20"/>
        </w:rPr>
        <w:t>;36:A115</w:t>
      </w:r>
      <w:proofErr w:type="gramEnd"/>
      <w:r w:rsidRPr="00A84A45">
        <w:rPr>
          <w:rFonts w:ascii="Arial" w:hAnsi="Arial" w:cs="Arial"/>
          <w:sz w:val="20"/>
          <w:szCs w:val="20"/>
        </w:rPr>
        <w:t>.</w:t>
      </w:r>
    </w:p>
    <w:p w14:paraId="1A2D03D6" w14:textId="77777777" w:rsidR="00E31E08" w:rsidRPr="00AF32FE" w:rsidRDefault="00E31E08" w:rsidP="008C5BA5">
      <w:pPr>
        <w:ind w:left="851" w:hanging="567"/>
        <w:rPr>
          <w:rFonts w:ascii="Arial" w:hAnsi="Arial" w:cs="Arial"/>
          <w:sz w:val="20"/>
          <w:szCs w:val="20"/>
        </w:rPr>
      </w:pPr>
    </w:p>
    <w:p w14:paraId="4BF8D746" w14:textId="77777777" w:rsidR="00E31E08" w:rsidRPr="0033727E" w:rsidRDefault="00E31E08" w:rsidP="00850DFA">
      <w:pPr>
        <w:numPr>
          <w:ilvl w:val="0"/>
          <w:numId w:val="18"/>
        </w:numPr>
        <w:tabs>
          <w:tab w:val="clear" w:pos="360"/>
        </w:tabs>
        <w:ind w:left="851" w:hanging="567"/>
        <w:rPr>
          <w:rFonts w:ascii="Arial" w:hAnsi="Arial" w:cs="Arial"/>
          <w:sz w:val="20"/>
          <w:szCs w:val="20"/>
        </w:rPr>
      </w:pPr>
      <w:r w:rsidRPr="0033727E">
        <w:rPr>
          <w:rFonts w:ascii="Arial" w:hAnsi="Arial" w:cs="Arial"/>
          <w:sz w:val="20"/>
          <w:szCs w:val="20"/>
        </w:rPr>
        <w:t xml:space="preserve">Perreault MM, Delisle MS, Williamson DR, Albert M, Jiang X, Day AG, </w:t>
      </w:r>
      <w:r w:rsidRPr="00474E6A">
        <w:rPr>
          <w:rFonts w:ascii="Arial" w:hAnsi="Arial" w:cs="Arial"/>
          <w:b/>
          <w:sz w:val="20"/>
          <w:szCs w:val="20"/>
        </w:rPr>
        <w:t>Heyland DK</w:t>
      </w:r>
      <w:r w:rsidRPr="0033727E">
        <w:rPr>
          <w:rFonts w:ascii="Arial" w:hAnsi="Arial" w:cs="Arial"/>
          <w:sz w:val="20"/>
          <w:szCs w:val="20"/>
        </w:rPr>
        <w:t xml:space="preserve">. Impact of Candida </w:t>
      </w:r>
      <w:r>
        <w:rPr>
          <w:rFonts w:ascii="Arial" w:hAnsi="Arial" w:cs="Arial"/>
          <w:sz w:val="20"/>
          <w:szCs w:val="20"/>
        </w:rPr>
        <w:t>species on clinical outcomes in patients with suspected ventilator-associated pneumonia and negative cultures</w:t>
      </w:r>
      <w:r w:rsidRPr="0033727E">
        <w:rPr>
          <w:rFonts w:ascii="Arial" w:hAnsi="Arial" w:cs="Arial"/>
          <w:sz w:val="20"/>
          <w:szCs w:val="20"/>
        </w:rPr>
        <w:t>. Crit Care Med 2008</w:t>
      </w:r>
      <w:proofErr w:type="gramStart"/>
      <w:r>
        <w:rPr>
          <w:rFonts w:ascii="Arial" w:hAnsi="Arial" w:cs="Arial"/>
          <w:sz w:val="20"/>
          <w:szCs w:val="20"/>
        </w:rPr>
        <w:t>;36</w:t>
      </w:r>
      <w:r w:rsidRPr="00A84A45">
        <w:rPr>
          <w:rFonts w:ascii="Arial" w:hAnsi="Arial" w:cs="Arial"/>
          <w:sz w:val="20"/>
          <w:szCs w:val="20"/>
        </w:rPr>
        <w:t>:A115</w:t>
      </w:r>
      <w:proofErr w:type="gramEnd"/>
      <w:r w:rsidRPr="00A84A45">
        <w:rPr>
          <w:rFonts w:ascii="Arial" w:hAnsi="Arial" w:cs="Arial"/>
          <w:sz w:val="20"/>
          <w:szCs w:val="20"/>
        </w:rPr>
        <w:t xml:space="preserve">. </w:t>
      </w:r>
    </w:p>
    <w:p w14:paraId="24676A8E" w14:textId="77777777" w:rsidR="00E31E08" w:rsidRPr="0033727E" w:rsidRDefault="00E31E08" w:rsidP="008C5BA5">
      <w:pPr>
        <w:ind w:left="851" w:hanging="567"/>
        <w:rPr>
          <w:rFonts w:ascii="Arial" w:hAnsi="Arial" w:cs="Arial"/>
          <w:sz w:val="20"/>
          <w:szCs w:val="20"/>
        </w:rPr>
      </w:pPr>
    </w:p>
    <w:p w14:paraId="2E6F800F" w14:textId="77777777" w:rsidR="00E31E08" w:rsidRPr="0033727E" w:rsidRDefault="00E31E08" w:rsidP="00850DFA">
      <w:pPr>
        <w:numPr>
          <w:ilvl w:val="0"/>
          <w:numId w:val="18"/>
        </w:numPr>
        <w:tabs>
          <w:tab w:val="clear" w:pos="360"/>
        </w:tabs>
        <w:ind w:left="851" w:hanging="567"/>
        <w:rPr>
          <w:rFonts w:ascii="Arial" w:hAnsi="Arial" w:cs="Arial"/>
          <w:sz w:val="20"/>
          <w:szCs w:val="20"/>
        </w:rPr>
      </w:pPr>
      <w:r w:rsidRPr="0033727E">
        <w:rPr>
          <w:rFonts w:ascii="Arial" w:hAnsi="Arial" w:cs="Arial"/>
          <w:sz w:val="20"/>
          <w:szCs w:val="20"/>
        </w:rPr>
        <w:t xml:space="preserve">Dhaliwal R, Drover J, Muscedere J, Jiang X, </w:t>
      </w:r>
      <w:r w:rsidRPr="00474E6A">
        <w:rPr>
          <w:rFonts w:ascii="Arial" w:hAnsi="Arial" w:cs="Arial"/>
          <w:b/>
          <w:sz w:val="20"/>
          <w:szCs w:val="20"/>
        </w:rPr>
        <w:t>Heyland DK</w:t>
      </w:r>
      <w:r w:rsidRPr="0033727E">
        <w:rPr>
          <w:rFonts w:ascii="Arial" w:hAnsi="Arial" w:cs="Arial"/>
          <w:sz w:val="20"/>
          <w:szCs w:val="20"/>
        </w:rPr>
        <w:t xml:space="preserve">. Reducing deaths due to oxidative stress, the Redoxs Study: Can we provide adequate enteral nutrition to critically ill patients with shock? </w:t>
      </w:r>
      <w:r>
        <w:rPr>
          <w:rFonts w:ascii="Arial" w:hAnsi="Arial" w:cs="Arial"/>
          <w:sz w:val="20"/>
          <w:szCs w:val="20"/>
        </w:rPr>
        <w:t>JPEN J Parenter Enter Nutr 2009;33(2):203.</w:t>
      </w:r>
    </w:p>
    <w:p w14:paraId="06909B51" w14:textId="77777777" w:rsidR="00E31E08" w:rsidRPr="0033727E" w:rsidRDefault="00E31E08" w:rsidP="008C5BA5">
      <w:pPr>
        <w:ind w:left="851" w:hanging="567"/>
        <w:rPr>
          <w:rFonts w:ascii="Arial" w:hAnsi="Arial" w:cs="Arial"/>
          <w:sz w:val="20"/>
          <w:szCs w:val="20"/>
        </w:rPr>
      </w:pPr>
    </w:p>
    <w:p w14:paraId="74A31A0F" w14:textId="77777777" w:rsidR="00E31E08" w:rsidRPr="00CB6954" w:rsidRDefault="00E31E08" w:rsidP="00850DFA">
      <w:pPr>
        <w:numPr>
          <w:ilvl w:val="0"/>
          <w:numId w:val="18"/>
        </w:numPr>
        <w:tabs>
          <w:tab w:val="clear" w:pos="360"/>
        </w:tabs>
        <w:ind w:left="851" w:hanging="567"/>
        <w:rPr>
          <w:rFonts w:ascii="Arial" w:hAnsi="Arial" w:cs="Arial"/>
          <w:sz w:val="20"/>
          <w:szCs w:val="20"/>
        </w:rPr>
      </w:pPr>
      <w:r w:rsidRPr="0033727E">
        <w:rPr>
          <w:rFonts w:ascii="Arial" w:hAnsi="Arial" w:cs="Arial"/>
          <w:sz w:val="20"/>
          <w:szCs w:val="20"/>
        </w:rPr>
        <w:t xml:space="preserve">Jones NE, Gramlich L, Alberda C, Jeejeebhoy K, Dhaliwal R, Day A, </w:t>
      </w:r>
      <w:r w:rsidRPr="00474E6A">
        <w:rPr>
          <w:rFonts w:ascii="Arial" w:hAnsi="Arial" w:cs="Arial"/>
          <w:b/>
          <w:sz w:val="20"/>
          <w:szCs w:val="20"/>
        </w:rPr>
        <w:t>Heyland DK</w:t>
      </w:r>
      <w:r w:rsidRPr="0033727E">
        <w:rPr>
          <w:rFonts w:ascii="Arial" w:hAnsi="Arial" w:cs="Arial"/>
          <w:sz w:val="20"/>
          <w:szCs w:val="20"/>
        </w:rPr>
        <w:t>. Does pre-morbid nutritional status modify the relationship between energy and protein received and clinical outcomes in critically ill patients? Results of an international multicenter observational study</w:t>
      </w:r>
      <w:r>
        <w:rPr>
          <w:rFonts w:ascii="Arial" w:hAnsi="Arial" w:cs="Arial"/>
          <w:sz w:val="20"/>
          <w:szCs w:val="20"/>
        </w:rPr>
        <w:t>.</w:t>
      </w:r>
      <w:r w:rsidRPr="004C07C0">
        <w:rPr>
          <w:rFonts w:ascii="Arial" w:hAnsi="Arial" w:cs="Arial"/>
          <w:sz w:val="20"/>
          <w:szCs w:val="20"/>
        </w:rPr>
        <w:t xml:space="preserve"> </w:t>
      </w:r>
      <w:r>
        <w:rPr>
          <w:rFonts w:ascii="Arial" w:hAnsi="Arial" w:cs="Arial"/>
          <w:sz w:val="20"/>
          <w:szCs w:val="20"/>
        </w:rPr>
        <w:t>JPEN J Parenter Enter Nutr 2009;33(2):209.</w:t>
      </w:r>
    </w:p>
    <w:p w14:paraId="302BB506" w14:textId="77777777" w:rsidR="00E31E08" w:rsidRPr="00D2270B" w:rsidRDefault="00E31E08" w:rsidP="008C5BA5">
      <w:pPr>
        <w:ind w:left="851" w:hanging="567"/>
        <w:rPr>
          <w:rFonts w:ascii="Arial" w:hAnsi="Arial" w:cs="Arial"/>
          <w:sz w:val="20"/>
          <w:szCs w:val="20"/>
        </w:rPr>
      </w:pPr>
    </w:p>
    <w:p w14:paraId="17CC7F86" w14:textId="77777777" w:rsidR="00E31E08" w:rsidRPr="00CB6954" w:rsidRDefault="00E31E08" w:rsidP="00850DFA">
      <w:pPr>
        <w:numPr>
          <w:ilvl w:val="0"/>
          <w:numId w:val="18"/>
        </w:numPr>
        <w:tabs>
          <w:tab w:val="clear" w:pos="360"/>
        </w:tabs>
        <w:ind w:left="851" w:hanging="567"/>
        <w:rPr>
          <w:rFonts w:ascii="Arial" w:hAnsi="Arial" w:cs="Arial"/>
          <w:sz w:val="20"/>
          <w:szCs w:val="20"/>
        </w:rPr>
      </w:pPr>
      <w:r w:rsidRPr="000E13A0">
        <w:rPr>
          <w:rFonts w:ascii="Arial" w:hAnsi="Arial" w:cs="Arial"/>
          <w:sz w:val="20"/>
          <w:szCs w:val="20"/>
        </w:rPr>
        <w:t xml:space="preserve">Jones NE, Dhaliwal R, Wang Miao, Jiang X, </w:t>
      </w:r>
      <w:r w:rsidRPr="00474E6A">
        <w:rPr>
          <w:rFonts w:ascii="Arial" w:hAnsi="Arial" w:cs="Arial"/>
          <w:b/>
          <w:sz w:val="20"/>
          <w:szCs w:val="20"/>
        </w:rPr>
        <w:t>Heyland DK</w:t>
      </w:r>
      <w:r w:rsidRPr="000E13A0">
        <w:rPr>
          <w:rFonts w:ascii="Arial" w:hAnsi="Arial" w:cs="Arial"/>
          <w:sz w:val="20"/>
          <w:szCs w:val="20"/>
        </w:rPr>
        <w:t xml:space="preserve">. </w:t>
      </w:r>
      <w:r w:rsidRPr="00CB6954">
        <w:rPr>
          <w:rFonts w:ascii="Arial" w:hAnsi="Arial" w:cs="Arial"/>
          <w:sz w:val="20"/>
          <w:szCs w:val="20"/>
        </w:rPr>
        <w:t>Feeding critically ill patients: What is happening in American ICUs?</w:t>
      </w:r>
      <w:r w:rsidRPr="004C07C0">
        <w:rPr>
          <w:rFonts w:ascii="Arial" w:hAnsi="Arial" w:cs="Arial"/>
          <w:sz w:val="20"/>
          <w:szCs w:val="20"/>
        </w:rPr>
        <w:t xml:space="preserve"> </w:t>
      </w:r>
      <w:r>
        <w:rPr>
          <w:rFonts w:ascii="Arial" w:hAnsi="Arial" w:cs="Arial"/>
          <w:sz w:val="20"/>
          <w:szCs w:val="20"/>
        </w:rPr>
        <w:t>JPEN J Parenter Enter Nutr 2009;33(2):218</w:t>
      </w:r>
      <w:r w:rsidRPr="00CB6954">
        <w:rPr>
          <w:rFonts w:ascii="Arial" w:hAnsi="Arial" w:cs="Arial"/>
          <w:sz w:val="20"/>
          <w:szCs w:val="20"/>
        </w:rPr>
        <w:t>.</w:t>
      </w:r>
    </w:p>
    <w:p w14:paraId="1B44F114" w14:textId="77777777" w:rsidR="00E31E08" w:rsidRPr="00CB6954" w:rsidRDefault="00E31E08" w:rsidP="008C5BA5">
      <w:pPr>
        <w:ind w:left="851" w:hanging="567"/>
        <w:rPr>
          <w:rFonts w:ascii="Arial" w:hAnsi="Arial" w:cs="Arial"/>
          <w:sz w:val="20"/>
          <w:szCs w:val="20"/>
        </w:rPr>
      </w:pPr>
    </w:p>
    <w:p w14:paraId="3EE144FD" w14:textId="77777777" w:rsidR="00E31E08" w:rsidRPr="00CB6954" w:rsidRDefault="00E31E08" w:rsidP="00850DFA">
      <w:pPr>
        <w:numPr>
          <w:ilvl w:val="0"/>
          <w:numId w:val="18"/>
        </w:numPr>
        <w:tabs>
          <w:tab w:val="clear" w:pos="360"/>
        </w:tabs>
        <w:ind w:left="851" w:hanging="567"/>
        <w:rPr>
          <w:rFonts w:ascii="Arial" w:hAnsi="Arial" w:cs="Arial"/>
          <w:sz w:val="20"/>
          <w:szCs w:val="20"/>
        </w:rPr>
      </w:pPr>
      <w:r w:rsidRPr="00C10DF3">
        <w:rPr>
          <w:rFonts w:ascii="Arial" w:hAnsi="Arial" w:cs="Arial"/>
          <w:sz w:val="20"/>
          <w:szCs w:val="20"/>
        </w:rPr>
        <w:t xml:space="preserve">Jones NE, Dhaliwal R, </w:t>
      </w:r>
      <w:r w:rsidRPr="00474E6A">
        <w:rPr>
          <w:rFonts w:ascii="Arial" w:hAnsi="Arial" w:cs="Arial"/>
          <w:b/>
          <w:sz w:val="20"/>
          <w:szCs w:val="20"/>
        </w:rPr>
        <w:t>Heyland DK</w:t>
      </w:r>
      <w:r w:rsidRPr="00C10DF3">
        <w:rPr>
          <w:rFonts w:ascii="Arial" w:hAnsi="Arial" w:cs="Arial"/>
          <w:sz w:val="20"/>
          <w:szCs w:val="20"/>
        </w:rPr>
        <w:t xml:space="preserve">. </w:t>
      </w:r>
      <w:r w:rsidRPr="00CB6954">
        <w:rPr>
          <w:rFonts w:ascii="Arial" w:hAnsi="Arial" w:cs="Arial"/>
          <w:sz w:val="20"/>
          <w:szCs w:val="20"/>
        </w:rPr>
        <w:t>Attitudes towards the Canadian Critical Care Nutrition Clinical Practice Guidelines: A comparison of physicians and dietitions</w:t>
      </w:r>
      <w:r>
        <w:rPr>
          <w:rFonts w:ascii="Arial" w:hAnsi="Arial" w:cs="Arial"/>
          <w:sz w:val="20"/>
          <w:szCs w:val="20"/>
        </w:rPr>
        <w:t>.</w:t>
      </w:r>
      <w:r w:rsidRPr="004C07C0">
        <w:rPr>
          <w:rFonts w:ascii="Arial" w:hAnsi="Arial" w:cs="Arial"/>
          <w:sz w:val="20"/>
          <w:szCs w:val="20"/>
        </w:rPr>
        <w:t xml:space="preserve"> </w:t>
      </w:r>
      <w:r>
        <w:rPr>
          <w:rFonts w:ascii="Arial" w:hAnsi="Arial" w:cs="Arial"/>
          <w:sz w:val="20"/>
          <w:szCs w:val="20"/>
        </w:rPr>
        <w:t>JPEN J Parenter Enter Nutr 2009;33(2):188.</w:t>
      </w:r>
    </w:p>
    <w:p w14:paraId="632064A4" w14:textId="77777777" w:rsidR="00E31E08" w:rsidRPr="00CB6954" w:rsidRDefault="00E31E08" w:rsidP="008C5BA5">
      <w:pPr>
        <w:ind w:left="851" w:hanging="567"/>
        <w:rPr>
          <w:rFonts w:ascii="Arial" w:hAnsi="Arial" w:cs="Arial"/>
          <w:sz w:val="20"/>
          <w:szCs w:val="20"/>
        </w:rPr>
      </w:pPr>
    </w:p>
    <w:p w14:paraId="6CC1D366" w14:textId="77777777" w:rsidR="00E31E08" w:rsidRPr="00CB6954" w:rsidRDefault="00E31E08" w:rsidP="00850DFA">
      <w:pPr>
        <w:numPr>
          <w:ilvl w:val="0"/>
          <w:numId w:val="18"/>
        </w:numPr>
        <w:tabs>
          <w:tab w:val="clear" w:pos="360"/>
        </w:tabs>
        <w:ind w:left="851" w:hanging="567"/>
        <w:rPr>
          <w:rFonts w:ascii="Arial" w:hAnsi="Arial" w:cs="Arial"/>
          <w:sz w:val="20"/>
          <w:szCs w:val="20"/>
        </w:rPr>
      </w:pPr>
      <w:r w:rsidRPr="00CB6954">
        <w:rPr>
          <w:rFonts w:ascii="Arial" w:hAnsi="Arial" w:cs="Arial"/>
          <w:sz w:val="20"/>
          <w:szCs w:val="20"/>
        </w:rPr>
        <w:t xml:space="preserve">Dodek P, Wong H, </w:t>
      </w:r>
      <w:r w:rsidRPr="00474E6A">
        <w:rPr>
          <w:rFonts w:ascii="Arial" w:hAnsi="Arial" w:cs="Arial"/>
          <w:b/>
          <w:sz w:val="20"/>
          <w:szCs w:val="20"/>
        </w:rPr>
        <w:t>Heyland DK</w:t>
      </w:r>
      <w:r w:rsidRPr="00CB6954">
        <w:rPr>
          <w:rFonts w:ascii="Arial" w:hAnsi="Arial" w:cs="Arial"/>
          <w:sz w:val="20"/>
          <w:szCs w:val="20"/>
        </w:rPr>
        <w:t xml:space="preserve"> et al. Relationship between organizational culture and family satisfaction in critical care. </w:t>
      </w:r>
      <w:r>
        <w:rPr>
          <w:rFonts w:ascii="Arial" w:hAnsi="Arial" w:cs="Arial"/>
          <w:sz w:val="20"/>
          <w:szCs w:val="20"/>
        </w:rPr>
        <w:t>Am J Respir Crit Care Med 2009</w:t>
      </w:r>
      <w:proofErr w:type="gramStart"/>
      <w:r>
        <w:rPr>
          <w:rFonts w:ascii="Arial" w:hAnsi="Arial" w:cs="Arial"/>
          <w:sz w:val="20"/>
          <w:szCs w:val="20"/>
        </w:rPr>
        <w:t>;179:A2474</w:t>
      </w:r>
      <w:proofErr w:type="gramEnd"/>
      <w:r>
        <w:rPr>
          <w:rFonts w:ascii="Arial" w:hAnsi="Arial" w:cs="Arial"/>
          <w:sz w:val="20"/>
          <w:szCs w:val="20"/>
        </w:rPr>
        <w:t>.</w:t>
      </w:r>
    </w:p>
    <w:p w14:paraId="62D7D881" w14:textId="77777777" w:rsidR="00E31E08" w:rsidRPr="00CB6954" w:rsidRDefault="00E31E08" w:rsidP="008C5BA5">
      <w:pPr>
        <w:ind w:left="851" w:hanging="567"/>
        <w:rPr>
          <w:rFonts w:ascii="Arial" w:hAnsi="Arial" w:cs="Arial"/>
          <w:sz w:val="20"/>
          <w:szCs w:val="20"/>
        </w:rPr>
      </w:pPr>
    </w:p>
    <w:p w14:paraId="0D99AECC" w14:textId="77777777" w:rsidR="00E31E08" w:rsidRPr="00CB6954" w:rsidRDefault="00E31E08" w:rsidP="00850DFA">
      <w:pPr>
        <w:numPr>
          <w:ilvl w:val="0"/>
          <w:numId w:val="18"/>
        </w:numPr>
        <w:tabs>
          <w:tab w:val="clear" w:pos="360"/>
        </w:tabs>
        <w:ind w:left="851" w:hanging="567"/>
        <w:rPr>
          <w:rFonts w:ascii="Arial" w:hAnsi="Arial" w:cs="Arial"/>
          <w:sz w:val="20"/>
          <w:szCs w:val="20"/>
        </w:rPr>
      </w:pPr>
      <w:r w:rsidRPr="00C10DF3">
        <w:rPr>
          <w:rFonts w:ascii="Arial" w:hAnsi="Arial" w:cs="Arial"/>
          <w:sz w:val="20"/>
          <w:szCs w:val="20"/>
        </w:rPr>
        <w:t xml:space="preserve">Sinuff T, Muscedere J, </w:t>
      </w:r>
      <w:r w:rsidRPr="00474E6A">
        <w:rPr>
          <w:rFonts w:ascii="Arial" w:hAnsi="Arial" w:cs="Arial"/>
          <w:b/>
          <w:sz w:val="20"/>
          <w:szCs w:val="20"/>
        </w:rPr>
        <w:t>Heyland DK</w:t>
      </w:r>
      <w:r w:rsidRPr="00C10DF3">
        <w:rPr>
          <w:rFonts w:ascii="Arial" w:hAnsi="Arial" w:cs="Arial"/>
          <w:sz w:val="20"/>
          <w:szCs w:val="20"/>
        </w:rPr>
        <w:t xml:space="preserve"> et al. </w:t>
      </w:r>
      <w:r w:rsidRPr="00CB6954">
        <w:rPr>
          <w:rFonts w:ascii="Arial" w:hAnsi="Arial" w:cs="Arial"/>
          <w:sz w:val="20"/>
          <w:szCs w:val="20"/>
        </w:rPr>
        <w:t xml:space="preserve">Measuring appropriate guideline use in the ICU: Guideline adherence or concordance? </w:t>
      </w:r>
      <w:r>
        <w:rPr>
          <w:rFonts w:ascii="Arial" w:hAnsi="Arial" w:cs="Arial"/>
          <w:sz w:val="20"/>
          <w:szCs w:val="20"/>
        </w:rPr>
        <w:t>Am J Respir Crit Care Med 2009</w:t>
      </w:r>
      <w:proofErr w:type="gramStart"/>
      <w:r>
        <w:rPr>
          <w:rFonts w:ascii="Arial" w:hAnsi="Arial" w:cs="Arial"/>
          <w:sz w:val="20"/>
          <w:szCs w:val="20"/>
        </w:rPr>
        <w:t>;179:A3106</w:t>
      </w:r>
      <w:proofErr w:type="gramEnd"/>
      <w:r>
        <w:rPr>
          <w:rFonts w:ascii="Arial" w:hAnsi="Arial" w:cs="Arial"/>
          <w:sz w:val="20"/>
          <w:szCs w:val="20"/>
        </w:rPr>
        <w:t>.</w:t>
      </w:r>
    </w:p>
    <w:p w14:paraId="5BD38B18" w14:textId="77777777" w:rsidR="00E31E08" w:rsidRPr="00CB6954" w:rsidRDefault="00E31E08" w:rsidP="008C5BA5">
      <w:pPr>
        <w:ind w:left="851" w:hanging="567"/>
        <w:rPr>
          <w:rFonts w:ascii="Arial" w:hAnsi="Arial" w:cs="Arial"/>
          <w:sz w:val="20"/>
          <w:szCs w:val="20"/>
        </w:rPr>
      </w:pPr>
    </w:p>
    <w:p w14:paraId="5D8C0064" w14:textId="77777777" w:rsidR="00E31E08" w:rsidRPr="00CB6954" w:rsidRDefault="00E31E08" w:rsidP="00850DFA">
      <w:pPr>
        <w:numPr>
          <w:ilvl w:val="0"/>
          <w:numId w:val="18"/>
        </w:numPr>
        <w:tabs>
          <w:tab w:val="clear" w:pos="360"/>
        </w:tabs>
        <w:ind w:left="851" w:hanging="567"/>
        <w:rPr>
          <w:rFonts w:ascii="Arial" w:hAnsi="Arial" w:cs="Arial"/>
          <w:sz w:val="20"/>
          <w:szCs w:val="20"/>
        </w:rPr>
      </w:pPr>
      <w:r w:rsidRPr="00C10DF3">
        <w:rPr>
          <w:rFonts w:ascii="Arial" w:hAnsi="Arial" w:cs="Arial"/>
          <w:sz w:val="20"/>
          <w:szCs w:val="20"/>
        </w:rPr>
        <w:t xml:space="preserve">Sinuff T, Muscedere J, </w:t>
      </w:r>
      <w:r w:rsidRPr="00474E6A">
        <w:rPr>
          <w:rFonts w:ascii="Arial" w:hAnsi="Arial" w:cs="Arial"/>
          <w:b/>
          <w:sz w:val="20"/>
          <w:szCs w:val="20"/>
        </w:rPr>
        <w:t>Heyland DK</w:t>
      </w:r>
      <w:r w:rsidRPr="00C10DF3">
        <w:rPr>
          <w:rFonts w:ascii="Arial" w:hAnsi="Arial" w:cs="Arial"/>
          <w:sz w:val="20"/>
          <w:szCs w:val="20"/>
        </w:rPr>
        <w:t xml:space="preserve"> et al. </w:t>
      </w:r>
      <w:r w:rsidRPr="00CB6954">
        <w:rPr>
          <w:rFonts w:ascii="Arial" w:hAnsi="Arial" w:cs="Arial"/>
          <w:sz w:val="20"/>
          <w:szCs w:val="20"/>
        </w:rPr>
        <w:t xml:space="preserve">Concordance with guidelines to prevent ventilator associated pneumonia (VAP). </w:t>
      </w:r>
      <w:r>
        <w:rPr>
          <w:rFonts w:ascii="Arial" w:hAnsi="Arial" w:cs="Arial"/>
          <w:sz w:val="20"/>
          <w:szCs w:val="20"/>
        </w:rPr>
        <w:t>Am J Respir Crit Care Med 2009</w:t>
      </w:r>
      <w:proofErr w:type="gramStart"/>
      <w:r>
        <w:rPr>
          <w:rFonts w:ascii="Arial" w:hAnsi="Arial" w:cs="Arial"/>
          <w:sz w:val="20"/>
          <w:szCs w:val="20"/>
        </w:rPr>
        <w:t>;179:A5835</w:t>
      </w:r>
      <w:proofErr w:type="gramEnd"/>
      <w:r>
        <w:rPr>
          <w:rFonts w:ascii="Arial" w:hAnsi="Arial" w:cs="Arial"/>
          <w:sz w:val="20"/>
          <w:szCs w:val="20"/>
        </w:rPr>
        <w:t>.</w:t>
      </w:r>
    </w:p>
    <w:p w14:paraId="5EF7F303" w14:textId="77777777" w:rsidR="00E31E08" w:rsidRPr="00CB6954" w:rsidRDefault="00E31E08" w:rsidP="008C5BA5">
      <w:pPr>
        <w:ind w:left="851" w:hanging="567"/>
        <w:rPr>
          <w:rFonts w:ascii="Arial" w:hAnsi="Arial" w:cs="Arial"/>
          <w:sz w:val="20"/>
          <w:szCs w:val="20"/>
        </w:rPr>
      </w:pPr>
    </w:p>
    <w:p w14:paraId="6932AF80" w14:textId="77777777" w:rsidR="00E31E08" w:rsidRPr="00CB6954" w:rsidRDefault="00E31E08" w:rsidP="00850DFA">
      <w:pPr>
        <w:numPr>
          <w:ilvl w:val="0"/>
          <w:numId w:val="18"/>
        </w:numPr>
        <w:tabs>
          <w:tab w:val="clear" w:pos="360"/>
        </w:tabs>
        <w:ind w:left="851" w:hanging="567"/>
        <w:rPr>
          <w:rFonts w:ascii="Arial" w:hAnsi="Arial" w:cs="Arial"/>
          <w:sz w:val="20"/>
          <w:szCs w:val="20"/>
        </w:rPr>
      </w:pPr>
      <w:r w:rsidRPr="00C10DF3">
        <w:rPr>
          <w:rFonts w:ascii="Arial" w:hAnsi="Arial" w:cs="Arial"/>
          <w:sz w:val="20"/>
          <w:szCs w:val="20"/>
        </w:rPr>
        <w:t xml:space="preserve">Sinuff T, Muscedere J, </w:t>
      </w:r>
      <w:r w:rsidRPr="00474E6A">
        <w:rPr>
          <w:rFonts w:ascii="Arial" w:hAnsi="Arial" w:cs="Arial"/>
          <w:b/>
          <w:sz w:val="20"/>
          <w:szCs w:val="20"/>
        </w:rPr>
        <w:t>Heyland DK</w:t>
      </w:r>
      <w:r w:rsidRPr="00C10DF3">
        <w:rPr>
          <w:rFonts w:ascii="Arial" w:hAnsi="Arial" w:cs="Arial"/>
          <w:sz w:val="20"/>
          <w:szCs w:val="20"/>
        </w:rPr>
        <w:t xml:space="preserve"> et al. </w:t>
      </w:r>
      <w:r w:rsidRPr="00CB6954">
        <w:rPr>
          <w:rFonts w:ascii="Arial" w:hAnsi="Arial" w:cs="Arial"/>
          <w:sz w:val="20"/>
          <w:szCs w:val="20"/>
        </w:rPr>
        <w:t xml:space="preserve">High prevalence of guidelines and patient safety initiatives in the ICU. </w:t>
      </w:r>
      <w:r>
        <w:rPr>
          <w:rFonts w:ascii="Arial" w:hAnsi="Arial" w:cs="Arial"/>
          <w:sz w:val="20"/>
          <w:szCs w:val="20"/>
        </w:rPr>
        <w:t>Am J Respir Crit Care Med 2009</w:t>
      </w:r>
      <w:proofErr w:type="gramStart"/>
      <w:r>
        <w:rPr>
          <w:rFonts w:ascii="Arial" w:hAnsi="Arial" w:cs="Arial"/>
          <w:sz w:val="20"/>
          <w:szCs w:val="20"/>
        </w:rPr>
        <w:t>;179:A3112</w:t>
      </w:r>
      <w:proofErr w:type="gramEnd"/>
      <w:r>
        <w:rPr>
          <w:rFonts w:ascii="Arial" w:hAnsi="Arial" w:cs="Arial"/>
          <w:sz w:val="20"/>
          <w:szCs w:val="20"/>
        </w:rPr>
        <w:t>.</w:t>
      </w:r>
    </w:p>
    <w:p w14:paraId="5883B38A" w14:textId="77777777" w:rsidR="00E31E08" w:rsidRPr="00CB6954" w:rsidRDefault="00E31E08" w:rsidP="008C5BA5">
      <w:pPr>
        <w:ind w:left="851" w:hanging="567"/>
        <w:rPr>
          <w:rFonts w:ascii="Arial" w:hAnsi="Arial" w:cs="Arial"/>
          <w:sz w:val="20"/>
          <w:szCs w:val="20"/>
        </w:rPr>
      </w:pPr>
    </w:p>
    <w:p w14:paraId="4F8BA081" w14:textId="77777777" w:rsidR="00E31E08" w:rsidRDefault="00E31E08" w:rsidP="00850DFA">
      <w:pPr>
        <w:numPr>
          <w:ilvl w:val="0"/>
          <w:numId w:val="18"/>
        </w:numPr>
        <w:tabs>
          <w:tab w:val="clear" w:pos="360"/>
        </w:tabs>
        <w:ind w:left="851" w:hanging="567"/>
        <w:rPr>
          <w:rFonts w:ascii="Arial" w:hAnsi="Arial" w:cs="Arial"/>
          <w:sz w:val="20"/>
          <w:szCs w:val="20"/>
        </w:rPr>
      </w:pPr>
      <w:bookmarkStart w:id="22" w:name="OLE_LINK12"/>
      <w:r w:rsidRPr="00C10DF3">
        <w:rPr>
          <w:rFonts w:ascii="Arial" w:hAnsi="Arial" w:cs="Arial"/>
          <w:sz w:val="20"/>
          <w:szCs w:val="20"/>
        </w:rPr>
        <w:t xml:space="preserve">Muscedere J, Sinuff T, </w:t>
      </w:r>
      <w:r w:rsidRPr="00474E6A">
        <w:rPr>
          <w:rFonts w:ascii="Arial" w:hAnsi="Arial" w:cs="Arial"/>
          <w:b/>
          <w:sz w:val="20"/>
          <w:szCs w:val="20"/>
        </w:rPr>
        <w:t>Heyland DK</w:t>
      </w:r>
      <w:r w:rsidRPr="00C10DF3">
        <w:rPr>
          <w:rFonts w:ascii="Arial" w:hAnsi="Arial" w:cs="Arial"/>
          <w:sz w:val="20"/>
          <w:szCs w:val="20"/>
        </w:rPr>
        <w:t xml:space="preserve"> et al. </w:t>
      </w:r>
      <w:r w:rsidRPr="00CB6954">
        <w:rPr>
          <w:rFonts w:ascii="Arial" w:hAnsi="Arial" w:cs="Arial"/>
          <w:sz w:val="20"/>
          <w:szCs w:val="20"/>
        </w:rPr>
        <w:t xml:space="preserve">Variation of tracheostomy practice. </w:t>
      </w:r>
      <w:r>
        <w:rPr>
          <w:rFonts w:ascii="Arial" w:hAnsi="Arial" w:cs="Arial"/>
          <w:sz w:val="20"/>
          <w:szCs w:val="20"/>
        </w:rPr>
        <w:t>Am J Respir Crit Care Med 2009</w:t>
      </w:r>
      <w:proofErr w:type="gramStart"/>
      <w:r>
        <w:rPr>
          <w:rFonts w:ascii="Arial" w:hAnsi="Arial" w:cs="Arial"/>
          <w:sz w:val="20"/>
          <w:szCs w:val="20"/>
        </w:rPr>
        <w:t>;179:A3075</w:t>
      </w:r>
      <w:proofErr w:type="gramEnd"/>
      <w:r>
        <w:rPr>
          <w:rFonts w:ascii="Arial" w:hAnsi="Arial" w:cs="Arial"/>
          <w:sz w:val="20"/>
          <w:szCs w:val="20"/>
        </w:rPr>
        <w:t>.</w:t>
      </w:r>
    </w:p>
    <w:p w14:paraId="3A9959DE" w14:textId="77777777" w:rsidR="00E31E08" w:rsidRPr="00D2270B" w:rsidRDefault="00E31E08" w:rsidP="008C5BA5">
      <w:pPr>
        <w:ind w:left="851" w:hanging="567"/>
        <w:rPr>
          <w:rFonts w:ascii="Arial" w:hAnsi="Arial" w:cs="Arial"/>
          <w:sz w:val="20"/>
          <w:szCs w:val="20"/>
        </w:rPr>
      </w:pPr>
    </w:p>
    <w:p w14:paraId="28196DCB" w14:textId="77777777" w:rsidR="00E31E08" w:rsidRPr="008731FE" w:rsidRDefault="00E31E08" w:rsidP="00850DFA">
      <w:pPr>
        <w:numPr>
          <w:ilvl w:val="0"/>
          <w:numId w:val="18"/>
        </w:numPr>
        <w:tabs>
          <w:tab w:val="clear" w:pos="360"/>
        </w:tabs>
        <w:ind w:left="851" w:hanging="567"/>
        <w:rPr>
          <w:rFonts w:ascii="Arial" w:hAnsi="Arial" w:cs="Arial"/>
          <w:sz w:val="20"/>
          <w:szCs w:val="20"/>
        </w:rPr>
      </w:pPr>
      <w:r w:rsidRPr="00C10DF3">
        <w:rPr>
          <w:rFonts w:ascii="Arial" w:hAnsi="Arial" w:cs="Arial"/>
          <w:sz w:val="20"/>
          <w:szCs w:val="20"/>
        </w:rPr>
        <w:t xml:space="preserve">Muscedere J, Sinuff T, </w:t>
      </w:r>
      <w:r w:rsidRPr="00474E6A">
        <w:rPr>
          <w:rFonts w:ascii="Arial" w:hAnsi="Arial" w:cs="Arial"/>
          <w:b/>
          <w:sz w:val="20"/>
          <w:szCs w:val="20"/>
        </w:rPr>
        <w:t>Heyland DK</w:t>
      </w:r>
      <w:r w:rsidRPr="00C10DF3">
        <w:rPr>
          <w:rFonts w:ascii="Arial" w:hAnsi="Arial" w:cs="Arial"/>
          <w:sz w:val="20"/>
          <w:szCs w:val="20"/>
        </w:rPr>
        <w:t xml:space="preserve"> et al. </w:t>
      </w:r>
      <w:r w:rsidRPr="00CB6954">
        <w:rPr>
          <w:rFonts w:ascii="Arial" w:hAnsi="Arial" w:cs="Arial"/>
          <w:sz w:val="20"/>
          <w:szCs w:val="20"/>
        </w:rPr>
        <w:t xml:space="preserve">Outcomes and predictors of long-term ventilation in patients mechanically ventilated (MV) more than 48 hours. </w:t>
      </w:r>
      <w:bookmarkEnd w:id="22"/>
      <w:r>
        <w:rPr>
          <w:rFonts w:ascii="Arial" w:hAnsi="Arial" w:cs="Arial"/>
          <w:sz w:val="20"/>
          <w:szCs w:val="20"/>
        </w:rPr>
        <w:t>Am J Respir Crit Care Med 2009</w:t>
      </w:r>
      <w:proofErr w:type="gramStart"/>
      <w:r>
        <w:rPr>
          <w:rFonts w:ascii="Arial" w:hAnsi="Arial" w:cs="Arial"/>
          <w:sz w:val="20"/>
          <w:szCs w:val="20"/>
        </w:rPr>
        <w:t>;179:A3800</w:t>
      </w:r>
      <w:proofErr w:type="gramEnd"/>
      <w:r>
        <w:rPr>
          <w:rFonts w:ascii="Arial" w:hAnsi="Arial" w:cs="Arial"/>
          <w:sz w:val="20"/>
          <w:szCs w:val="20"/>
        </w:rPr>
        <w:t>.</w:t>
      </w:r>
    </w:p>
    <w:p w14:paraId="7295DDE8" w14:textId="77777777" w:rsidR="00E31E08" w:rsidRDefault="00E31E08" w:rsidP="008C5BA5">
      <w:pPr>
        <w:ind w:left="851" w:hanging="567"/>
        <w:rPr>
          <w:rFonts w:ascii="Arial" w:hAnsi="Arial" w:cs="Arial"/>
          <w:sz w:val="20"/>
          <w:szCs w:val="20"/>
        </w:rPr>
      </w:pPr>
    </w:p>
    <w:p w14:paraId="7A6F1353" w14:textId="77777777" w:rsidR="00E31E08"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Mourtzakis M, Fan C, </w:t>
      </w:r>
      <w:r w:rsidRPr="00474E6A">
        <w:rPr>
          <w:rFonts w:ascii="Arial" w:hAnsi="Arial" w:cs="Arial"/>
          <w:b/>
          <w:sz w:val="20"/>
          <w:szCs w:val="20"/>
        </w:rPr>
        <w:t>Heyland DK</w:t>
      </w:r>
      <w:r>
        <w:rPr>
          <w:rFonts w:ascii="Arial" w:hAnsi="Arial" w:cs="Arial"/>
          <w:sz w:val="20"/>
          <w:szCs w:val="20"/>
        </w:rPr>
        <w:t>. Skeletal muscle measured at the time of ICU admission may be a determinant of clinical outcomes. Critical Care Canada Forum, 2009. Awarded Best Basic/Translational Science Poster.</w:t>
      </w:r>
    </w:p>
    <w:p w14:paraId="124555B6" w14:textId="77777777" w:rsidR="00E31E08" w:rsidRDefault="00E31E08" w:rsidP="008C5BA5">
      <w:pPr>
        <w:ind w:left="851" w:hanging="567"/>
        <w:rPr>
          <w:rFonts w:ascii="Arial" w:hAnsi="Arial" w:cs="Arial"/>
          <w:sz w:val="20"/>
          <w:szCs w:val="20"/>
        </w:rPr>
      </w:pPr>
    </w:p>
    <w:p w14:paraId="08F5D2A7" w14:textId="77777777" w:rsidR="00E31E08"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Edwards AG, Queensland KM, Hamiel C, Weitzel L, </w:t>
      </w:r>
      <w:r w:rsidRPr="00474E6A">
        <w:rPr>
          <w:rFonts w:ascii="Arial" w:hAnsi="Arial" w:cs="Arial"/>
          <w:b/>
          <w:sz w:val="20"/>
          <w:szCs w:val="20"/>
        </w:rPr>
        <w:t>Heyland DK</w:t>
      </w:r>
      <w:r>
        <w:rPr>
          <w:rFonts w:ascii="Arial" w:hAnsi="Arial" w:cs="Arial"/>
          <w:sz w:val="20"/>
          <w:szCs w:val="20"/>
        </w:rPr>
        <w:t>, Wischmeyer PE. Compared to ICU patients alive at day 28, deceased ICU patients show decreasing levels of HSP70 at day 7 of hospital stay.</w:t>
      </w:r>
      <w:r w:rsidRPr="006D4008">
        <w:rPr>
          <w:rFonts w:ascii="Arial" w:hAnsi="Arial" w:cs="Arial"/>
          <w:sz w:val="20"/>
          <w:szCs w:val="20"/>
        </w:rPr>
        <w:t xml:space="preserve"> </w:t>
      </w:r>
      <w:r>
        <w:rPr>
          <w:rFonts w:ascii="Arial" w:hAnsi="Arial" w:cs="Arial"/>
          <w:sz w:val="20"/>
          <w:szCs w:val="20"/>
        </w:rPr>
        <w:t>Crit Care Med 2010</w:t>
      </w:r>
      <w:proofErr w:type="gramStart"/>
      <w:r>
        <w:rPr>
          <w:rFonts w:ascii="Arial" w:hAnsi="Arial" w:cs="Arial"/>
          <w:sz w:val="20"/>
          <w:szCs w:val="20"/>
        </w:rPr>
        <w:t>;37</w:t>
      </w:r>
      <w:proofErr w:type="gramEnd"/>
      <w:r>
        <w:rPr>
          <w:rFonts w:ascii="Arial" w:hAnsi="Arial" w:cs="Arial"/>
          <w:sz w:val="20"/>
          <w:szCs w:val="20"/>
        </w:rPr>
        <w:t>(12):A321.</w:t>
      </w:r>
    </w:p>
    <w:p w14:paraId="599F1899" w14:textId="77777777" w:rsidR="00E31E08" w:rsidRDefault="00E31E08" w:rsidP="008C5BA5">
      <w:pPr>
        <w:ind w:left="851" w:hanging="567"/>
        <w:rPr>
          <w:rFonts w:ascii="Arial" w:hAnsi="Arial" w:cs="Arial"/>
          <w:sz w:val="20"/>
          <w:szCs w:val="20"/>
        </w:rPr>
      </w:pPr>
    </w:p>
    <w:p w14:paraId="477F8DCF" w14:textId="77777777" w:rsidR="00E31E08"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Weitzel L, Queensland KM, </w:t>
      </w:r>
      <w:r w:rsidRPr="00474E6A">
        <w:rPr>
          <w:rFonts w:ascii="Arial" w:hAnsi="Arial" w:cs="Arial"/>
          <w:b/>
          <w:sz w:val="20"/>
          <w:szCs w:val="20"/>
        </w:rPr>
        <w:t>Heyland DK</w:t>
      </w:r>
      <w:r>
        <w:rPr>
          <w:rFonts w:ascii="Arial" w:hAnsi="Arial" w:cs="Arial"/>
          <w:sz w:val="20"/>
          <w:szCs w:val="20"/>
        </w:rPr>
        <w:t>, Wischmeyer P. Elevated admission IL-8 level is associated with mortality in critically ill adults. Crit Care Med 2010</w:t>
      </w:r>
      <w:proofErr w:type="gramStart"/>
      <w:r>
        <w:rPr>
          <w:rFonts w:ascii="Arial" w:hAnsi="Arial" w:cs="Arial"/>
          <w:sz w:val="20"/>
          <w:szCs w:val="20"/>
        </w:rPr>
        <w:t>;37</w:t>
      </w:r>
      <w:proofErr w:type="gramEnd"/>
      <w:r>
        <w:rPr>
          <w:rFonts w:ascii="Arial" w:hAnsi="Arial" w:cs="Arial"/>
          <w:sz w:val="20"/>
          <w:szCs w:val="20"/>
        </w:rPr>
        <w:t>(12):A229.</w:t>
      </w:r>
    </w:p>
    <w:p w14:paraId="03700B14" w14:textId="77777777" w:rsidR="00E31E08" w:rsidRDefault="00E31E08" w:rsidP="008C5BA5">
      <w:pPr>
        <w:ind w:left="851" w:hanging="567"/>
        <w:rPr>
          <w:rFonts w:ascii="Arial" w:hAnsi="Arial" w:cs="Arial"/>
          <w:sz w:val="20"/>
          <w:szCs w:val="20"/>
        </w:rPr>
      </w:pPr>
    </w:p>
    <w:p w14:paraId="7C65BFAD" w14:textId="77777777" w:rsidR="00E31E08" w:rsidRPr="00F6181F" w:rsidRDefault="00E31E08" w:rsidP="00850DFA">
      <w:pPr>
        <w:numPr>
          <w:ilvl w:val="0"/>
          <w:numId w:val="18"/>
        </w:numPr>
        <w:tabs>
          <w:tab w:val="clear" w:pos="360"/>
        </w:tabs>
        <w:ind w:left="851" w:hanging="567"/>
        <w:rPr>
          <w:rFonts w:ascii="Arial" w:hAnsi="Arial" w:cs="Arial"/>
          <w:sz w:val="20"/>
          <w:szCs w:val="20"/>
        </w:rPr>
      </w:pPr>
      <w:r w:rsidRPr="00F6181F">
        <w:rPr>
          <w:rFonts w:ascii="Arial" w:hAnsi="Arial" w:cs="Arial"/>
          <w:sz w:val="20"/>
          <w:szCs w:val="20"/>
        </w:rPr>
        <w:t xml:space="preserve">Murch L, Cahill N, Jeejeebhoy, McClave S, Day A, Wang M, </w:t>
      </w:r>
      <w:r w:rsidRPr="00474E6A">
        <w:rPr>
          <w:rFonts w:ascii="Arial" w:hAnsi="Arial" w:cs="Arial"/>
          <w:b/>
          <w:sz w:val="20"/>
          <w:szCs w:val="20"/>
        </w:rPr>
        <w:t>Heyland DK</w:t>
      </w:r>
      <w:r w:rsidRPr="00F6181F">
        <w:rPr>
          <w:rFonts w:ascii="Arial" w:hAnsi="Arial" w:cs="Arial"/>
          <w:sz w:val="20"/>
          <w:szCs w:val="20"/>
        </w:rPr>
        <w:t xml:space="preserve">. </w:t>
      </w:r>
      <w:r w:rsidR="00810107" w:rsidRPr="00F6181F">
        <w:rPr>
          <w:rFonts w:ascii="Arial" w:hAnsi="Arial" w:cs="Arial"/>
          <w:sz w:val="20"/>
          <w:szCs w:val="20"/>
        </w:rPr>
        <w:t>W</w:t>
      </w:r>
      <w:r w:rsidRPr="00F6181F">
        <w:rPr>
          <w:rFonts w:ascii="Arial" w:hAnsi="Arial" w:cs="Arial"/>
          <w:sz w:val="20"/>
          <w:szCs w:val="20"/>
        </w:rPr>
        <w:t>hen early enteral feeding is not possible in critically ill patients</w:t>
      </w:r>
      <w:r w:rsidR="00810107" w:rsidRPr="00F6181F">
        <w:rPr>
          <w:rFonts w:ascii="Arial" w:hAnsi="Arial" w:cs="Arial"/>
          <w:sz w:val="20"/>
          <w:szCs w:val="20"/>
        </w:rPr>
        <w:t>:</w:t>
      </w:r>
      <w:r w:rsidRPr="00F6181F">
        <w:rPr>
          <w:rFonts w:ascii="Arial" w:hAnsi="Arial" w:cs="Arial"/>
          <w:sz w:val="20"/>
          <w:szCs w:val="20"/>
        </w:rPr>
        <w:t xml:space="preserve"> Results of a multicenter observational study. JPEN 2010;34(2):173.</w:t>
      </w:r>
    </w:p>
    <w:p w14:paraId="66773FA3" w14:textId="77777777" w:rsidR="00E31E08" w:rsidRDefault="00E31E08" w:rsidP="008C5BA5">
      <w:pPr>
        <w:ind w:left="851" w:hanging="567"/>
        <w:rPr>
          <w:rFonts w:ascii="Arial" w:hAnsi="Arial" w:cs="Arial"/>
          <w:sz w:val="20"/>
          <w:szCs w:val="20"/>
        </w:rPr>
      </w:pPr>
    </w:p>
    <w:p w14:paraId="07D150B8" w14:textId="77777777" w:rsidR="00E31E08"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Cahill N, Sinuff T, Dhaliwal RD, Wang M, Day A, </w:t>
      </w:r>
      <w:r w:rsidRPr="00474E6A">
        <w:rPr>
          <w:rFonts w:ascii="Arial" w:hAnsi="Arial" w:cs="Arial"/>
          <w:b/>
          <w:sz w:val="20"/>
          <w:szCs w:val="20"/>
        </w:rPr>
        <w:t>Heyland DK</w:t>
      </w:r>
      <w:r>
        <w:rPr>
          <w:rFonts w:ascii="Arial" w:hAnsi="Arial" w:cs="Arial"/>
          <w:sz w:val="20"/>
          <w:szCs w:val="20"/>
        </w:rPr>
        <w:t>. The value of ‘Audit and Feedback Reports’ in improving nutritional therapy in the intensive care unit: A multicenter observational study.</w:t>
      </w:r>
      <w:r w:rsidRPr="0059598E">
        <w:rPr>
          <w:rFonts w:ascii="Arial" w:hAnsi="Arial" w:cs="Arial"/>
          <w:sz w:val="20"/>
          <w:szCs w:val="20"/>
        </w:rPr>
        <w:t xml:space="preserve"> </w:t>
      </w:r>
      <w:r>
        <w:rPr>
          <w:rFonts w:ascii="Arial" w:hAnsi="Arial" w:cs="Arial"/>
          <w:sz w:val="20"/>
          <w:szCs w:val="20"/>
        </w:rPr>
        <w:t>JPEN 2010;34(2):205.</w:t>
      </w:r>
    </w:p>
    <w:p w14:paraId="04126A08" w14:textId="77777777" w:rsidR="00E31E08" w:rsidRDefault="00E31E08" w:rsidP="008C5BA5">
      <w:pPr>
        <w:ind w:left="851" w:hanging="567"/>
        <w:rPr>
          <w:rFonts w:ascii="Arial" w:hAnsi="Arial" w:cs="Arial"/>
          <w:sz w:val="20"/>
          <w:szCs w:val="20"/>
        </w:rPr>
      </w:pPr>
    </w:p>
    <w:p w14:paraId="517A5773" w14:textId="77777777" w:rsidR="001D6929"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Drover J, Cahill N, Kutsogiannis J, Paglierello J, Wischmeyer P, Wang M, Day A, </w:t>
      </w:r>
      <w:r w:rsidRPr="00474E6A">
        <w:rPr>
          <w:rFonts w:ascii="Arial" w:hAnsi="Arial" w:cs="Arial"/>
          <w:b/>
          <w:sz w:val="20"/>
          <w:szCs w:val="20"/>
        </w:rPr>
        <w:t>Heyland DK</w:t>
      </w:r>
      <w:r>
        <w:rPr>
          <w:rFonts w:ascii="Arial" w:hAnsi="Arial" w:cs="Arial"/>
          <w:sz w:val="20"/>
          <w:szCs w:val="20"/>
        </w:rPr>
        <w:t>. Nutrition therapy for the critically ill surgical patient: Can we do better? JPEN 2010;34(2):207.</w:t>
      </w:r>
    </w:p>
    <w:p w14:paraId="5D79A680" w14:textId="77777777" w:rsidR="001D6929" w:rsidRDefault="001D6929" w:rsidP="008C5BA5">
      <w:pPr>
        <w:pStyle w:val="ListParagraph"/>
        <w:ind w:left="851" w:hanging="567"/>
        <w:rPr>
          <w:rFonts w:ascii="Arial" w:hAnsi="Arial" w:cs="Arial"/>
          <w:sz w:val="20"/>
          <w:szCs w:val="20"/>
        </w:rPr>
      </w:pPr>
    </w:p>
    <w:p w14:paraId="1EF56088" w14:textId="77777777" w:rsidR="00E31E08" w:rsidRPr="001D6929" w:rsidRDefault="00E31E08" w:rsidP="00850DFA">
      <w:pPr>
        <w:numPr>
          <w:ilvl w:val="0"/>
          <w:numId w:val="18"/>
        </w:numPr>
        <w:tabs>
          <w:tab w:val="clear" w:pos="360"/>
        </w:tabs>
        <w:ind w:left="851" w:hanging="567"/>
        <w:rPr>
          <w:rFonts w:ascii="Arial" w:hAnsi="Arial" w:cs="Arial"/>
          <w:sz w:val="20"/>
          <w:szCs w:val="20"/>
        </w:rPr>
      </w:pPr>
      <w:r w:rsidRPr="00474E6A">
        <w:rPr>
          <w:rFonts w:ascii="Arial" w:hAnsi="Arial" w:cs="Arial"/>
          <w:b/>
          <w:sz w:val="20"/>
          <w:szCs w:val="20"/>
        </w:rPr>
        <w:t>Heyland DK</w:t>
      </w:r>
      <w:r w:rsidRPr="001D6929">
        <w:rPr>
          <w:rFonts w:ascii="Arial" w:hAnsi="Arial" w:cs="Arial"/>
          <w:sz w:val="20"/>
          <w:szCs w:val="20"/>
        </w:rPr>
        <w:t>, Cahill N, Dhaliwal RD, Wang M, Day A, Alenzi A, Aris F, Muscedere J, Ilan R, Drover J, McClave S. Enhanced protein-energy provision via the enteral route in critically ill patients: A single center feasibility trial of The PEP uP Protocol. JPEN 2010;34(2):208-9.</w:t>
      </w:r>
    </w:p>
    <w:p w14:paraId="468507B0" w14:textId="77777777" w:rsidR="00E31E08" w:rsidRDefault="00E31E08" w:rsidP="008C5BA5">
      <w:pPr>
        <w:ind w:left="851" w:hanging="567"/>
        <w:rPr>
          <w:rFonts w:ascii="Arial" w:hAnsi="Arial" w:cs="Arial"/>
          <w:sz w:val="20"/>
          <w:szCs w:val="20"/>
        </w:rPr>
      </w:pPr>
    </w:p>
    <w:p w14:paraId="7884D34F" w14:textId="77777777" w:rsidR="00E31E08" w:rsidRDefault="00E31E08" w:rsidP="00850DFA">
      <w:pPr>
        <w:numPr>
          <w:ilvl w:val="0"/>
          <w:numId w:val="18"/>
        </w:numPr>
        <w:tabs>
          <w:tab w:val="clear" w:pos="360"/>
        </w:tabs>
        <w:ind w:left="851" w:hanging="567"/>
        <w:rPr>
          <w:rFonts w:ascii="Arial" w:hAnsi="Arial" w:cs="Arial"/>
          <w:sz w:val="20"/>
          <w:szCs w:val="20"/>
        </w:rPr>
      </w:pPr>
      <w:r w:rsidRPr="00C5207F">
        <w:rPr>
          <w:rFonts w:ascii="Arial" w:hAnsi="Arial" w:cs="Arial"/>
          <w:sz w:val="20"/>
          <w:szCs w:val="20"/>
        </w:rPr>
        <w:t xml:space="preserve">Weitzel </w:t>
      </w:r>
      <w:r>
        <w:rPr>
          <w:rFonts w:ascii="Arial" w:hAnsi="Arial" w:cs="Arial"/>
          <w:sz w:val="20"/>
          <w:szCs w:val="20"/>
        </w:rPr>
        <w:t xml:space="preserve">LR, Queensland K, </w:t>
      </w:r>
      <w:r w:rsidRPr="00474E6A">
        <w:rPr>
          <w:rFonts w:ascii="Arial" w:hAnsi="Arial" w:cs="Arial"/>
          <w:b/>
          <w:sz w:val="20"/>
          <w:szCs w:val="20"/>
        </w:rPr>
        <w:t>Heyland DK</w:t>
      </w:r>
      <w:r>
        <w:rPr>
          <w:rFonts w:ascii="Arial" w:hAnsi="Arial" w:cs="Arial"/>
          <w:sz w:val="20"/>
          <w:szCs w:val="20"/>
        </w:rPr>
        <w:t>, Wischmeyer PE. Evaluation of biomarkers to stratify patients for enrollment in clinical trials of immune modulating nutrients in the intensive care unit. JPEN 2010;34(2):203-4</w:t>
      </w:r>
    </w:p>
    <w:p w14:paraId="1AAB7EE1" w14:textId="77777777" w:rsidR="00E31E08" w:rsidRDefault="00E31E08" w:rsidP="008C5BA5">
      <w:pPr>
        <w:ind w:left="851" w:hanging="567"/>
        <w:rPr>
          <w:rFonts w:ascii="Arial" w:hAnsi="Arial" w:cs="Arial"/>
          <w:sz w:val="20"/>
          <w:szCs w:val="20"/>
        </w:rPr>
      </w:pPr>
    </w:p>
    <w:p w14:paraId="402F36E9" w14:textId="77777777" w:rsidR="00E31E08" w:rsidRDefault="00E31E08" w:rsidP="00850DFA">
      <w:pPr>
        <w:numPr>
          <w:ilvl w:val="0"/>
          <w:numId w:val="18"/>
        </w:numPr>
        <w:tabs>
          <w:tab w:val="clear" w:pos="360"/>
        </w:tabs>
        <w:ind w:left="851" w:hanging="567"/>
        <w:rPr>
          <w:rFonts w:ascii="Arial" w:hAnsi="Arial" w:cs="Arial"/>
          <w:sz w:val="20"/>
          <w:szCs w:val="20"/>
        </w:rPr>
      </w:pPr>
      <w:r w:rsidRPr="00C5207F">
        <w:rPr>
          <w:rFonts w:ascii="Arial" w:hAnsi="Arial" w:cs="Arial"/>
          <w:sz w:val="20"/>
          <w:szCs w:val="20"/>
        </w:rPr>
        <w:t xml:space="preserve">Dhaliwal R, </w:t>
      </w:r>
      <w:r w:rsidRPr="00474E6A">
        <w:rPr>
          <w:rFonts w:ascii="Arial" w:hAnsi="Arial" w:cs="Arial"/>
          <w:b/>
          <w:sz w:val="20"/>
          <w:szCs w:val="20"/>
        </w:rPr>
        <w:t>Heyland DK</w:t>
      </w:r>
      <w:r w:rsidRPr="00C5207F">
        <w:rPr>
          <w:rFonts w:ascii="Arial" w:hAnsi="Arial" w:cs="Arial"/>
          <w:sz w:val="20"/>
          <w:szCs w:val="20"/>
        </w:rPr>
        <w:t>, Cahill N, Sun X, Day A, McClave S.</w:t>
      </w:r>
      <w:r>
        <w:rPr>
          <w:rFonts w:ascii="Arial" w:hAnsi="Arial" w:cs="Arial"/>
          <w:sz w:val="20"/>
          <w:szCs w:val="20"/>
        </w:rPr>
        <w:t xml:space="preserve"> The impact of enteral feeding protocols on enteral nutrition delivery: results of a multicenter observational study. JPEN 2010;34(2):201-2.</w:t>
      </w:r>
    </w:p>
    <w:p w14:paraId="6E5A52D2" w14:textId="77777777" w:rsidR="00E31E08" w:rsidRDefault="00E31E08" w:rsidP="008C5BA5">
      <w:pPr>
        <w:ind w:left="851" w:hanging="567"/>
        <w:rPr>
          <w:rFonts w:ascii="Arial" w:hAnsi="Arial" w:cs="Arial"/>
          <w:sz w:val="20"/>
          <w:szCs w:val="20"/>
        </w:rPr>
      </w:pPr>
    </w:p>
    <w:p w14:paraId="1A283BC0" w14:textId="77777777" w:rsidR="00E31E08" w:rsidRPr="00C5207F"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Stapleton RD, Cahill N, </w:t>
      </w:r>
      <w:r w:rsidRPr="00474E6A">
        <w:rPr>
          <w:rFonts w:ascii="Arial" w:hAnsi="Arial" w:cs="Arial"/>
          <w:b/>
          <w:sz w:val="20"/>
          <w:szCs w:val="20"/>
        </w:rPr>
        <w:t>Heyland DK</w:t>
      </w:r>
      <w:r>
        <w:rPr>
          <w:rFonts w:ascii="Arial" w:hAnsi="Arial" w:cs="Arial"/>
          <w:sz w:val="20"/>
          <w:szCs w:val="20"/>
        </w:rPr>
        <w:t>. Who is not receiving nutrition in our ICUs? JPEN 2010;34(2):231-2.</w:t>
      </w:r>
    </w:p>
    <w:p w14:paraId="1488F92A" w14:textId="77777777" w:rsidR="00E31E08" w:rsidRDefault="00E31E08" w:rsidP="008C5BA5">
      <w:pPr>
        <w:ind w:left="851" w:hanging="567"/>
        <w:rPr>
          <w:rFonts w:ascii="Arial" w:hAnsi="Arial" w:cs="Arial"/>
          <w:sz w:val="20"/>
          <w:szCs w:val="20"/>
        </w:rPr>
      </w:pPr>
    </w:p>
    <w:p w14:paraId="65CB6D83" w14:textId="77777777" w:rsidR="00E31E08"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Dhaliwal R, Cahill N, Day A, Jiang X, </w:t>
      </w:r>
      <w:r w:rsidRPr="00474E6A">
        <w:rPr>
          <w:rFonts w:ascii="Arial" w:hAnsi="Arial" w:cs="Arial"/>
          <w:b/>
          <w:sz w:val="20"/>
          <w:szCs w:val="20"/>
        </w:rPr>
        <w:t>Heyland DK</w:t>
      </w:r>
      <w:r>
        <w:rPr>
          <w:rFonts w:ascii="Arial" w:hAnsi="Arial" w:cs="Arial"/>
          <w:sz w:val="20"/>
          <w:szCs w:val="20"/>
        </w:rPr>
        <w:t>. The presence of an ICU dietitian is associated with top performance in ICUs around the world: results of the Best of the Best award analysis. Clinical Nutrition Week, Appl Physiol Nutr Metab 2010;35(3):383.</w:t>
      </w:r>
    </w:p>
    <w:p w14:paraId="48352FB4" w14:textId="77777777" w:rsidR="00E31E08" w:rsidRPr="00C10DF3" w:rsidRDefault="00E31E08" w:rsidP="008C5BA5">
      <w:pPr>
        <w:ind w:left="851" w:hanging="567"/>
        <w:rPr>
          <w:rFonts w:ascii="Arial" w:hAnsi="Arial" w:cs="Arial"/>
          <w:sz w:val="20"/>
          <w:szCs w:val="20"/>
        </w:rPr>
      </w:pPr>
    </w:p>
    <w:p w14:paraId="3B73E28F" w14:textId="77777777" w:rsidR="00E31E08" w:rsidRPr="006B353F" w:rsidRDefault="00E31E08" w:rsidP="00850DFA">
      <w:pPr>
        <w:numPr>
          <w:ilvl w:val="0"/>
          <w:numId w:val="18"/>
        </w:numPr>
        <w:tabs>
          <w:tab w:val="clear" w:pos="360"/>
        </w:tabs>
        <w:ind w:left="851" w:hanging="567"/>
        <w:rPr>
          <w:rFonts w:ascii="Arial" w:hAnsi="Arial" w:cs="Arial"/>
          <w:sz w:val="20"/>
          <w:szCs w:val="20"/>
        </w:rPr>
      </w:pPr>
      <w:r w:rsidRPr="00474E6A">
        <w:rPr>
          <w:rFonts w:ascii="Arial" w:hAnsi="Arial" w:cs="Arial"/>
          <w:b/>
          <w:sz w:val="20"/>
          <w:szCs w:val="20"/>
        </w:rPr>
        <w:t>Heyland DK</w:t>
      </w:r>
      <w:r>
        <w:rPr>
          <w:rFonts w:ascii="Arial" w:hAnsi="Arial" w:cs="Arial"/>
          <w:sz w:val="20"/>
          <w:szCs w:val="20"/>
        </w:rPr>
        <w:t>, Day AG, Stephens KE, McClave SA. The effect of increased enteral nutrition on ICU-acquired infections: A multicenter observational study. Critical Care 2010</w:t>
      </w:r>
      <w:proofErr w:type="gramStart"/>
      <w:r>
        <w:rPr>
          <w:rFonts w:ascii="Arial" w:hAnsi="Arial" w:cs="Arial"/>
          <w:sz w:val="20"/>
          <w:szCs w:val="20"/>
        </w:rPr>
        <w:t>;14</w:t>
      </w:r>
      <w:proofErr w:type="gramEnd"/>
      <w:r>
        <w:rPr>
          <w:rFonts w:ascii="Arial" w:hAnsi="Arial" w:cs="Arial"/>
          <w:sz w:val="20"/>
          <w:szCs w:val="20"/>
        </w:rPr>
        <w:t>(Suppl 1):P555.</w:t>
      </w:r>
    </w:p>
    <w:p w14:paraId="67C75D71" w14:textId="77777777" w:rsidR="00E31E08" w:rsidRPr="00C10DF3" w:rsidRDefault="00E31E08" w:rsidP="008C5BA5">
      <w:pPr>
        <w:ind w:left="851" w:hanging="567"/>
        <w:rPr>
          <w:rFonts w:ascii="Arial" w:hAnsi="Arial" w:cs="Arial"/>
          <w:sz w:val="20"/>
          <w:szCs w:val="20"/>
        </w:rPr>
      </w:pPr>
    </w:p>
    <w:p w14:paraId="66589B8E" w14:textId="77777777" w:rsidR="00E31E08" w:rsidRDefault="00E31E08" w:rsidP="00850DFA">
      <w:pPr>
        <w:numPr>
          <w:ilvl w:val="0"/>
          <w:numId w:val="18"/>
        </w:numPr>
        <w:tabs>
          <w:tab w:val="clear" w:pos="360"/>
        </w:tabs>
        <w:ind w:left="851" w:hanging="567"/>
        <w:rPr>
          <w:rFonts w:ascii="Arial" w:hAnsi="Arial" w:cs="Arial"/>
          <w:sz w:val="20"/>
          <w:szCs w:val="20"/>
        </w:rPr>
      </w:pPr>
      <w:r w:rsidRPr="00474E6A">
        <w:rPr>
          <w:rFonts w:ascii="Arial" w:hAnsi="Arial" w:cs="Arial"/>
          <w:b/>
          <w:sz w:val="20"/>
          <w:szCs w:val="20"/>
        </w:rPr>
        <w:t>Heyland DK</w:t>
      </w:r>
      <w:r>
        <w:rPr>
          <w:rFonts w:ascii="Arial" w:hAnsi="Arial" w:cs="Arial"/>
          <w:sz w:val="20"/>
          <w:szCs w:val="20"/>
        </w:rPr>
        <w:t>, Cahill NE, Wang M, Kutsogiannis DJ, Alberda C, Gramlich L. Benefit of supplemental parenteral nutrition in the critically ill patient? Results of a multicenter observational study. Critical Care 2010</w:t>
      </w:r>
      <w:proofErr w:type="gramStart"/>
      <w:r>
        <w:rPr>
          <w:rFonts w:ascii="Arial" w:hAnsi="Arial" w:cs="Arial"/>
          <w:sz w:val="20"/>
          <w:szCs w:val="20"/>
        </w:rPr>
        <w:t>;14</w:t>
      </w:r>
      <w:proofErr w:type="gramEnd"/>
      <w:r>
        <w:rPr>
          <w:rFonts w:ascii="Arial" w:hAnsi="Arial" w:cs="Arial"/>
          <w:sz w:val="20"/>
          <w:szCs w:val="20"/>
        </w:rPr>
        <w:t>(Suppl 1):P557.</w:t>
      </w:r>
    </w:p>
    <w:p w14:paraId="705478D0" w14:textId="77777777" w:rsidR="00E31E08" w:rsidRDefault="00E31E08" w:rsidP="008C5BA5">
      <w:pPr>
        <w:ind w:left="851" w:hanging="567"/>
        <w:rPr>
          <w:rFonts w:ascii="Arial" w:hAnsi="Arial" w:cs="Arial"/>
          <w:sz w:val="20"/>
          <w:szCs w:val="20"/>
        </w:rPr>
      </w:pPr>
    </w:p>
    <w:p w14:paraId="73ABC8C8" w14:textId="77777777" w:rsidR="00E31E08" w:rsidRDefault="00E31E08" w:rsidP="00850DFA">
      <w:pPr>
        <w:numPr>
          <w:ilvl w:val="0"/>
          <w:numId w:val="18"/>
        </w:numPr>
        <w:tabs>
          <w:tab w:val="clear" w:pos="360"/>
        </w:tabs>
        <w:ind w:left="851" w:hanging="567"/>
        <w:rPr>
          <w:rFonts w:ascii="Arial" w:hAnsi="Arial" w:cs="Arial"/>
          <w:sz w:val="20"/>
          <w:szCs w:val="20"/>
        </w:rPr>
      </w:pPr>
      <w:r w:rsidRPr="00C10DF3">
        <w:rPr>
          <w:rFonts w:ascii="Arial" w:hAnsi="Arial" w:cs="Arial"/>
          <w:sz w:val="20"/>
          <w:szCs w:val="20"/>
        </w:rPr>
        <w:t xml:space="preserve">Muscedere JG, Shorr AF, Jiang X, </w:t>
      </w:r>
      <w:r w:rsidRPr="00474E6A">
        <w:rPr>
          <w:rFonts w:ascii="Arial" w:hAnsi="Arial" w:cs="Arial"/>
          <w:b/>
          <w:sz w:val="20"/>
          <w:szCs w:val="20"/>
        </w:rPr>
        <w:t>Heyland DK</w:t>
      </w:r>
      <w:r w:rsidRPr="00C10DF3">
        <w:rPr>
          <w:rFonts w:ascii="Arial" w:hAnsi="Arial" w:cs="Arial"/>
          <w:sz w:val="20"/>
          <w:szCs w:val="20"/>
        </w:rPr>
        <w:t xml:space="preserve">. </w:t>
      </w:r>
      <w:r>
        <w:rPr>
          <w:rFonts w:ascii="Arial" w:hAnsi="Arial" w:cs="Arial"/>
          <w:sz w:val="20"/>
          <w:szCs w:val="20"/>
        </w:rPr>
        <w:t>Adequacy of empiric antibiotic therapy for ventilator associated pneumonia: Still an important determinant of outcome. Am J Respir Crit Care Med 2010</w:t>
      </w:r>
      <w:proofErr w:type="gramStart"/>
      <w:r>
        <w:rPr>
          <w:rFonts w:ascii="Arial" w:hAnsi="Arial" w:cs="Arial"/>
          <w:sz w:val="20"/>
          <w:szCs w:val="20"/>
        </w:rPr>
        <w:t>;181</w:t>
      </w:r>
      <w:proofErr w:type="gramEnd"/>
      <w:r>
        <w:rPr>
          <w:rFonts w:ascii="Arial" w:hAnsi="Arial" w:cs="Arial"/>
          <w:sz w:val="20"/>
          <w:szCs w:val="20"/>
        </w:rPr>
        <w:t>(1):A3239.</w:t>
      </w:r>
    </w:p>
    <w:p w14:paraId="20429F5D" w14:textId="77777777" w:rsidR="00E31E08" w:rsidRDefault="00E31E08" w:rsidP="008C5BA5">
      <w:pPr>
        <w:ind w:left="851" w:hanging="567"/>
        <w:rPr>
          <w:rFonts w:ascii="Arial" w:hAnsi="Arial" w:cs="Arial"/>
          <w:sz w:val="20"/>
          <w:szCs w:val="20"/>
        </w:rPr>
      </w:pPr>
    </w:p>
    <w:p w14:paraId="36E86C42" w14:textId="77777777" w:rsidR="00E31E08" w:rsidRDefault="00E31E08" w:rsidP="00850DFA">
      <w:pPr>
        <w:numPr>
          <w:ilvl w:val="0"/>
          <w:numId w:val="18"/>
        </w:numPr>
        <w:tabs>
          <w:tab w:val="clear" w:pos="360"/>
        </w:tabs>
        <w:ind w:left="851" w:hanging="567"/>
        <w:rPr>
          <w:rFonts w:ascii="Arial" w:hAnsi="Arial" w:cs="Arial"/>
          <w:sz w:val="20"/>
          <w:szCs w:val="20"/>
        </w:rPr>
      </w:pPr>
      <w:r w:rsidRPr="00C10DF3">
        <w:rPr>
          <w:rFonts w:ascii="Arial" w:hAnsi="Arial" w:cs="Arial"/>
          <w:sz w:val="20"/>
          <w:szCs w:val="20"/>
        </w:rPr>
        <w:t xml:space="preserve">Muscedere JG, </w:t>
      </w:r>
      <w:r w:rsidRPr="00474E6A">
        <w:rPr>
          <w:rFonts w:ascii="Arial" w:hAnsi="Arial" w:cs="Arial"/>
          <w:b/>
          <w:sz w:val="20"/>
          <w:szCs w:val="20"/>
        </w:rPr>
        <w:t>Heyland DK</w:t>
      </w:r>
      <w:r w:rsidRPr="00C10DF3">
        <w:rPr>
          <w:rFonts w:ascii="Arial" w:hAnsi="Arial" w:cs="Arial"/>
          <w:sz w:val="20"/>
          <w:szCs w:val="20"/>
        </w:rPr>
        <w:t xml:space="preserve"> et al. </w:t>
      </w:r>
      <w:r>
        <w:rPr>
          <w:rFonts w:ascii="Arial" w:hAnsi="Arial" w:cs="Arial"/>
          <w:sz w:val="20"/>
          <w:szCs w:val="20"/>
        </w:rPr>
        <w:t>The characteristics and clinical outcomes of mechanically ventilated patients with culture negative clinically suspected respiratory tract infections. Am J Respir Crit Care Med 2010</w:t>
      </w:r>
      <w:proofErr w:type="gramStart"/>
      <w:r>
        <w:rPr>
          <w:rFonts w:ascii="Arial" w:hAnsi="Arial" w:cs="Arial"/>
          <w:sz w:val="20"/>
          <w:szCs w:val="20"/>
        </w:rPr>
        <w:t>;181</w:t>
      </w:r>
      <w:proofErr w:type="gramEnd"/>
      <w:r>
        <w:rPr>
          <w:rFonts w:ascii="Arial" w:hAnsi="Arial" w:cs="Arial"/>
          <w:sz w:val="20"/>
          <w:szCs w:val="20"/>
        </w:rPr>
        <w:t>(1):A3240.</w:t>
      </w:r>
    </w:p>
    <w:p w14:paraId="0D8DDFAB" w14:textId="77777777" w:rsidR="00E31E08" w:rsidRDefault="00E31E08" w:rsidP="008C5BA5">
      <w:pPr>
        <w:ind w:left="851" w:hanging="567"/>
        <w:rPr>
          <w:rFonts w:ascii="Arial" w:hAnsi="Arial" w:cs="Arial"/>
          <w:sz w:val="20"/>
          <w:szCs w:val="20"/>
        </w:rPr>
      </w:pPr>
    </w:p>
    <w:p w14:paraId="16CA65BC" w14:textId="77777777" w:rsidR="00E31E08"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Martino JL, Stapleton RD, Cahill NE, Suratt BT, </w:t>
      </w:r>
      <w:r w:rsidRPr="00474E6A">
        <w:rPr>
          <w:rFonts w:ascii="Arial" w:hAnsi="Arial" w:cs="Arial"/>
          <w:b/>
          <w:sz w:val="20"/>
          <w:szCs w:val="20"/>
        </w:rPr>
        <w:t>Heyland DK</w:t>
      </w:r>
      <w:r>
        <w:rPr>
          <w:rFonts w:ascii="Arial" w:hAnsi="Arial" w:cs="Arial"/>
          <w:sz w:val="20"/>
          <w:szCs w:val="20"/>
        </w:rPr>
        <w:t>. Extreme obesity and outcomes in critically ill patients. Am J Respir Crit Care Med 2010</w:t>
      </w:r>
      <w:proofErr w:type="gramStart"/>
      <w:r>
        <w:rPr>
          <w:rFonts w:ascii="Arial" w:hAnsi="Arial" w:cs="Arial"/>
          <w:sz w:val="20"/>
          <w:szCs w:val="20"/>
        </w:rPr>
        <w:t>;181</w:t>
      </w:r>
      <w:proofErr w:type="gramEnd"/>
      <w:r>
        <w:rPr>
          <w:rFonts w:ascii="Arial" w:hAnsi="Arial" w:cs="Arial"/>
          <w:sz w:val="20"/>
          <w:szCs w:val="20"/>
        </w:rPr>
        <w:t>(1):A1646.</w:t>
      </w:r>
    </w:p>
    <w:p w14:paraId="6DADA321" w14:textId="77777777" w:rsidR="00E31E08" w:rsidRDefault="00E31E08" w:rsidP="008C5BA5">
      <w:pPr>
        <w:ind w:left="851" w:hanging="567"/>
        <w:rPr>
          <w:rFonts w:ascii="Arial" w:hAnsi="Arial" w:cs="Arial"/>
          <w:sz w:val="20"/>
          <w:szCs w:val="20"/>
        </w:rPr>
      </w:pPr>
    </w:p>
    <w:p w14:paraId="39580DEB" w14:textId="77777777" w:rsidR="00E31E08"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Henrich N, Madani A, Dodek P, </w:t>
      </w:r>
      <w:r w:rsidRPr="00474E6A">
        <w:rPr>
          <w:rFonts w:ascii="Arial" w:hAnsi="Arial" w:cs="Arial"/>
          <w:b/>
          <w:sz w:val="20"/>
          <w:szCs w:val="20"/>
        </w:rPr>
        <w:t>Heyland DK</w:t>
      </w:r>
      <w:r>
        <w:rPr>
          <w:rFonts w:ascii="Arial" w:hAnsi="Arial" w:cs="Arial"/>
          <w:sz w:val="20"/>
          <w:szCs w:val="20"/>
        </w:rPr>
        <w:t>, Cook DJ et al. Qualitive analysis enhances a quantitative ICU family satisfaction survey. Am J Respir Crit Care Med 2010</w:t>
      </w:r>
      <w:proofErr w:type="gramStart"/>
      <w:r>
        <w:rPr>
          <w:rFonts w:ascii="Arial" w:hAnsi="Arial" w:cs="Arial"/>
          <w:sz w:val="20"/>
          <w:szCs w:val="20"/>
        </w:rPr>
        <w:t>;181</w:t>
      </w:r>
      <w:proofErr w:type="gramEnd"/>
      <w:r>
        <w:rPr>
          <w:rFonts w:ascii="Arial" w:hAnsi="Arial" w:cs="Arial"/>
          <w:sz w:val="20"/>
          <w:szCs w:val="20"/>
        </w:rPr>
        <w:t>(1):A2404.</w:t>
      </w:r>
    </w:p>
    <w:p w14:paraId="021ABDA0" w14:textId="77777777" w:rsidR="00E31E08" w:rsidRDefault="00E31E08" w:rsidP="008C5BA5">
      <w:pPr>
        <w:ind w:left="851" w:hanging="567"/>
        <w:rPr>
          <w:rFonts w:ascii="Arial" w:hAnsi="Arial" w:cs="Arial"/>
          <w:sz w:val="20"/>
          <w:szCs w:val="20"/>
        </w:rPr>
      </w:pPr>
    </w:p>
    <w:p w14:paraId="56E96104" w14:textId="77777777" w:rsidR="00E31E08"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Fan C, Mourtzakis M, </w:t>
      </w:r>
      <w:r w:rsidRPr="00474E6A">
        <w:rPr>
          <w:rFonts w:ascii="Arial" w:hAnsi="Arial" w:cs="Arial"/>
          <w:b/>
          <w:sz w:val="20"/>
          <w:szCs w:val="20"/>
        </w:rPr>
        <w:t>Heyland DK</w:t>
      </w:r>
      <w:r>
        <w:rPr>
          <w:rFonts w:ascii="Arial" w:hAnsi="Arial" w:cs="Arial"/>
          <w:sz w:val="20"/>
          <w:szCs w:val="20"/>
        </w:rPr>
        <w:t>. Precise evaluation of skeletal muscle and adipose tissue losses during ICU admission. Clinical Nutrition Week. Appl Physiol Nutr Metab 2010;35(3):389.</w:t>
      </w:r>
    </w:p>
    <w:p w14:paraId="523BB1A4" w14:textId="77777777" w:rsidR="00E31E08" w:rsidRDefault="00E31E08" w:rsidP="008C5BA5">
      <w:pPr>
        <w:ind w:left="851" w:hanging="567"/>
        <w:rPr>
          <w:rFonts w:ascii="Arial" w:hAnsi="Arial" w:cs="Arial"/>
          <w:sz w:val="20"/>
          <w:szCs w:val="20"/>
        </w:rPr>
      </w:pPr>
    </w:p>
    <w:p w14:paraId="571AD398" w14:textId="77777777" w:rsidR="00E31E08"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lastRenderedPageBreak/>
        <w:t xml:space="preserve">Gramlich L, Kutsogiannis J, Alberda C, Robbins S, Cahill N, </w:t>
      </w:r>
      <w:r w:rsidRPr="00474E6A">
        <w:rPr>
          <w:rFonts w:ascii="Arial" w:hAnsi="Arial" w:cs="Arial"/>
          <w:b/>
          <w:sz w:val="20"/>
          <w:szCs w:val="20"/>
        </w:rPr>
        <w:t>Heyland DK</w:t>
      </w:r>
      <w:r>
        <w:rPr>
          <w:rFonts w:ascii="Arial" w:hAnsi="Arial" w:cs="Arial"/>
          <w:sz w:val="20"/>
          <w:szCs w:val="20"/>
        </w:rPr>
        <w:t>. Benefit of supplemental parenteral nutrition in the critically ill patient – role of GI tract dysfunction and BMI. Clinical Nutrition Week. Appl Physiol Nutr Metab 2010;35(3):395.</w:t>
      </w:r>
    </w:p>
    <w:p w14:paraId="3B344117" w14:textId="77777777" w:rsidR="00E31E08" w:rsidRDefault="00E31E08" w:rsidP="008C5BA5">
      <w:pPr>
        <w:ind w:left="851" w:hanging="567"/>
        <w:rPr>
          <w:rFonts w:ascii="Arial" w:hAnsi="Arial" w:cs="Arial"/>
          <w:sz w:val="20"/>
          <w:szCs w:val="20"/>
        </w:rPr>
      </w:pPr>
    </w:p>
    <w:p w14:paraId="5EB1E526" w14:textId="77777777" w:rsidR="00E31E08" w:rsidRDefault="00E31E08" w:rsidP="00850DFA">
      <w:pPr>
        <w:numPr>
          <w:ilvl w:val="0"/>
          <w:numId w:val="18"/>
        </w:numPr>
        <w:tabs>
          <w:tab w:val="clear" w:pos="360"/>
        </w:tabs>
        <w:ind w:left="851" w:hanging="567"/>
        <w:rPr>
          <w:rFonts w:ascii="Arial" w:hAnsi="Arial" w:cs="Arial"/>
          <w:sz w:val="20"/>
          <w:szCs w:val="20"/>
        </w:rPr>
      </w:pPr>
      <w:r w:rsidRPr="00474E6A">
        <w:rPr>
          <w:rFonts w:ascii="Arial" w:hAnsi="Arial" w:cs="Arial"/>
          <w:b/>
          <w:sz w:val="20"/>
          <w:szCs w:val="20"/>
        </w:rPr>
        <w:t>Heyland DK</w:t>
      </w:r>
      <w:r w:rsidRPr="00357DD9">
        <w:rPr>
          <w:rFonts w:ascii="Arial" w:hAnsi="Arial" w:cs="Arial"/>
          <w:sz w:val="20"/>
          <w:szCs w:val="20"/>
        </w:rPr>
        <w:t>, Jiang X, Dhaliwal R, Cahill N, Day AG. The development of a nutrition risk assessment tool for critically ill patients. Appl Physiol Nutr Metab 2010;35(3):</w:t>
      </w:r>
      <w:r>
        <w:rPr>
          <w:rFonts w:ascii="Arial" w:hAnsi="Arial" w:cs="Arial"/>
          <w:sz w:val="20"/>
          <w:szCs w:val="20"/>
        </w:rPr>
        <w:t>336-43.</w:t>
      </w:r>
    </w:p>
    <w:p w14:paraId="69B0BBD1" w14:textId="77777777" w:rsidR="00E31E08" w:rsidRDefault="00E31E08" w:rsidP="008C5BA5">
      <w:pPr>
        <w:ind w:left="851" w:hanging="567"/>
        <w:rPr>
          <w:rFonts w:ascii="Arial" w:hAnsi="Arial" w:cs="Arial"/>
          <w:sz w:val="20"/>
          <w:szCs w:val="20"/>
        </w:rPr>
      </w:pPr>
    </w:p>
    <w:p w14:paraId="3C223909" w14:textId="77777777" w:rsidR="00E31E08" w:rsidRDefault="00E31E08" w:rsidP="00850DFA">
      <w:pPr>
        <w:numPr>
          <w:ilvl w:val="0"/>
          <w:numId w:val="18"/>
        </w:numPr>
        <w:tabs>
          <w:tab w:val="clear" w:pos="360"/>
        </w:tabs>
        <w:ind w:left="851" w:hanging="567"/>
        <w:rPr>
          <w:rFonts w:ascii="Arial" w:hAnsi="Arial" w:cs="Arial"/>
          <w:sz w:val="20"/>
          <w:szCs w:val="20"/>
        </w:rPr>
      </w:pPr>
      <w:r w:rsidRPr="00357DD9">
        <w:rPr>
          <w:rFonts w:ascii="Arial" w:hAnsi="Arial" w:cs="Arial"/>
          <w:sz w:val="20"/>
          <w:szCs w:val="20"/>
        </w:rPr>
        <w:t xml:space="preserve">Murch LA, Cahill NE, Day AG, Wang M, </w:t>
      </w:r>
      <w:r w:rsidRPr="00474E6A">
        <w:rPr>
          <w:rFonts w:ascii="Arial" w:hAnsi="Arial" w:cs="Arial"/>
          <w:b/>
          <w:sz w:val="20"/>
          <w:szCs w:val="20"/>
        </w:rPr>
        <w:t>Heyland DK</w:t>
      </w:r>
      <w:r w:rsidRPr="00357DD9">
        <w:rPr>
          <w:rFonts w:ascii="Arial" w:hAnsi="Arial" w:cs="Arial"/>
          <w:sz w:val="20"/>
          <w:szCs w:val="20"/>
        </w:rPr>
        <w:t>. Current nutrition practices in Canadian intensive care units: results of an international multicenter observational study. Appl Physiol Nutr Metab 2010;35(3):410.</w:t>
      </w:r>
    </w:p>
    <w:p w14:paraId="07F2EEA2" w14:textId="77777777" w:rsidR="00E31E08" w:rsidRDefault="00E31E08" w:rsidP="008C5BA5">
      <w:pPr>
        <w:ind w:left="851" w:hanging="567"/>
        <w:rPr>
          <w:rFonts w:ascii="Arial" w:hAnsi="Arial" w:cs="Arial"/>
          <w:sz w:val="20"/>
          <w:szCs w:val="20"/>
        </w:rPr>
      </w:pPr>
    </w:p>
    <w:p w14:paraId="0DB96099" w14:textId="77777777" w:rsidR="00E31E08" w:rsidRDefault="00E31E08" w:rsidP="00850DFA">
      <w:pPr>
        <w:numPr>
          <w:ilvl w:val="0"/>
          <w:numId w:val="18"/>
        </w:numPr>
        <w:tabs>
          <w:tab w:val="clear" w:pos="360"/>
        </w:tabs>
        <w:ind w:left="851" w:hanging="567"/>
        <w:rPr>
          <w:rFonts w:ascii="Arial" w:hAnsi="Arial" w:cs="Arial"/>
          <w:sz w:val="20"/>
          <w:szCs w:val="20"/>
        </w:rPr>
      </w:pPr>
      <w:r w:rsidRPr="00474E6A">
        <w:rPr>
          <w:rFonts w:ascii="Arial" w:hAnsi="Arial" w:cs="Arial"/>
          <w:b/>
          <w:sz w:val="20"/>
          <w:szCs w:val="20"/>
        </w:rPr>
        <w:t>Heyland DK</w:t>
      </w:r>
      <w:r>
        <w:rPr>
          <w:rFonts w:ascii="Arial" w:hAnsi="Arial" w:cs="Arial"/>
          <w:sz w:val="20"/>
          <w:szCs w:val="20"/>
        </w:rPr>
        <w:t>, Cook D, Rocker G, et al. The development and validation of a novel questionnaire to measure patient and family satisfaction with end of life care: The Canadian Health Care Evaluation Project (CANHELP) Questionnaire. Presented at the 18</w:t>
      </w:r>
      <w:r w:rsidRPr="00C10DF3">
        <w:rPr>
          <w:rFonts w:ascii="Arial" w:hAnsi="Arial" w:cs="Arial"/>
          <w:sz w:val="20"/>
          <w:szCs w:val="20"/>
        </w:rPr>
        <w:t>th</w:t>
      </w:r>
      <w:r>
        <w:rPr>
          <w:rFonts w:ascii="Arial" w:hAnsi="Arial" w:cs="Arial"/>
          <w:sz w:val="20"/>
          <w:szCs w:val="20"/>
        </w:rPr>
        <w:t xml:space="preserve"> International Congress on Palliative Care, Montreal, Canada, October 5-8</w:t>
      </w:r>
      <w:r w:rsidRPr="00C10DF3">
        <w:rPr>
          <w:rFonts w:ascii="Arial" w:hAnsi="Arial" w:cs="Arial"/>
          <w:sz w:val="20"/>
          <w:szCs w:val="20"/>
        </w:rPr>
        <w:t>th</w:t>
      </w:r>
      <w:r>
        <w:rPr>
          <w:rFonts w:ascii="Arial" w:hAnsi="Arial" w:cs="Arial"/>
          <w:sz w:val="20"/>
          <w:szCs w:val="20"/>
        </w:rPr>
        <w:t>, 2010. Co-winner, Best Scientific poster. J Palliat Care 2010</w:t>
      </w:r>
      <w:proofErr w:type="gramStart"/>
      <w:r>
        <w:rPr>
          <w:rFonts w:ascii="Arial" w:hAnsi="Arial" w:cs="Arial"/>
          <w:sz w:val="20"/>
          <w:szCs w:val="20"/>
        </w:rPr>
        <w:t>;26:234</w:t>
      </w:r>
      <w:proofErr w:type="gramEnd"/>
      <w:r>
        <w:rPr>
          <w:rFonts w:ascii="Arial" w:hAnsi="Arial" w:cs="Arial"/>
          <w:sz w:val="20"/>
          <w:szCs w:val="20"/>
        </w:rPr>
        <w:t>.</w:t>
      </w:r>
    </w:p>
    <w:p w14:paraId="1BBB7359" w14:textId="77777777" w:rsidR="00E31E08" w:rsidRDefault="00E31E08" w:rsidP="008C5BA5">
      <w:pPr>
        <w:ind w:left="851" w:hanging="567"/>
        <w:rPr>
          <w:rFonts w:ascii="Arial" w:hAnsi="Arial" w:cs="Arial"/>
          <w:sz w:val="20"/>
          <w:szCs w:val="20"/>
        </w:rPr>
      </w:pPr>
    </w:p>
    <w:p w14:paraId="0144E5CB" w14:textId="77777777" w:rsidR="00E31E08" w:rsidRDefault="00E31E08" w:rsidP="00850DFA">
      <w:pPr>
        <w:numPr>
          <w:ilvl w:val="0"/>
          <w:numId w:val="18"/>
        </w:numPr>
        <w:tabs>
          <w:tab w:val="clear" w:pos="360"/>
        </w:tabs>
        <w:ind w:left="851" w:hanging="567"/>
        <w:rPr>
          <w:rFonts w:ascii="Arial" w:hAnsi="Arial" w:cs="Arial"/>
          <w:sz w:val="20"/>
          <w:szCs w:val="20"/>
        </w:rPr>
      </w:pPr>
      <w:r w:rsidRPr="00474E6A">
        <w:rPr>
          <w:rFonts w:ascii="Arial" w:hAnsi="Arial" w:cs="Arial"/>
          <w:b/>
          <w:sz w:val="20"/>
          <w:szCs w:val="20"/>
        </w:rPr>
        <w:t>Heyland DK</w:t>
      </w:r>
      <w:r w:rsidRPr="00083CE5">
        <w:rPr>
          <w:rFonts w:ascii="Arial" w:hAnsi="Arial" w:cs="Arial"/>
          <w:sz w:val="20"/>
          <w:szCs w:val="20"/>
        </w:rPr>
        <w:t>, Cook D, Rocker G, Dodek P, Kutsogiannis D, Skrobik Y, Jiang X, Day A, Cohen R. Patient and family caregiver satisfaction with end of life care in Canada: Defining high priority opportunities for improvement. 18th International Congress on Palliative Care, Montreal, October 5-8, 2010. J</w:t>
      </w:r>
      <w:r>
        <w:rPr>
          <w:rFonts w:ascii="Arial" w:hAnsi="Arial" w:cs="Arial"/>
          <w:sz w:val="20"/>
          <w:szCs w:val="20"/>
        </w:rPr>
        <w:t xml:space="preserve"> </w:t>
      </w:r>
      <w:r w:rsidRPr="00083CE5">
        <w:rPr>
          <w:rFonts w:ascii="Arial" w:hAnsi="Arial" w:cs="Arial"/>
          <w:sz w:val="20"/>
          <w:szCs w:val="20"/>
        </w:rPr>
        <w:t>Palliat Care</w:t>
      </w:r>
      <w:r>
        <w:rPr>
          <w:rFonts w:ascii="Arial" w:hAnsi="Arial" w:cs="Arial"/>
          <w:sz w:val="20"/>
          <w:szCs w:val="20"/>
        </w:rPr>
        <w:t xml:space="preserve"> </w:t>
      </w:r>
      <w:r w:rsidRPr="00083CE5">
        <w:rPr>
          <w:rFonts w:ascii="Arial" w:hAnsi="Arial" w:cs="Arial"/>
          <w:sz w:val="20"/>
          <w:szCs w:val="20"/>
        </w:rPr>
        <w:t>2010</w:t>
      </w:r>
      <w:proofErr w:type="gramStart"/>
      <w:r w:rsidRPr="00083CE5">
        <w:rPr>
          <w:rFonts w:ascii="Arial" w:hAnsi="Arial" w:cs="Arial"/>
          <w:sz w:val="20"/>
          <w:szCs w:val="20"/>
        </w:rPr>
        <w:t>;26:210</w:t>
      </w:r>
      <w:proofErr w:type="gramEnd"/>
      <w:r w:rsidRPr="00083CE5">
        <w:rPr>
          <w:rFonts w:ascii="Arial" w:hAnsi="Arial" w:cs="Arial"/>
          <w:sz w:val="20"/>
          <w:szCs w:val="20"/>
        </w:rPr>
        <w:t>.</w:t>
      </w:r>
    </w:p>
    <w:p w14:paraId="4B3042A9" w14:textId="77777777" w:rsidR="00E31E08" w:rsidRDefault="00E31E08" w:rsidP="008C5BA5">
      <w:pPr>
        <w:ind w:left="851" w:hanging="567"/>
        <w:rPr>
          <w:rFonts w:ascii="Arial" w:hAnsi="Arial" w:cs="Arial"/>
          <w:sz w:val="20"/>
          <w:szCs w:val="20"/>
        </w:rPr>
      </w:pPr>
    </w:p>
    <w:p w14:paraId="157A23CA" w14:textId="77777777" w:rsidR="00E31E08"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Higgins D, Queensland K, Sufit A, </w:t>
      </w:r>
      <w:r w:rsidRPr="00474E6A">
        <w:rPr>
          <w:rFonts w:ascii="Arial" w:hAnsi="Arial" w:cs="Arial"/>
          <w:b/>
          <w:sz w:val="20"/>
          <w:szCs w:val="20"/>
        </w:rPr>
        <w:t>Heyland DK</w:t>
      </w:r>
      <w:r>
        <w:rPr>
          <w:rFonts w:ascii="Arial" w:hAnsi="Arial" w:cs="Arial"/>
          <w:sz w:val="20"/>
          <w:szCs w:val="20"/>
        </w:rPr>
        <w:t>, Wischmeyer P. Impact of vitamin D deficiency on outcome in critically ill patients. SCCM’s 40</w:t>
      </w:r>
      <w:r w:rsidRPr="00C10DF3">
        <w:rPr>
          <w:rFonts w:ascii="Arial" w:hAnsi="Arial" w:cs="Arial"/>
          <w:sz w:val="20"/>
          <w:szCs w:val="20"/>
        </w:rPr>
        <w:t>th</w:t>
      </w:r>
      <w:r>
        <w:rPr>
          <w:rFonts w:ascii="Arial" w:hAnsi="Arial" w:cs="Arial"/>
          <w:sz w:val="20"/>
          <w:szCs w:val="20"/>
        </w:rPr>
        <w:t xml:space="preserve"> Critical Care Congress, San Diego, CA Jan 15-19, 2011. Crit Care Med 2010</w:t>
      </w:r>
      <w:proofErr w:type="gramStart"/>
      <w:r>
        <w:rPr>
          <w:rFonts w:ascii="Arial" w:hAnsi="Arial" w:cs="Arial"/>
          <w:sz w:val="20"/>
          <w:szCs w:val="20"/>
        </w:rPr>
        <w:t>;38</w:t>
      </w:r>
      <w:proofErr w:type="gramEnd"/>
      <w:r>
        <w:rPr>
          <w:rFonts w:ascii="Arial" w:hAnsi="Arial" w:cs="Arial"/>
          <w:sz w:val="20"/>
          <w:szCs w:val="20"/>
        </w:rPr>
        <w:t>(12)(Suppl):34.</w:t>
      </w:r>
    </w:p>
    <w:p w14:paraId="09BBCBE3" w14:textId="77777777" w:rsidR="00E31E08" w:rsidRDefault="00E31E08" w:rsidP="008C5BA5">
      <w:pPr>
        <w:ind w:left="851" w:hanging="567"/>
        <w:rPr>
          <w:rFonts w:ascii="Arial" w:hAnsi="Arial" w:cs="Arial"/>
          <w:sz w:val="20"/>
          <w:szCs w:val="20"/>
        </w:rPr>
      </w:pPr>
    </w:p>
    <w:p w14:paraId="04896C3B" w14:textId="77777777" w:rsidR="00E31E08"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Cahill NE, Ting Lim W, Dhaliwal R, Wang M, </w:t>
      </w:r>
      <w:r w:rsidRPr="00474E6A">
        <w:rPr>
          <w:rFonts w:ascii="Arial" w:hAnsi="Arial" w:cs="Arial"/>
          <w:b/>
          <w:sz w:val="20"/>
          <w:szCs w:val="20"/>
        </w:rPr>
        <w:t>Heyland DK</w:t>
      </w:r>
      <w:r w:rsidRPr="00C10DF3">
        <w:rPr>
          <w:rFonts w:ascii="Arial" w:hAnsi="Arial" w:cs="Arial"/>
          <w:sz w:val="20"/>
          <w:szCs w:val="20"/>
        </w:rPr>
        <w:t>.</w:t>
      </w:r>
      <w:r>
        <w:rPr>
          <w:rFonts w:ascii="Arial" w:hAnsi="Arial" w:cs="Arial"/>
          <w:sz w:val="20"/>
          <w:szCs w:val="20"/>
        </w:rPr>
        <w:t xml:space="preserve"> How are we feeding the critically ill elderly? A multicenter observational study. Clinical Nutrition Week, Vancouver, BC, Jan 29-Feb 1, 2011.</w:t>
      </w:r>
      <w:r w:rsidRPr="00454B30">
        <w:rPr>
          <w:rFonts w:ascii="Arial" w:hAnsi="Arial" w:cs="Arial"/>
          <w:sz w:val="20"/>
          <w:szCs w:val="20"/>
        </w:rPr>
        <w:t xml:space="preserve"> </w:t>
      </w:r>
      <w:r>
        <w:rPr>
          <w:rFonts w:ascii="Arial" w:hAnsi="Arial" w:cs="Arial"/>
          <w:sz w:val="20"/>
          <w:szCs w:val="20"/>
        </w:rPr>
        <w:t>JPEN J Parenter Enteral Nutr 2011;35(1):30.</w:t>
      </w:r>
    </w:p>
    <w:p w14:paraId="2709BFB8" w14:textId="77777777" w:rsidR="00E31E08" w:rsidRDefault="00E31E08" w:rsidP="008C5BA5">
      <w:pPr>
        <w:ind w:left="851" w:hanging="567"/>
        <w:rPr>
          <w:rFonts w:ascii="Arial" w:hAnsi="Arial" w:cs="Arial"/>
          <w:sz w:val="20"/>
          <w:szCs w:val="20"/>
        </w:rPr>
      </w:pPr>
    </w:p>
    <w:p w14:paraId="3C0CB6BB" w14:textId="77777777" w:rsidR="00E31E08"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Cahill N, Murch L, Dhaliwal R, </w:t>
      </w:r>
      <w:r w:rsidRPr="00474E6A">
        <w:rPr>
          <w:rFonts w:ascii="Arial" w:hAnsi="Arial" w:cs="Arial"/>
          <w:b/>
          <w:sz w:val="20"/>
          <w:szCs w:val="20"/>
        </w:rPr>
        <w:t>Heyland DK</w:t>
      </w:r>
      <w:r>
        <w:rPr>
          <w:rFonts w:ascii="Arial" w:hAnsi="Arial" w:cs="Arial"/>
          <w:sz w:val="20"/>
          <w:szCs w:val="20"/>
        </w:rPr>
        <w:t>. Barriers to feeding critically ill patients: A survey of critical care nurses. Clinical Nutrition Week, Vancouver, BC, Jan 29-Feb 1, 2011. JPEN J Parenter Enteral Nutr 2011;35(1):30.</w:t>
      </w:r>
    </w:p>
    <w:p w14:paraId="4ECB0950" w14:textId="77777777" w:rsidR="00E31E08" w:rsidRDefault="00E31E08" w:rsidP="008C5BA5">
      <w:pPr>
        <w:ind w:left="851" w:hanging="567"/>
        <w:rPr>
          <w:rFonts w:ascii="Arial" w:hAnsi="Arial" w:cs="Arial"/>
          <w:sz w:val="20"/>
          <w:szCs w:val="20"/>
        </w:rPr>
      </w:pPr>
    </w:p>
    <w:p w14:paraId="5E3112AF" w14:textId="77777777" w:rsidR="00E31E08"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Dhaliwal R, Cahill N, Wang M, </w:t>
      </w:r>
      <w:r w:rsidRPr="00474E6A">
        <w:rPr>
          <w:rFonts w:ascii="Arial" w:hAnsi="Arial" w:cs="Arial"/>
          <w:b/>
          <w:sz w:val="20"/>
          <w:szCs w:val="20"/>
        </w:rPr>
        <w:t>Heyland DK</w:t>
      </w:r>
      <w:r>
        <w:rPr>
          <w:rFonts w:ascii="Arial" w:hAnsi="Arial" w:cs="Arial"/>
          <w:sz w:val="20"/>
          <w:szCs w:val="20"/>
        </w:rPr>
        <w:t>. Enteral nutrition in North American ICUs: What formulas are being used? Clinical Nutrition Week, Vancouver, BC, Jan 29-Feb 1, 2011. JPEN J Parenter Enteral Nutr 2011;35(1):35.</w:t>
      </w:r>
    </w:p>
    <w:p w14:paraId="1BA6AE80" w14:textId="77777777" w:rsidR="00E31E08" w:rsidRDefault="00E31E08" w:rsidP="008C5BA5">
      <w:pPr>
        <w:ind w:left="851" w:hanging="567"/>
        <w:rPr>
          <w:rFonts w:ascii="Arial" w:hAnsi="Arial" w:cs="Arial"/>
          <w:sz w:val="20"/>
          <w:szCs w:val="20"/>
        </w:rPr>
      </w:pPr>
    </w:p>
    <w:p w14:paraId="64811FB1" w14:textId="77777777" w:rsidR="00E31E08"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Higgins D, Queensland K, Wischmeyer P, Sufit A, </w:t>
      </w:r>
      <w:r w:rsidRPr="00474E6A">
        <w:rPr>
          <w:rFonts w:ascii="Arial" w:hAnsi="Arial" w:cs="Arial"/>
          <w:b/>
          <w:sz w:val="20"/>
          <w:szCs w:val="20"/>
        </w:rPr>
        <w:t>Heyland DK</w:t>
      </w:r>
      <w:r>
        <w:rPr>
          <w:rFonts w:ascii="Arial" w:hAnsi="Arial" w:cs="Arial"/>
          <w:sz w:val="20"/>
          <w:szCs w:val="20"/>
        </w:rPr>
        <w:t>. Impact of vitamin D deficiency on outcome in critically ill patients. Clinical Nutrition Week, Vancouver, BC, Jan 29-Feb 1, 2011. JPEN J Parenter Enteral Nutr 2011;35(1):134. Abstract of Distinction.</w:t>
      </w:r>
    </w:p>
    <w:p w14:paraId="48A9B62C" w14:textId="77777777" w:rsidR="00E31E08" w:rsidRDefault="00E31E08" w:rsidP="008C5BA5">
      <w:pPr>
        <w:ind w:left="851" w:hanging="567"/>
        <w:rPr>
          <w:rFonts w:ascii="Arial" w:hAnsi="Arial" w:cs="Arial"/>
          <w:sz w:val="20"/>
          <w:szCs w:val="20"/>
        </w:rPr>
      </w:pPr>
    </w:p>
    <w:p w14:paraId="31BE8CE7" w14:textId="77777777" w:rsidR="00E31E08"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McClave S, Saad M, Jotautas A, Franklin G, </w:t>
      </w:r>
      <w:r w:rsidRPr="00474E6A">
        <w:rPr>
          <w:rFonts w:ascii="Arial" w:hAnsi="Arial" w:cs="Arial"/>
          <w:b/>
          <w:sz w:val="20"/>
          <w:szCs w:val="20"/>
        </w:rPr>
        <w:t>Heyland DK</w:t>
      </w:r>
      <w:r>
        <w:rPr>
          <w:rFonts w:ascii="Arial" w:hAnsi="Arial" w:cs="Arial"/>
          <w:sz w:val="20"/>
          <w:szCs w:val="20"/>
        </w:rPr>
        <w:t>, Anderson M. Volume-based feeding in the critically ill patient. Clinical Nutrition Week, Vancouver, BC, Jan 29-Feb 1, 2011. JPEN J Parenter Enteral Nutr 2011;35(1):134-5. Abstract of Distinction.</w:t>
      </w:r>
    </w:p>
    <w:p w14:paraId="7630485D" w14:textId="77777777" w:rsidR="00E31E08" w:rsidRDefault="00E31E08" w:rsidP="008C5BA5">
      <w:pPr>
        <w:ind w:left="851" w:hanging="567"/>
        <w:rPr>
          <w:rFonts w:ascii="Arial" w:hAnsi="Arial" w:cs="Arial"/>
          <w:sz w:val="20"/>
          <w:szCs w:val="20"/>
        </w:rPr>
      </w:pPr>
    </w:p>
    <w:p w14:paraId="35551ECF" w14:textId="77777777" w:rsidR="00E31E08"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Weitzel Lindsay B, Khailova L, Queensland K, </w:t>
      </w:r>
      <w:r w:rsidRPr="00474E6A">
        <w:rPr>
          <w:rFonts w:ascii="Arial" w:hAnsi="Arial" w:cs="Arial"/>
          <w:b/>
          <w:sz w:val="20"/>
          <w:szCs w:val="20"/>
        </w:rPr>
        <w:t>Heyland DK</w:t>
      </w:r>
      <w:r>
        <w:rPr>
          <w:rFonts w:ascii="Arial" w:hAnsi="Arial" w:cs="Arial"/>
          <w:sz w:val="20"/>
          <w:szCs w:val="20"/>
        </w:rPr>
        <w:t>, Wischmeyer P, Dominguez JA. Epiderman growth factor is depleted and predicts sequential organ failure assessment score in adult ICU patients. Clinical Nutrition Week, Vancouver, BC, Jan 29-Feb 1, 2011. JPEN J Parenter Enteral Nutr 2011;35(1):31.</w:t>
      </w:r>
    </w:p>
    <w:p w14:paraId="1D8BAAF7" w14:textId="77777777" w:rsidR="00E31E08" w:rsidRDefault="00E31E08" w:rsidP="008C5BA5">
      <w:pPr>
        <w:ind w:left="851" w:hanging="567"/>
        <w:rPr>
          <w:rFonts w:ascii="Arial" w:hAnsi="Arial" w:cs="Arial"/>
          <w:sz w:val="20"/>
          <w:szCs w:val="20"/>
        </w:rPr>
      </w:pPr>
    </w:p>
    <w:p w14:paraId="122A8F50" w14:textId="77777777" w:rsidR="00E31E08" w:rsidRDefault="00E31E08" w:rsidP="00850DFA">
      <w:pPr>
        <w:numPr>
          <w:ilvl w:val="0"/>
          <w:numId w:val="18"/>
        </w:numPr>
        <w:tabs>
          <w:tab w:val="clear" w:pos="360"/>
        </w:tabs>
        <w:ind w:left="851" w:hanging="567"/>
        <w:rPr>
          <w:rFonts w:ascii="Arial" w:hAnsi="Arial" w:cs="Arial"/>
          <w:sz w:val="20"/>
          <w:szCs w:val="20"/>
        </w:rPr>
      </w:pPr>
      <w:r w:rsidRPr="00C10DF3">
        <w:rPr>
          <w:rFonts w:ascii="Arial" w:hAnsi="Arial" w:cs="Arial"/>
          <w:sz w:val="20"/>
          <w:szCs w:val="20"/>
        </w:rPr>
        <w:t xml:space="preserve">Kozar R, Dyer C, Bulger E, Mourtzakis M, Wade CE, </w:t>
      </w:r>
      <w:r w:rsidRPr="00474E6A">
        <w:rPr>
          <w:rFonts w:ascii="Arial" w:hAnsi="Arial" w:cs="Arial"/>
          <w:b/>
          <w:sz w:val="20"/>
          <w:szCs w:val="20"/>
        </w:rPr>
        <w:t>Heyland DK</w:t>
      </w:r>
      <w:r w:rsidRPr="00C10DF3">
        <w:rPr>
          <w:rFonts w:ascii="Arial" w:hAnsi="Arial" w:cs="Arial"/>
          <w:sz w:val="20"/>
          <w:szCs w:val="20"/>
        </w:rPr>
        <w:t xml:space="preserve">. </w:t>
      </w:r>
      <w:r>
        <w:rPr>
          <w:rFonts w:ascii="Arial" w:hAnsi="Arial" w:cs="Arial"/>
          <w:sz w:val="20"/>
          <w:szCs w:val="20"/>
        </w:rPr>
        <w:t>Elderly trauma patients: highest risk, fewest calories. Clinical Nutrition Week, Vancouver, BC, Jan 29-Feb 1, 2011. JPEN J Parenter Enteral Nutr 2011;35(1):37.</w:t>
      </w:r>
    </w:p>
    <w:p w14:paraId="05C8B1C7" w14:textId="77777777" w:rsidR="00E31E08" w:rsidRDefault="00E31E08" w:rsidP="008C5BA5">
      <w:pPr>
        <w:ind w:left="851" w:hanging="567"/>
        <w:rPr>
          <w:rFonts w:ascii="Arial" w:hAnsi="Arial" w:cs="Arial"/>
          <w:sz w:val="20"/>
          <w:szCs w:val="20"/>
        </w:rPr>
      </w:pPr>
    </w:p>
    <w:p w14:paraId="7F58DE3B" w14:textId="77777777" w:rsidR="00E31E08" w:rsidRDefault="00E31E08" w:rsidP="00850DFA">
      <w:pPr>
        <w:numPr>
          <w:ilvl w:val="0"/>
          <w:numId w:val="18"/>
        </w:numPr>
        <w:tabs>
          <w:tab w:val="clear" w:pos="360"/>
        </w:tabs>
        <w:ind w:left="851" w:hanging="567"/>
        <w:rPr>
          <w:rFonts w:ascii="Arial" w:hAnsi="Arial" w:cs="Arial"/>
          <w:sz w:val="20"/>
          <w:szCs w:val="20"/>
        </w:rPr>
      </w:pPr>
      <w:r w:rsidRPr="00C10DF3">
        <w:rPr>
          <w:rFonts w:ascii="Arial" w:hAnsi="Arial" w:cs="Arial"/>
          <w:sz w:val="20"/>
          <w:szCs w:val="20"/>
        </w:rPr>
        <w:t xml:space="preserve">Wade CE, Kozar R, Dyer C, Bulger E, Mourtzakis M, </w:t>
      </w:r>
      <w:r w:rsidRPr="00474E6A">
        <w:rPr>
          <w:rFonts w:ascii="Arial" w:hAnsi="Arial" w:cs="Arial"/>
          <w:b/>
          <w:sz w:val="20"/>
          <w:szCs w:val="20"/>
        </w:rPr>
        <w:t>Heyland DK</w:t>
      </w:r>
      <w:r w:rsidRPr="00C10DF3">
        <w:rPr>
          <w:rFonts w:ascii="Arial" w:hAnsi="Arial" w:cs="Arial"/>
          <w:sz w:val="20"/>
          <w:szCs w:val="20"/>
        </w:rPr>
        <w:t xml:space="preserve">. </w:t>
      </w:r>
      <w:r>
        <w:rPr>
          <w:rFonts w:ascii="Arial" w:hAnsi="Arial" w:cs="Arial"/>
          <w:sz w:val="20"/>
          <w:szCs w:val="20"/>
        </w:rPr>
        <w:t xml:space="preserve">Trauma patients increased </w:t>
      </w:r>
      <w:r>
        <w:rPr>
          <w:rFonts w:ascii="Arial" w:hAnsi="Arial" w:cs="Arial"/>
          <w:sz w:val="20"/>
          <w:szCs w:val="20"/>
        </w:rPr>
        <w:lastRenderedPageBreak/>
        <w:t>caloric and protein requirements are not met. Clinical Nutrition Week, Vancouver, BC, Jan 29-Feb 1, 2011. JPEN J Parenter Enteral Nutr 2011;35(1):65.</w:t>
      </w:r>
    </w:p>
    <w:p w14:paraId="0F526D74" w14:textId="77777777" w:rsidR="00E31E08" w:rsidRDefault="00E31E08" w:rsidP="008C5BA5">
      <w:pPr>
        <w:ind w:left="851" w:hanging="567"/>
        <w:rPr>
          <w:rFonts w:ascii="Arial" w:hAnsi="Arial" w:cs="Arial"/>
          <w:sz w:val="20"/>
          <w:szCs w:val="20"/>
        </w:rPr>
      </w:pPr>
    </w:p>
    <w:p w14:paraId="683DC3E5" w14:textId="77777777" w:rsidR="00E31E08"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Moore FA, Ziegler TR, </w:t>
      </w:r>
      <w:r w:rsidRPr="00474E6A">
        <w:rPr>
          <w:rFonts w:ascii="Arial" w:hAnsi="Arial" w:cs="Arial"/>
          <w:b/>
          <w:sz w:val="20"/>
          <w:szCs w:val="20"/>
        </w:rPr>
        <w:t>Heyland DK</w:t>
      </w:r>
      <w:r>
        <w:rPr>
          <w:rFonts w:ascii="Arial" w:hAnsi="Arial" w:cs="Arial"/>
          <w:sz w:val="20"/>
          <w:szCs w:val="20"/>
        </w:rPr>
        <w:t>, Marik PE, Bistrian BR. Developing research programs in clinical and translational nutrition. JPEN J Parenter Enteral Nutr 2010:34(6 Suppl): 975-105S.</w:t>
      </w:r>
    </w:p>
    <w:p w14:paraId="24911058" w14:textId="77777777" w:rsidR="00E31E08" w:rsidRDefault="00E31E08" w:rsidP="008C5BA5">
      <w:pPr>
        <w:ind w:left="851" w:hanging="567"/>
        <w:rPr>
          <w:rFonts w:ascii="Arial" w:hAnsi="Arial" w:cs="Arial"/>
          <w:sz w:val="20"/>
          <w:szCs w:val="20"/>
        </w:rPr>
      </w:pPr>
    </w:p>
    <w:p w14:paraId="6C2CC5E0" w14:textId="77777777" w:rsidR="00E31E08"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Cahill NE, Murch LA, </w:t>
      </w:r>
      <w:r w:rsidRPr="00474E6A">
        <w:rPr>
          <w:rFonts w:ascii="Arial" w:hAnsi="Arial" w:cs="Arial"/>
          <w:b/>
          <w:sz w:val="20"/>
          <w:szCs w:val="20"/>
        </w:rPr>
        <w:t>Heyland DK</w:t>
      </w:r>
      <w:r>
        <w:rPr>
          <w:rFonts w:ascii="Arial" w:hAnsi="Arial" w:cs="Arial"/>
          <w:sz w:val="20"/>
          <w:szCs w:val="20"/>
        </w:rPr>
        <w:t>. Barriers to feeding critically ill patients: do they differ across ICUs? Appl Physiol Nutr Metab 2011;36;442.</w:t>
      </w:r>
    </w:p>
    <w:p w14:paraId="0CB00E46" w14:textId="77777777" w:rsidR="00E31E08" w:rsidRDefault="00E31E08" w:rsidP="008C5BA5">
      <w:pPr>
        <w:ind w:left="851" w:hanging="567"/>
        <w:rPr>
          <w:rFonts w:ascii="Arial" w:hAnsi="Arial" w:cs="Arial"/>
          <w:sz w:val="20"/>
          <w:szCs w:val="20"/>
        </w:rPr>
      </w:pPr>
    </w:p>
    <w:p w14:paraId="59205C7C" w14:textId="77777777" w:rsidR="004A773E"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Premji T, Mourtzakis M, Jeejeebhoy K, </w:t>
      </w:r>
      <w:r w:rsidRPr="00474E6A">
        <w:rPr>
          <w:rFonts w:ascii="Arial" w:hAnsi="Arial" w:cs="Arial"/>
          <w:b/>
          <w:sz w:val="20"/>
          <w:szCs w:val="20"/>
        </w:rPr>
        <w:t>Heyland DK</w:t>
      </w:r>
      <w:r>
        <w:rPr>
          <w:rFonts w:ascii="Arial" w:hAnsi="Arial" w:cs="Arial"/>
          <w:sz w:val="20"/>
          <w:szCs w:val="20"/>
        </w:rPr>
        <w:t>. High fat mass upon admission to the intensive care unit (ICU) is associated with improved clinical outcomes in critically ill patients. Appl Physiol Nutr Metab 2011</w:t>
      </w:r>
      <w:proofErr w:type="gramStart"/>
      <w:r>
        <w:rPr>
          <w:rFonts w:ascii="Arial" w:hAnsi="Arial" w:cs="Arial"/>
          <w:sz w:val="20"/>
          <w:szCs w:val="20"/>
        </w:rPr>
        <w:t>;36:477</w:t>
      </w:r>
      <w:proofErr w:type="gramEnd"/>
      <w:r>
        <w:rPr>
          <w:rFonts w:ascii="Arial" w:hAnsi="Arial" w:cs="Arial"/>
          <w:sz w:val="20"/>
          <w:szCs w:val="20"/>
        </w:rPr>
        <w:t>-478. Presented at Canadian Nutrition society, Guelph, ON, June 2011</w:t>
      </w:r>
    </w:p>
    <w:p w14:paraId="4988DEB5" w14:textId="77777777" w:rsidR="004A773E" w:rsidRDefault="004A773E" w:rsidP="008C5BA5">
      <w:pPr>
        <w:pStyle w:val="ListParagraph"/>
        <w:ind w:left="851" w:hanging="567"/>
        <w:rPr>
          <w:rFonts w:ascii="Arial" w:hAnsi="Arial" w:cs="Arial"/>
          <w:sz w:val="20"/>
          <w:szCs w:val="20"/>
        </w:rPr>
      </w:pPr>
    </w:p>
    <w:p w14:paraId="22D4A18B" w14:textId="77777777" w:rsidR="00E31E08" w:rsidRPr="004A773E" w:rsidRDefault="00E31E08" w:rsidP="00850DFA">
      <w:pPr>
        <w:numPr>
          <w:ilvl w:val="0"/>
          <w:numId w:val="18"/>
        </w:numPr>
        <w:tabs>
          <w:tab w:val="clear" w:pos="360"/>
        </w:tabs>
        <w:ind w:left="851" w:hanging="567"/>
        <w:rPr>
          <w:rFonts w:ascii="Arial" w:hAnsi="Arial" w:cs="Arial"/>
          <w:sz w:val="20"/>
          <w:szCs w:val="20"/>
        </w:rPr>
      </w:pPr>
      <w:r w:rsidRPr="004A773E">
        <w:rPr>
          <w:rFonts w:ascii="Arial" w:hAnsi="Arial" w:cs="Arial"/>
          <w:sz w:val="20"/>
          <w:szCs w:val="20"/>
        </w:rPr>
        <w:t xml:space="preserve">Kryworuchko J, Stacey D, Peterson E, </w:t>
      </w:r>
      <w:r w:rsidRPr="004A773E">
        <w:rPr>
          <w:rFonts w:ascii="Arial" w:hAnsi="Arial" w:cs="Arial"/>
          <w:b/>
          <w:sz w:val="20"/>
          <w:szCs w:val="20"/>
        </w:rPr>
        <w:t>Heyland DK</w:t>
      </w:r>
      <w:r w:rsidRPr="004A773E">
        <w:rPr>
          <w:rFonts w:ascii="Arial" w:hAnsi="Arial" w:cs="Arial"/>
          <w:sz w:val="20"/>
          <w:szCs w:val="20"/>
        </w:rPr>
        <w:t>, Graham ID. A qualitative study of family involvement in decisions about life support in the intensive care unit. Am J Hosp Palliat Care 201</w:t>
      </w:r>
      <w:r w:rsidR="004A773E" w:rsidRPr="004A773E">
        <w:rPr>
          <w:rFonts w:ascii="Arial" w:hAnsi="Arial" w:cs="Arial"/>
          <w:sz w:val="20"/>
          <w:szCs w:val="20"/>
        </w:rPr>
        <w:t>2 Feb published online (PMID: 21737407)</w:t>
      </w:r>
    </w:p>
    <w:p w14:paraId="52461887" w14:textId="77777777" w:rsidR="00E31E08" w:rsidRDefault="00E31E08" w:rsidP="008C5BA5">
      <w:pPr>
        <w:ind w:left="851" w:hanging="567"/>
        <w:rPr>
          <w:rFonts w:ascii="Arial" w:hAnsi="Arial" w:cs="Arial"/>
          <w:sz w:val="20"/>
          <w:szCs w:val="20"/>
        </w:rPr>
      </w:pPr>
    </w:p>
    <w:p w14:paraId="6627D45F" w14:textId="77777777" w:rsidR="00E31E08" w:rsidRPr="00BA4D67" w:rsidRDefault="00E31E08" w:rsidP="00850DFA">
      <w:pPr>
        <w:numPr>
          <w:ilvl w:val="0"/>
          <w:numId w:val="18"/>
        </w:numPr>
        <w:tabs>
          <w:tab w:val="clear" w:pos="360"/>
        </w:tabs>
        <w:ind w:left="851" w:hanging="567"/>
        <w:rPr>
          <w:rFonts w:ascii="Arial" w:hAnsi="Arial" w:cs="Arial"/>
          <w:sz w:val="20"/>
          <w:szCs w:val="20"/>
        </w:rPr>
      </w:pPr>
      <w:r w:rsidRPr="00BA4D67">
        <w:rPr>
          <w:rFonts w:ascii="Arial" w:hAnsi="Arial" w:cs="Arial"/>
          <w:sz w:val="20"/>
          <w:szCs w:val="20"/>
        </w:rPr>
        <w:t xml:space="preserve">Kryworuchko J, Graham I, Peterson W, </w:t>
      </w:r>
      <w:r w:rsidRPr="00474E6A">
        <w:rPr>
          <w:rFonts w:ascii="Arial" w:hAnsi="Arial" w:cs="Arial"/>
          <w:b/>
          <w:sz w:val="20"/>
          <w:szCs w:val="20"/>
        </w:rPr>
        <w:t>Heyland DK</w:t>
      </w:r>
      <w:r w:rsidRPr="00BA4D67">
        <w:rPr>
          <w:rFonts w:ascii="Arial" w:hAnsi="Arial" w:cs="Arial"/>
          <w:sz w:val="20"/>
          <w:szCs w:val="20"/>
        </w:rPr>
        <w:t>, Stacey D. Field testing a patient decision aid to engage families in decision making about life support in the intensive care unit. Maastricht, Netherlands: International Shared Decision Making conference. June 2011.</w:t>
      </w:r>
    </w:p>
    <w:p w14:paraId="210B3ED8" w14:textId="77777777" w:rsidR="00E31E08" w:rsidRPr="00BA4D67" w:rsidRDefault="00E31E08" w:rsidP="008C5BA5">
      <w:pPr>
        <w:ind w:left="851" w:hanging="567"/>
        <w:rPr>
          <w:rFonts w:ascii="Arial" w:hAnsi="Arial" w:cs="Arial"/>
          <w:sz w:val="20"/>
          <w:szCs w:val="20"/>
        </w:rPr>
      </w:pPr>
    </w:p>
    <w:p w14:paraId="4776A163" w14:textId="77777777" w:rsidR="00E31E08" w:rsidRPr="00BA4D67" w:rsidRDefault="00E31E08" w:rsidP="00850DFA">
      <w:pPr>
        <w:numPr>
          <w:ilvl w:val="0"/>
          <w:numId w:val="18"/>
        </w:numPr>
        <w:tabs>
          <w:tab w:val="clear" w:pos="360"/>
        </w:tabs>
        <w:ind w:left="851" w:hanging="567"/>
        <w:rPr>
          <w:rFonts w:ascii="Arial" w:hAnsi="Arial" w:cs="Arial"/>
          <w:sz w:val="20"/>
          <w:szCs w:val="20"/>
        </w:rPr>
      </w:pPr>
      <w:r w:rsidRPr="00BA4D67">
        <w:rPr>
          <w:rFonts w:ascii="Arial" w:hAnsi="Arial" w:cs="Arial"/>
          <w:sz w:val="20"/>
          <w:szCs w:val="20"/>
        </w:rPr>
        <w:t xml:space="preserve">Kryworuchko J, Stacey D, Peterson W, </w:t>
      </w:r>
      <w:r w:rsidRPr="00474E6A">
        <w:rPr>
          <w:rFonts w:ascii="Arial" w:hAnsi="Arial" w:cs="Arial"/>
          <w:b/>
          <w:sz w:val="20"/>
          <w:szCs w:val="20"/>
        </w:rPr>
        <w:t>Heyland D</w:t>
      </w:r>
      <w:r w:rsidR="003A3F4D" w:rsidRPr="00474E6A">
        <w:rPr>
          <w:rFonts w:ascii="Arial" w:hAnsi="Arial" w:cs="Arial"/>
          <w:b/>
          <w:sz w:val="20"/>
          <w:szCs w:val="20"/>
        </w:rPr>
        <w:t>K</w:t>
      </w:r>
      <w:r w:rsidRPr="00BA4D67">
        <w:rPr>
          <w:rFonts w:ascii="Arial" w:hAnsi="Arial" w:cs="Arial"/>
          <w:sz w:val="20"/>
          <w:szCs w:val="20"/>
        </w:rPr>
        <w:t>, Graham I. A qualitative study of family involvement in decisions about life support in the intensive care unit. In Maastricht, Netherlands: International Shared Decision Making Conference. June 2011.</w:t>
      </w:r>
    </w:p>
    <w:p w14:paraId="2D1A204B" w14:textId="77777777" w:rsidR="00E31E08" w:rsidRPr="00BA4D67" w:rsidRDefault="00E31E08" w:rsidP="008C5BA5">
      <w:pPr>
        <w:ind w:left="851" w:hanging="567"/>
        <w:rPr>
          <w:rFonts w:ascii="Arial" w:hAnsi="Arial" w:cs="Arial"/>
          <w:sz w:val="20"/>
          <w:szCs w:val="20"/>
        </w:rPr>
      </w:pPr>
    </w:p>
    <w:p w14:paraId="5E55A21B" w14:textId="77777777" w:rsidR="006476F0" w:rsidRDefault="00E31E08" w:rsidP="00850DFA">
      <w:pPr>
        <w:numPr>
          <w:ilvl w:val="0"/>
          <w:numId w:val="18"/>
        </w:numPr>
        <w:tabs>
          <w:tab w:val="clear" w:pos="360"/>
        </w:tabs>
        <w:ind w:left="851" w:hanging="567"/>
        <w:rPr>
          <w:rFonts w:ascii="Arial" w:hAnsi="Arial" w:cs="Arial"/>
          <w:sz w:val="20"/>
          <w:szCs w:val="20"/>
        </w:rPr>
      </w:pPr>
      <w:r w:rsidRPr="00BA4D67">
        <w:rPr>
          <w:rFonts w:ascii="Arial" w:hAnsi="Arial" w:cs="Arial"/>
          <w:sz w:val="20"/>
          <w:szCs w:val="20"/>
        </w:rPr>
        <w:t xml:space="preserve">Ilan R, </w:t>
      </w:r>
      <w:r w:rsidRPr="00474E6A">
        <w:rPr>
          <w:rFonts w:ascii="Arial" w:hAnsi="Arial" w:cs="Arial"/>
          <w:b/>
          <w:sz w:val="20"/>
          <w:szCs w:val="20"/>
        </w:rPr>
        <w:t>Heyland DK</w:t>
      </w:r>
      <w:r w:rsidRPr="00BA4D67">
        <w:rPr>
          <w:rFonts w:ascii="Arial" w:hAnsi="Arial" w:cs="Arial"/>
          <w:sz w:val="20"/>
          <w:szCs w:val="20"/>
        </w:rPr>
        <w:t>, Muscedere J, Harris, GA. Patient safety coordinator to improve adherence to evidence based practices in the ICU: An interventional study in an academic centre, Critical Care Canada Forum,</w:t>
      </w:r>
      <w:r w:rsidR="006476F0">
        <w:rPr>
          <w:rFonts w:ascii="Arial" w:hAnsi="Arial" w:cs="Arial"/>
          <w:sz w:val="20"/>
          <w:szCs w:val="20"/>
        </w:rPr>
        <w:t xml:space="preserve"> Toronto, ON, </w:t>
      </w:r>
      <w:r w:rsidRPr="00BA4D67">
        <w:rPr>
          <w:rFonts w:ascii="Arial" w:hAnsi="Arial" w:cs="Arial"/>
          <w:sz w:val="20"/>
          <w:szCs w:val="20"/>
        </w:rPr>
        <w:t>November 2011.</w:t>
      </w:r>
    </w:p>
    <w:p w14:paraId="1638BCE1" w14:textId="77777777" w:rsidR="0077427A" w:rsidRDefault="0077427A" w:rsidP="008C5BA5">
      <w:pPr>
        <w:ind w:left="851" w:hanging="567"/>
        <w:rPr>
          <w:rFonts w:ascii="Arial" w:hAnsi="Arial" w:cs="Arial"/>
          <w:sz w:val="20"/>
          <w:szCs w:val="20"/>
        </w:rPr>
      </w:pPr>
    </w:p>
    <w:p w14:paraId="19B2B9C4" w14:textId="77777777" w:rsidR="006476F0" w:rsidRPr="006476F0" w:rsidRDefault="006476F0"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Premji T, Mourtzakis M, </w:t>
      </w:r>
      <w:r w:rsidRPr="00474E6A">
        <w:rPr>
          <w:rFonts w:ascii="Arial" w:hAnsi="Arial" w:cs="Arial"/>
          <w:b/>
          <w:sz w:val="20"/>
          <w:szCs w:val="20"/>
        </w:rPr>
        <w:t>Heyland DK</w:t>
      </w:r>
      <w:r>
        <w:rPr>
          <w:rFonts w:ascii="Arial" w:hAnsi="Arial" w:cs="Arial"/>
          <w:sz w:val="20"/>
          <w:szCs w:val="20"/>
        </w:rPr>
        <w:t>, Kozar RA. Body composition, specifically muscle mass, may be associated with poor clinical outcomes in injured elderly patients admitted to the intensive care unit (ICU). Critical Care Canada Forum, Toronto, ON, November 2011.</w:t>
      </w:r>
    </w:p>
    <w:p w14:paraId="788D4641" w14:textId="77777777" w:rsidR="00E31E08" w:rsidRPr="00BA4D67" w:rsidRDefault="00E31E08" w:rsidP="008C5BA5">
      <w:pPr>
        <w:ind w:left="851" w:hanging="567"/>
        <w:rPr>
          <w:rFonts w:ascii="Arial" w:hAnsi="Arial" w:cs="Arial"/>
          <w:sz w:val="20"/>
          <w:szCs w:val="20"/>
        </w:rPr>
      </w:pPr>
    </w:p>
    <w:p w14:paraId="5ECD1257" w14:textId="77777777" w:rsidR="00E31E08" w:rsidRDefault="00E31E08" w:rsidP="00850DFA">
      <w:pPr>
        <w:numPr>
          <w:ilvl w:val="0"/>
          <w:numId w:val="18"/>
        </w:numPr>
        <w:tabs>
          <w:tab w:val="clear" w:pos="360"/>
        </w:tabs>
        <w:ind w:left="851" w:hanging="567"/>
        <w:rPr>
          <w:rFonts w:ascii="Arial" w:hAnsi="Arial" w:cs="Arial"/>
          <w:sz w:val="20"/>
          <w:szCs w:val="20"/>
        </w:rPr>
      </w:pPr>
      <w:r w:rsidRPr="00BA4D67">
        <w:rPr>
          <w:rFonts w:ascii="Arial" w:hAnsi="Arial" w:cs="Arial"/>
          <w:sz w:val="20"/>
          <w:szCs w:val="20"/>
        </w:rPr>
        <w:t xml:space="preserve">Muscedere J, Rewa O, McKechnie K, Laporta D, </w:t>
      </w:r>
      <w:r>
        <w:rPr>
          <w:rFonts w:ascii="Arial" w:hAnsi="Arial" w:cs="Arial"/>
          <w:sz w:val="20"/>
          <w:szCs w:val="20"/>
        </w:rPr>
        <w:t xml:space="preserve">Jiang X, </w:t>
      </w:r>
      <w:r w:rsidRPr="00474E6A">
        <w:rPr>
          <w:rFonts w:ascii="Arial" w:hAnsi="Arial" w:cs="Arial"/>
          <w:b/>
          <w:sz w:val="20"/>
          <w:szCs w:val="20"/>
        </w:rPr>
        <w:t>Heyland DK</w:t>
      </w:r>
      <w:r w:rsidRPr="00BA4D67">
        <w:rPr>
          <w:rFonts w:ascii="Arial" w:hAnsi="Arial" w:cs="Arial"/>
          <w:sz w:val="20"/>
          <w:szCs w:val="20"/>
        </w:rPr>
        <w:t>. Subglottic secretion drainage for the prevention of ventilator associated pneumonia: A systematic review and meta analysis. Crit Care Med 2011</w:t>
      </w:r>
      <w:proofErr w:type="gramStart"/>
      <w:r w:rsidRPr="00BA4D67">
        <w:rPr>
          <w:rFonts w:ascii="Arial" w:hAnsi="Arial" w:cs="Arial"/>
          <w:sz w:val="20"/>
          <w:szCs w:val="20"/>
        </w:rPr>
        <w:t>;</w:t>
      </w:r>
      <w:r>
        <w:rPr>
          <w:rFonts w:ascii="Arial" w:hAnsi="Arial" w:cs="Arial"/>
          <w:sz w:val="20"/>
          <w:szCs w:val="20"/>
        </w:rPr>
        <w:t>183:A6232</w:t>
      </w:r>
      <w:proofErr w:type="gramEnd"/>
      <w:r>
        <w:rPr>
          <w:rFonts w:ascii="Arial" w:hAnsi="Arial" w:cs="Arial"/>
          <w:sz w:val="20"/>
          <w:szCs w:val="20"/>
        </w:rPr>
        <w:t>.</w:t>
      </w:r>
    </w:p>
    <w:p w14:paraId="7C456EA4" w14:textId="77777777" w:rsidR="00E31E08" w:rsidRDefault="00E31E08" w:rsidP="008C5BA5">
      <w:pPr>
        <w:ind w:left="851" w:hanging="567"/>
        <w:rPr>
          <w:rFonts w:ascii="Arial" w:hAnsi="Arial" w:cs="Arial"/>
          <w:sz w:val="20"/>
          <w:szCs w:val="20"/>
        </w:rPr>
      </w:pPr>
    </w:p>
    <w:p w14:paraId="0EB27E05" w14:textId="77777777" w:rsidR="00E31E08"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Muscedere J, Sinuff T, Cook D, </w:t>
      </w:r>
      <w:r w:rsidRPr="00474E6A">
        <w:rPr>
          <w:rFonts w:ascii="Arial" w:hAnsi="Arial" w:cs="Arial"/>
          <w:b/>
          <w:sz w:val="20"/>
          <w:szCs w:val="20"/>
        </w:rPr>
        <w:t>Heyland DK</w:t>
      </w:r>
      <w:r w:rsidRPr="00C10DF3">
        <w:rPr>
          <w:rFonts w:ascii="Arial" w:hAnsi="Arial" w:cs="Arial"/>
          <w:sz w:val="20"/>
          <w:szCs w:val="20"/>
        </w:rPr>
        <w:t xml:space="preserve"> </w:t>
      </w:r>
      <w:r>
        <w:rPr>
          <w:rFonts w:ascii="Arial" w:hAnsi="Arial" w:cs="Arial"/>
          <w:sz w:val="20"/>
          <w:szCs w:val="20"/>
        </w:rPr>
        <w:t>et al. Active observational study of the adoption and transfer of clinical practice guidelines through education, for ventilator associated pneumonia: The ABATE VAP Study. Am J Resp Crit Care Med 2011</w:t>
      </w:r>
      <w:proofErr w:type="gramStart"/>
      <w:r>
        <w:rPr>
          <w:rFonts w:ascii="Arial" w:hAnsi="Arial" w:cs="Arial"/>
          <w:sz w:val="20"/>
          <w:szCs w:val="20"/>
        </w:rPr>
        <w:t>;183:A3736</w:t>
      </w:r>
      <w:proofErr w:type="gramEnd"/>
      <w:r>
        <w:rPr>
          <w:rFonts w:ascii="Arial" w:hAnsi="Arial" w:cs="Arial"/>
          <w:sz w:val="20"/>
          <w:szCs w:val="20"/>
        </w:rPr>
        <w:t>.</w:t>
      </w:r>
    </w:p>
    <w:p w14:paraId="709943C8" w14:textId="77777777" w:rsidR="00E31E08" w:rsidRDefault="00E31E08" w:rsidP="008C5BA5">
      <w:pPr>
        <w:ind w:left="851" w:hanging="567"/>
        <w:rPr>
          <w:rFonts w:ascii="Arial" w:hAnsi="Arial" w:cs="Arial"/>
          <w:sz w:val="20"/>
          <w:szCs w:val="20"/>
        </w:rPr>
      </w:pPr>
    </w:p>
    <w:p w14:paraId="42CA31D0" w14:textId="77777777" w:rsidR="00E31E08" w:rsidRDefault="00E31E08" w:rsidP="00850DFA">
      <w:pPr>
        <w:numPr>
          <w:ilvl w:val="0"/>
          <w:numId w:val="18"/>
        </w:numPr>
        <w:tabs>
          <w:tab w:val="clear" w:pos="360"/>
        </w:tabs>
        <w:ind w:left="851" w:hanging="567"/>
        <w:rPr>
          <w:rFonts w:ascii="Arial" w:hAnsi="Arial" w:cs="Arial"/>
          <w:sz w:val="20"/>
          <w:szCs w:val="20"/>
        </w:rPr>
      </w:pPr>
      <w:r w:rsidRPr="00BA4D67">
        <w:rPr>
          <w:rFonts w:ascii="Arial" w:hAnsi="Arial" w:cs="Arial"/>
          <w:sz w:val="20"/>
          <w:szCs w:val="20"/>
        </w:rPr>
        <w:t xml:space="preserve">Epstein D, Unger J, Ornelas B, </w:t>
      </w:r>
      <w:r w:rsidRPr="00474E6A">
        <w:rPr>
          <w:rFonts w:ascii="Arial" w:hAnsi="Arial" w:cs="Arial"/>
          <w:b/>
          <w:sz w:val="20"/>
          <w:szCs w:val="20"/>
        </w:rPr>
        <w:t>Heyland DK</w:t>
      </w:r>
      <w:r>
        <w:rPr>
          <w:rFonts w:ascii="Arial" w:hAnsi="Arial" w:cs="Arial"/>
          <w:sz w:val="20"/>
          <w:szCs w:val="20"/>
        </w:rPr>
        <w:t xml:space="preserve">, </w:t>
      </w:r>
      <w:r w:rsidRPr="00BA4D67">
        <w:rPr>
          <w:rFonts w:ascii="Arial" w:hAnsi="Arial" w:cs="Arial"/>
          <w:sz w:val="20"/>
          <w:szCs w:val="20"/>
        </w:rPr>
        <w:t>et al. Measuring decision-making and information seeking preferences of parents of critically ill children. Society of Critical Care Medicine Annual Congress in Houston, TX, Feb 4-8, 2012.</w:t>
      </w:r>
      <w:r>
        <w:rPr>
          <w:rFonts w:ascii="Arial" w:hAnsi="Arial" w:cs="Arial"/>
          <w:sz w:val="20"/>
          <w:szCs w:val="20"/>
        </w:rPr>
        <w:t xml:space="preserve"> Crit Care Med 2011;39(12), A679.</w:t>
      </w:r>
    </w:p>
    <w:p w14:paraId="61E5D09A" w14:textId="77777777" w:rsidR="00E31E08" w:rsidRDefault="00E31E08" w:rsidP="008C5BA5">
      <w:pPr>
        <w:ind w:left="851" w:hanging="567"/>
        <w:rPr>
          <w:rFonts w:ascii="Arial" w:hAnsi="Arial" w:cs="Arial"/>
          <w:sz w:val="20"/>
          <w:szCs w:val="20"/>
        </w:rPr>
      </w:pPr>
    </w:p>
    <w:p w14:paraId="48808E32" w14:textId="77777777" w:rsidR="00E31E08" w:rsidRDefault="00E31E08" w:rsidP="00850DFA">
      <w:pPr>
        <w:numPr>
          <w:ilvl w:val="0"/>
          <w:numId w:val="18"/>
        </w:numPr>
        <w:tabs>
          <w:tab w:val="clear" w:pos="360"/>
        </w:tabs>
        <w:ind w:left="851" w:hanging="567"/>
        <w:rPr>
          <w:rFonts w:ascii="Arial" w:hAnsi="Arial" w:cs="Arial"/>
          <w:sz w:val="20"/>
          <w:szCs w:val="20"/>
        </w:rPr>
      </w:pPr>
      <w:r w:rsidRPr="00BA4D67">
        <w:rPr>
          <w:rFonts w:ascii="Arial" w:hAnsi="Arial" w:cs="Arial"/>
          <w:sz w:val="20"/>
          <w:szCs w:val="20"/>
        </w:rPr>
        <w:t xml:space="preserve">Epstein D, Unger J, Ornelas B, </w:t>
      </w:r>
      <w:r w:rsidRPr="00474E6A">
        <w:rPr>
          <w:rFonts w:ascii="Arial" w:hAnsi="Arial" w:cs="Arial"/>
          <w:b/>
          <w:sz w:val="20"/>
          <w:szCs w:val="20"/>
        </w:rPr>
        <w:t>Heyland DK</w:t>
      </w:r>
      <w:r w:rsidRPr="00BA4D67">
        <w:rPr>
          <w:rFonts w:ascii="Arial" w:hAnsi="Arial" w:cs="Arial"/>
          <w:sz w:val="20"/>
          <w:szCs w:val="20"/>
        </w:rPr>
        <w:t xml:space="preserve"> et al. Comparison of family satisfaction between Caucasian and Latino parents of critically ill children. Society of Critical Care Medicine Annual Congress in Houston, TX, Feb 4-8, 2012.</w:t>
      </w:r>
      <w:r>
        <w:rPr>
          <w:rFonts w:ascii="Arial" w:hAnsi="Arial" w:cs="Arial"/>
          <w:sz w:val="20"/>
          <w:szCs w:val="20"/>
        </w:rPr>
        <w:t xml:space="preserve"> Crit Care Med 2011;39(12), A681.</w:t>
      </w:r>
    </w:p>
    <w:p w14:paraId="06DBDD5F" w14:textId="77777777" w:rsidR="00E31E08" w:rsidRDefault="00E31E08" w:rsidP="008C5BA5">
      <w:pPr>
        <w:ind w:left="851" w:hanging="567"/>
        <w:rPr>
          <w:rFonts w:ascii="Arial" w:hAnsi="Arial" w:cs="Arial"/>
          <w:sz w:val="20"/>
          <w:szCs w:val="20"/>
        </w:rPr>
      </w:pPr>
    </w:p>
    <w:p w14:paraId="3BC84ABF" w14:textId="77777777" w:rsidR="00E31E08" w:rsidRDefault="00E31E08" w:rsidP="00850DFA">
      <w:pPr>
        <w:numPr>
          <w:ilvl w:val="0"/>
          <w:numId w:val="18"/>
        </w:numPr>
        <w:tabs>
          <w:tab w:val="clear" w:pos="360"/>
        </w:tabs>
        <w:ind w:left="851" w:hanging="567"/>
        <w:rPr>
          <w:rFonts w:ascii="Arial" w:hAnsi="Arial" w:cs="Arial"/>
          <w:sz w:val="20"/>
          <w:szCs w:val="20"/>
        </w:rPr>
      </w:pPr>
      <w:r w:rsidRPr="00BA4D67">
        <w:rPr>
          <w:rFonts w:ascii="Arial" w:hAnsi="Arial" w:cs="Arial"/>
          <w:sz w:val="20"/>
          <w:szCs w:val="20"/>
        </w:rPr>
        <w:t xml:space="preserve">Epstein D, Unger J, Ornelas B, </w:t>
      </w:r>
      <w:r w:rsidRPr="00474E6A">
        <w:rPr>
          <w:rFonts w:ascii="Arial" w:hAnsi="Arial" w:cs="Arial"/>
          <w:b/>
          <w:sz w:val="20"/>
          <w:szCs w:val="20"/>
        </w:rPr>
        <w:t>Heyland DK</w:t>
      </w:r>
      <w:r w:rsidRPr="00BA4D67">
        <w:rPr>
          <w:rFonts w:ascii="Arial" w:hAnsi="Arial" w:cs="Arial"/>
          <w:sz w:val="20"/>
          <w:szCs w:val="20"/>
        </w:rPr>
        <w:t xml:space="preserve"> et al. Psychometric evaluation of the family satisfaction in the intensive care unit survey (FS-ICU 24) in parents of critically ill children. Society of Critical Care Medicine Annual Congress in Houston, TX, Feb 4-8, 2012.</w:t>
      </w:r>
      <w:r>
        <w:rPr>
          <w:rFonts w:ascii="Arial" w:hAnsi="Arial" w:cs="Arial"/>
          <w:sz w:val="20"/>
          <w:szCs w:val="20"/>
        </w:rPr>
        <w:t xml:space="preserve"> Crit Care Med 2011;39(12), A682.</w:t>
      </w:r>
    </w:p>
    <w:p w14:paraId="0DE854EF" w14:textId="77777777" w:rsidR="00E31E08" w:rsidRDefault="00E31E08" w:rsidP="008C5BA5">
      <w:pPr>
        <w:ind w:left="851" w:hanging="567"/>
        <w:rPr>
          <w:rFonts w:ascii="Arial" w:hAnsi="Arial" w:cs="Arial"/>
          <w:sz w:val="20"/>
          <w:szCs w:val="20"/>
        </w:rPr>
      </w:pPr>
    </w:p>
    <w:p w14:paraId="250F1C9C" w14:textId="77777777" w:rsidR="00E31E08"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Reynolds S, Shorr A Muscedere J, Xuran J, </w:t>
      </w:r>
      <w:r w:rsidRPr="00474E6A">
        <w:rPr>
          <w:rFonts w:ascii="Arial" w:hAnsi="Arial" w:cs="Arial"/>
          <w:b/>
          <w:sz w:val="20"/>
          <w:szCs w:val="20"/>
        </w:rPr>
        <w:t>Heyland DK</w:t>
      </w:r>
      <w:r>
        <w:rPr>
          <w:rFonts w:ascii="Arial" w:hAnsi="Arial" w:cs="Arial"/>
          <w:sz w:val="20"/>
          <w:szCs w:val="20"/>
        </w:rPr>
        <w:t xml:space="preserve">. Procalcitonin kinetics in a </w:t>
      </w:r>
      <w:r>
        <w:rPr>
          <w:rFonts w:ascii="Arial" w:hAnsi="Arial" w:cs="Arial"/>
          <w:sz w:val="20"/>
          <w:szCs w:val="20"/>
        </w:rPr>
        <w:lastRenderedPageBreak/>
        <w:t>heterogeneous group of critically ill patients. Crit Care Med 2011;39(12):212.</w:t>
      </w:r>
    </w:p>
    <w:p w14:paraId="4FC94099" w14:textId="77777777" w:rsidR="00E31E08" w:rsidRDefault="00E31E08" w:rsidP="008C5BA5">
      <w:pPr>
        <w:ind w:left="851" w:hanging="567"/>
        <w:rPr>
          <w:rFonts w:ascii="Arial" w:hAnsi="Arial" w:cs="Arial"/>
          <w:sz w:val="20"/>
          <w:szCs w:val="20"/>
        </w:rPr>
      </w:pPr>
    </w:p>
    <w:p w14:paraId="76C002B3" w14:textId="77777777" w:rsidR="00E31E08" w:rsidRPr="00320E3D" w:rsidRDefault="00E31E08" w:rsidP="00850DFA">
      <w:pPr>
        <w:numPr>
          <w:ilvl w:val="0"/>
          <w:numId w:val="18"/>
        </w:numPr>
        <w:tabs>
          <w:tab w:val="clear" w:pos="360"/>
        </w:tabs>
        <w:ind w:left="851" w:hanging="567"/>
        <w:rPr>
          <w:rFonts w:ascii="Arial" w:hAnsi="Arial" w:cs="Arial"/>
          <w:sz w:val="20"/>
          <w:szCs w:val="20"/>
        </w:rPr>
      </w:pPr>
      <w:r w:rsidRPr="00B303E1">
        <w:rPr>
          <w:rFonts w:ascii="Arial" w:hAnsi="Arial" w:cs="Arial"/>
          <w:sz w:val="20"/>
          <w:szCs w:val="20"/>
        </w:rPr>
        <w:t xml:space="preserve">You JJ, </w:t>
      </w:r>
      <w:r w:rsidRPr="00474E6A">
        <w:rPr>
          <w:rFonts w:ascii="Arial" w:hAnsi="Arial" w:cs="Arial"/>
          <w:b/>
          <w:sz w:val="20"/>
          <w:szCs w:val="20"/>
        </w:rPr>
        <w:t>Heyland DK</w:t>
      </w:r>
      <w:r w:rsidRPr="00B303E1">
        <w:rPr>
          <w:rFonts w:ascii="Arial" w:hAnsi="Arial" w:cs="Arial"/>
          <w:sz w:val="20"/>
          <w:szCs w:val="20"/>
        </w:rPr>
        <w:t>, Dodek P</w:t>
      </w:r>
      <w:r>
        <w:rPr>
          <w:rFonts w:ascii="Arial" w:hAnsi="Arial" w:cs="Arial"/>
          <w:sz w:val="20"/>
          <w:szCs w:val="20"/>
        </w:rPr>
        <w:t xml:space="preserve">, Lamontagne F, Barwish D et al. </w:t>
      </w:r>
      <w:r w:rsidRPr="00B303E1">
        <w:rPr>
          <w:rFonts w:ascii="Arial" w:hAnsi="Arial" w:cs="Arial"/>
          <w:sz w:val="20"/>
          <w:szCs w:val="20"/>
        </w:rPr>
        <w:t>Opportunities to improve end-of-life communication and decision-making for seriously ill hospitalized patients and their families.</w:t>
      </w:r>
      <w:r>
        <w:rPr>
          <w:rFonts w:ascii="Arial" w:hAnsi="Arial" w:cs="Arial"/>
          <w:sz w:val="20"/>
          <w:szCs w:val="20"/>
        </w:rPr>
        <w:t xml:space="preserve"> 3</w:t>
      </w:r>
      <w:r w:rsidRPr="00C10DF3">
        <w:rPr>
          <w:rFonts w:ascii="Arial" w:hAnsi="Arial" w:cs="Arial"/>
          <w:sz w:val="20"/>
          <w:szCs w:val="20"/>
        </w:rPr>
        <w:t>rd</w:t>
      </w:r>
      <w:r>
        <w:rPr>
          <w:rFonts w:ascii="Arial" w:hAnsi="Arial" w:cs="Arial"/>
          <w:sz w:val="20"/>
          <w:szCs w:val="20"/>
        </w:rPr>
        <w:t xml:space="preserve"> International Society of ACPEL Conference, Chicago, MI, May 31 – June 2, 2012.</w:t>
      </w:r>
      <w:r w:rsidRPr="00320E3D">
        <w:rPr>
          <w:rFonts w:ascii="Arial" w:hAnsi="Arial" w:cs="Arial"/>
          <w:sz w:val="20"/>
          <w:szCs w:val="20"/>
        </w:rPr>
        <w:t xml:space="preserve"> </w:t>
      </w:r>
      <w:r>
        <w:rPr>
          <w:rFonts w:ascii="Arial" w:hAnsi="Arial" w:cs="Arial"/>
          <w:sz w:val="20"/>
          <w:szCs w:val="20"/>
        </w:rPr>
        <w:t>BMJ Supportive &amp; Palliative Care 2012;2(2):190.</w:t>
      </w:r>
    </w:p>
    <w:p w14:paraId="3F34740E" w14:textId="77777777" w:rsidR="00E31E08" w:rsidRDefault="00E31E08" w:rsidP="008C5BA5">
      <w:pPr>
        <w:ind w:left="851" w:hanging="567"/>
        <w:rPr>
          <w:rFonts w:ascii="Arial" w:hAnsi="Arial" w:cs="Arial"/>
          <w:sz w:val="20"/>
          <w:szCs w:val="20"/>
        </w:rPr>
      </w:pPr>
    </w:p>
    <w:p w14:paraId="5A550DA2" w14:textId="77777777" w:rsidR="00E31E08" w:rsidRPr="00320E3D" w:rsidRDefault="00E31E08" w:rsidP="00850DFA">
      <w:pPr>
        <w:numPr>
          <w:ilvl w:val="0"/>
          <w:numId w:val="18"/>
        </w:numPr>
        <w:tabs>
          <w:tab w:val="clear" w:pos="360"/>
        </w:tabs>
        <w:ind w:left="851" w:hanging="567"/>
        <w:rPr>
          <w:rFonts w:ascii="Arial" w:hAnsi="Arial" w:cs="Arial"/>
          <w:sz w:val="20"/>
          <w:szCs w:val="20"/>
        </w:rPr>
      </w:pPr>
      <w:r w:rsidRPr="00474E6A">
        <w:rPr>
          <w:rFonts w:ascii="Arial" w:hAnsi="Arial" w:cs="Arial"/>
          <w:b/>
          <w:sz w:val="20"/>
          <w:szCs w:val="20"/>
        </w:rPr>
        <w:t>Heyland DK</w:t>
      </w:r>
      <w:r>
        <w:rPr>
          <w:rFonts w:ascii="Arial" w:hAnsi="Arial" w:cs="Arial"/>
          <w:sz w:val="20"/>
          <w:szCs w:val="20"/>
        </w:rPr>
        <w:t>, Dodek P, Lamontagne F, You JJ et al. Advance care planning evaluation in hospitalized elderly patients: A multicenter, prospective study (The ACCEPT Study). 3</w:t>
      </w:r>
      <w:r w:rsidRPr="00C10DF3">
        <w:rPr>
          <w:rFonts w:ascii="Arial" w:hAnsi="Arial" w:cs="Arial"/>
          <w:sz w:val="20"/>
          <w:szCs w:val="20"/>
        </w:rPr>
        <w:t>rd</w:t>
      </w:r>
      <w:r>
        <w:rPr>
          <w:rFonts w:ascii="Arial" w:hAnsi="Arial" w:cs="Arial"/>
          <w:sz w:val="20"/>
          <w:szCs w:val="20"/>
        </w:rPr>
        <w:t xml:space="preserve"> International Society of ACPEL Conference, Chicago, MI, May 31 – June 2, 2012. BMJ Supportive &amp; Palliative Care 2012;2(2):195.</w:t>
      </w:r>
    </w:p>
    <w:p w14:paraId="0BF8E3CF" w14:textId="77777777" w:rsidR="00E31E08" w:rsidRDefault="00E31E08" w:rsidP="008C5BA5">
      <w:pPr>
        <w:ind w:left="851" w:hanging="567"/>
        <w:rPr>
          <w:rFonts w:ascii="Arial" w:hAnsi="Arial" w:cs="Arial"/>
          <w:sz w:val="20"/>
          <w:szCs w:val="20"/>
        </w:rPr>
      </w:pPr>
    </w:p>
    <w:p w14:paraId="66483B83" w14:textId="77777777" w:rsidR="00E31E08" w:rsidRDefault="00E31E08" w:rsidP="00850DFA">
      <w:pPr>
        <w:numPr>
          <w:ilvl w:val="0"/>
          <w:numId w:val="18"/>
        </w:numPr>
        <w:tabs>
          <w:tab w:val="clear" w:pos="360"/>
        </w:tabs>
        <w:ind w:left="851" w:hanging="567"/>
        <w:rPr>
          <w:rFonts w:ascii="Arial" w:hAnsi="Arial" w:cs="Arial"/>
          <w:sz w:val="20"/>
          <w:szCs w:val="20"/>
        </w:rPr>
      </w:pPr>
      <w:r w:rsidRPr="00474E6A">
        <w:rPr>
          <w:rFonts w:ascii="Arial" w:hAnsi="Arial" w:cs="Arial"/>
          <w:b/>
          <w:sz w:val="20"/>
          <w:szCs w:val="20"/>
        </w:rPr>
        <w:t>Heyland DK</w:t>
      </w:r>
      <w:r w:rsidRPr="00C10DF3">
        <w:rPr>
          <w:rFonts w:ascii="Arial" w:hAnsi="Arial" w:cs="Arial"/>
          <w:sz w:val="20"/>
          <w:szCs w:val="20"/>
        </w:rPr>
        <w:t>,</w:t>
      </w:r>
      <w:r>
        <w:rPr>
          <w:rFonts w:ascii="Arial" w:hAnsi="Arial" w:cs="Arial"/>
          <w:sz w:val="20"/>
          <w:szCs w:val="20"/>
        </w:rPr>
        <w:t xml:space="preserve"> Dodek P, Lamontagne F, You JJ et al. The development and validation of a questionnaire to audit advance care planning (ACP). 3</w:t>
      </w:r>
      <w:r w:rsidRPr="00C10DF3">
        <w:rPr>
          <w:rFonts w:ascii="Arial" w:hAnsi="Arial" w:cs="Arial"/>
          <w:sz w:val="20"/>
          <w:szCs w:val="20"/>
        </w:rPr>
        <w:t>rd</w:t>
      </w:r>
      <w:r>
        <w:rPr>
          <w:rFonts w:ascii="Arial" w:hAnsi="Arial" w:cs="Arial"/>
          <w:sz w:val="20"/>
          <w:szCs w:val="20"/>
        </w:rPr>
        <w:t xml:space="preserve"> International Society of ACPEL Conference, Chicago, MI, May 31 – June 2, 2012. BMJ Supportive &amp; Palliative Care 2012;2(2):175-76.</w:t>
      </w:r>
    </w:p>
    <w:p w14:paraId="7C1FFD15" w14:textId="77777777" w:rsidR="00E31E08" w:rsidRPr="00320E3D" w:rsidRDefault="00E31E08" w:rsidP="008C5BA5">
      <w:pPr>
        <w:ind w:left="851" w:hanging="567"/>
        <w:rPr>
          <w:rFonts w:ascii="Arial" w:hAnsi="Arial" w:cs="Arial"/>
          <w:sz w:val="20"/>
          <w:szCs w:val="20"/>
        </w:rPr>
      </w:pPr>
    </w:p>
    <w:p w14:paraId="723D0F6E" w14:textId="77777777" w:rsidR="00E31E08"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Kryworuchko J, Strachan P, Heyland RD, </w:t>
      </w:r>
      <w:r w:rsidRPr="00474E6A">
        <w:rPr>
          <w:rFonts w:ascii="Arial" w:hAnsi="Arial" w:cs="Arial"/>
          <w:b/>
          <w:sz w:val="20"/>
          <w:szCs w:val="20"/>
        </w:rPr>
        <w:t>Heyland DK</w:t>
      </w:r>
      <w:r>
        <w:rPr>
          <w:rFonts w:ascii="Arial" w:hAnsi="Arial" w:cs="Arial"/>
          <w:sz w:val="20"/>
          <w:szCs w:val="20"/>
        </w:rPr>
        <w:t>. Perspectives of community dwelling octogenarians about the use of life-sustaining technologies for their future care. ACPEL Conference, Chicago, MI, May 31 – June 2, 2012. BMJ Supportive &amp; Palliative Care 2012;2(2):199.</w:t>
      </w:r>
    </w:p>
    <w:p w14:paraId="2B85D218" w14:textId="77777777" w:rsidR="00E31E08" w:rsidRDefault="00E31E08" w:rsidP="008C5BA5">
      <w:pPr>
        <w:ind w:left="851" w:hanging="567"/>
        <w:rPr>
          <w:rFonts w:ascii="Arial" w:hAnsi="Arial" w:cs="Arial"/>
          <w:sz w:val="20"/>
          <w:szCs w:val="20"/>
        </w:rPr>
      </w:pPr>
    </w:p>
    <w:p w14:paraId="47D9A22F" w14:textId="77777777" w:rsidR="00E31E08" w:rsidRDefault="00E31E08" w:rsidP="00850DFA">
      <w:pPr>
        <w:numPr>
          <w:ilvl w:val="0"/>
          <w:numId w:val="18"/>
        </w:numPr>
        <w:tabs>
          <w:tab w:val="clear" w:pos="360"/>
        </w:tabs>
        <w:ind w:left="851" w:hanging="567"/>
        <w:rPr>
          <w:rFonts w:ascii="Arial" w:hAnsi="Arial" w:cs="Arial"/>
          <w:sz w:val="20"/>
          <w:szCs w:val="20"/>
        </w:rPr>
      </w:pPr>
      <w:r w:rsidRPr="00474E6A">
        <w:rPr>
          <w:rFonts w:ascii="Arial" w:hAnsi="Arial" w:cs="Arial"/>
          <w:b/>
          <w:sz w:val="20"/>
          <w:szCs w:val="20"/>
        </w:rPr>
        <w:t>Heyland DK</w:t>
      </w:r>
      <w:r>
        <w:rPr>
          <w:rFonts w:ascii="Arial" w:hAnsi="Arial" w:cs="Arial"/>
          <w:sz w:val="20"/>
          <w:szCs w:val="20"/>
        </w:rPr>
        <w:t>, Pichora D, Jiang X, Day a, Cohen SR. The development and validation of a shorter version of the CANHELP Lite. BMJ Supportive &amp; Palliative Care 2012;2(2):198.</w:t>
      </w:r>
    </w:p>
    <w:p w14:paraId="032FB926" w14:textId="77777777" w:rsidR="00E31E08" w:rsidRDefault="00E31E08" w:rsidP="008C5BA5">
      <w:pPr>
        <w:ind w:left="851" w:hanging="567"/>
        <w:rPr>
          <w:rFonts w:ascii="Arial" w:hAnsi="Arial" w:cs="Arial"/>
          <w:sz w:val="20"/>
          <w:szCs w:val="20"/>
        </w:rPr>
      </w:pPr>
    </w:p>
    <w:p w14:paraId="58DE92A3" w14:textId="77777777" w:rsidR="00E31E08"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Simon J, Barwich D, </w:t>
      </w:r>
      <w:r w:rsidRPr="00474E6A">
        <w:rPr>
          <w:rFonts w:ascii="Arial" w:hAnsi="Arial" w:cs="Arial"/>
          <w:b/>
          <w:sz w:val="20"/>
          <w:szCs w:val="20"/>
        </w:rPr>
        <w:t>Heyland DK</w:t>
      </w:r>
      <w:r>
        <w:rPr>
          <w:rFonts w:ascii="Arial" w:hAnsi="Arial" w:cs="Arial"/>
          <w:sz w:val="20"/>
          <w:szCs w:val="20"/>
        </w:rPr>
        <w:t>, You JJ, Tayler C, Dodek P et al. Advance care planning evaluation in hospitalized elderly patients: a multicenter, prospective study (The ACCEPT Study). Annual Canadian Society of Palliative Physicians Annual Meeting, Kingston, Ontario June 7-9, 2012.</w:t>
      </w:r>
    </w:p>
    <w:p w14:paraId="6DAC5B05" w14:textId="77777777" w:rsidR="00E31E08" w:rsidRDefault="00E31E08" w:rsidP="008C5BA5">
      <w:pPr>
        <w:ind w:left="851" w:hanging="567"/>
        <w:rPr>
          <w:rFonts w:ascii="Arial" w:hAnsi="Arial" w:cs="Arial"/>
          <w:sz w:val="20"/>
          <w:szCs w:val="20"/>
        </w:rPr>
      </w:pPr>
    </w:p>
    <w:p w14:paraId="082CBD90" w14:textId="77777777" w:rsidR="00E31E08"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Barwich D, You JJ, </w:t>
      </w:r>
      <w:r w:rsidRPr="00474E6A">
        <w:rPr>
          <w:rFonts w:ascii="Arial" w:hAnsi="Arial" w:cs="Arial"/>
          <w:b/>
          <w:sz w:val="20"/>
          <w:szCs w:val="20"/>
        </w:rPr>
        <w:t>Heyland DK</w:t>
      </w:r>
      <w:r>
        <w:rPr>
          <w:rFonts w:ascii="Arial" w:hAnsi="Arial" w:cs="Arial"/>
          <w:sz w:val="20"/>
          <w:szCs w:val="20"/>
        </w:rPr>
        <w:t>, Hanvey L, Baxter S, et al. Advance care planning and the ACCEPT Study: How are we doing and how can we improve? 19</w:t>
      </w:r>
      <w:r w:rsidRPr="00C10DF3">
        <w:rPr>
          <w:rFonts w:ascii="Arial" w:hAnsi="Arial" w:cs="Arial"/>
          <w:sz w:val="20"/>
          <w:szCs w:val="20"/>
        </w:rPr>
        <w:t>th</w:t>
      </w:r>
      <w:r>
        <w:rPr>
          <w:rFonts w:ascii="Arial" w:hAnsi="Arial" w:cs="Arial"/>
          <w:sz w:val="20"/>
          <w:szCs w:val="20"/>
        </w:rPr>
        <w:t xml:space="preserve"> International Congress on Palliative Care, October 9-12, 2012, Montreal, Quebec.</w:t>
      </w:r>
    </w:p>
    <w:p w14:paraId="377102C6" w14:textId="77777777" w:rsidR="00E31E08" w:rsidRDefault="00E31E08" w:rsidP="008C5BA5">
      <w:pPr>
        <w:ind w:left="851" w:hanging="567"/>
        <w:rPr>
          <w:rFonts w:ascii="Arial" w:hAnsi="Arial" w:cs="Arial"/>
          <w:sz w:val="20"/>
          <w:szCs w:val="20"/>
        </w:rPr>
      </w:pPr>
    </w:p>
    <w:p w14:paraId="05842805" w14:textId="77777777" w:rsidR="00E31E08" w:rsidRDefault="00E31E08"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t xml:space="preserve">Epstein D, Unger JB, Ornelas B, Chang JC, Markovitz BP, Moromisato DY, Dodek PM, </w:t>
      </w:r>
      <w:r w:rsidRPr="00474E6A">
        <w:rPr>
          <w:rFonts w:ascii="Arial" w:hAnsi="Arial" w:cs="Arial"/>
          <w:b/>
          <w:sz w:val="20"/>
          <w:szCs w:val="20"/>
        </w:rPr>
        <w:t>Heyland DK</w:t>
      </w:r>
      <w:r>
        <w:rPr>
          <w:rFonts w:ascii="Arial" w:hAnsi="Arial" w:cs="Arial"/>
          <w:sz w:val="20"/>
          <w:szCs w:val="20"/>
        </w:rPr>
        <w:t>, Gold JI. Comparison of family satisfaction between Latino English and Spanish speaking parents/caregivers of critically ill children. Abstract from the 19</w:t>
      </w:r>
      <w:r w:rsidRPr="00C10DF3">
        <w:rPr>
          <w:rFonts w:ascii="Arial" w:hAnsi="Arial" w:cs="Arial"/>
          <w:sz w:val="20"/>
          <w:szCs w:val="20"/>
        </w:rPr>
        <w:t>th</w:t>
      </w:r>
      <w:r>
        <w:rPr>
          <w:rFonts w:ascii="Arial" w:hAnsi="Arial" w:cs="Arial"/>
          <w:sz w:val="20"/>
          <w:szCs w:val="20"/>
        </w:rPr>
        <w:t xml:space="preserve"> Pediatric Critical Care Colloquium, Santa Monica, California, Sept 6-9, 2012. Pediatr Crit Care Med 2012;13(6).</w:t>
      </w:r>
    </w:p>
    <w:p w14:paraId="3A00033C" w14:textId="77777777" w:rsidR="00E31E08" w:rsidRDefault="00E31E08" w:rsidP="008C5BA5">
      <w:pPr>
        <w:ind w:left="851" w:hanging="567"/>
        <w:rPr>
          <w:rFonts w:ascii="Arial" w:hAnsi="Arial" w:cs="Arial"/>
          <w:sz w:val="20"/>
          <w:szCs w:val="20"/>
        </w:rPr>
      </w:pPr>
    </w:p>
    <w:p w14:paraId="2D88F036" w14:textId="77777777" w:rsidR="009A4CCF" w:rsidRDefault="00E31E08" w:rsidP="00850DFA">
      <w:pPr>
        <w:numPr>
          <w:ilvl w:val="0"/>
          <w:numId w:val="18"/>
        </w:numPr>
        <w:tabs>
          <w:tab w:val="clear" w:pos="360"/>
        </w:tabs>
        <w:ind w:left="851" w:hanging="567"/>
        <w:rPr>
          <w:rFonts w:ascii="Arial" w:hAnsi="Arial" w:cs="Arial"/>
          <w:sz w:val="20"/>
          <w:szCs w:val="20"/>
        </w:rPr>
      </w:pPr>
      <w:r w:rsidRPr="00C10DF3">
        <w:rPr>
          <w:rFonts w:ascii="Arial" w:hAnsi="Arial" w:cs="Arial"/>
          <w:sz w:val="20"/>
          <w:szCs w:val="20"/>
        </w:rPr>
        <w:t xml:space="preserve">Epstein D, Unger JB, Ornelas B, Chang JC, Markovitz BP, Moromisato DY, Dodek PM, </w:t>
      </w:r>
      <w:r w:rsidRPr="00474E6A">
        <w:rPr>
          <w:rFonts w:ascii="Arial" w:hAnsi="Arial" w:cs="Arial"/>
          <w:b/>
          <w:sz w:val="20"/>
          <w:szCs w:val="20"/>
        </w:rPr>
        <w:t>Heyland DK</w:t>
      </w:r>
      <w:r w:rsidRPr="00C10DF3">
        <w:rPr>
          <w:rFonts w:ascii="Arial" w:hAnsi="Arial" w:cs="Arial"/>
          <w:sz w:val="20"/>
          <w:szCs w:val="20"/>
        </w:rPr>
        <w:t xml:space="preserve">, Gold JI. Comparing Decision-Making and Information Seeking Preferences of Latino English and Spanish-Speaking Parents/Caregivers of Critically Ill Children.  Abstract from the 19th Pediatric Critical Care Colloquium, Santa Monica, California, September 6-9, 2012. </w:t>
      </w:r>
      <w:r>
        <w:rPr>
          <w:rFonts w:ascii="Arial" w:hAnsi="Arial" w:cs="Arial"/>
          <w:sz w:val="20"/>
          <w:szCs w:val="20"/>
        </w:rPr>
        <w:t>Pediatr Crit Care Med 2012;13(6).</w:t>
      </w:r>
    </w:p>
    <w:p w14:paraId="7974122B" w14:textId="77777777" w:rsidR="00B665D1" w:rsidRDefault="00B665D1" w:rsidP="008C5BA5">
      <w:pPr>
        <w:ind w:left="851" w:hanging="567"/>
        <w:rPr>
          <w:rFonts w:ascii="Arial" w:hAnsi="Arial" w:cs="Arial"/>
          <w:sz w:val="20"/>
          <w:szCs w:val="20"/>
        </w:rPr>
      </w:pPr>
    </w:p>
    <w:p w14:paraId="74E9F18E" w14:textId="77777777" w:rsidR="00956EED" w:rsidRDefault="00956EED" w:rsidP="00850DFA">
      <w:pPr>
        <w:numPr>
          <w:ilvl w:val="0"/>
          <w:numId w:val="18"/>
        </w:numPr>
        <w:tabs>
          <w:tab w:val="clear" w:pos="360"/>
        </w:tabs>
        <w:ind w:left="851" w:hanging="567"/>
        <w:rPr>
          <w:rFonts w:ascii="Arial" w:hAnsi="Arial" w:cs="Arial"/>
          <w:sz w:val="20"/>
          <w:szCs w:val="20"/>
        </w:rPr>
      </w:pPr>
      <w:r w:rsidRPr="00C10DF3">
        <w:rPr>
          <w:rFonts w:ascii="Arial" w:hAnsi="Arial" w:cs="Arial"/>
          <w:sz w:val="20"/>
          <w:szCs w:val="20"/>
        </w:rPr>
        <w:t xml:space="preserve">Sinuff T, Muscedere J, Adhikari N, Stelfox T, </w:t>
      </w:r>
      <w:r w:rsidRPr="00474E6A">
        <w:rPr>
          <w:rFonts w:ascii="Arial" w:hAnsi="Arial" w:cs="Arial"/>
          <w:b/>
          <w:sz w:val="20"/>
          <w:szCs w:val="20"/>
        </w:rPr>
        <w:t>Heyland DK</w:t>
      </w:r>
      <w:r w:rsidRPr="00C10DF3">
        <w:rPr>
          <w:rFonts w:ascii="Arial" w:hAnsi="Arial" w:cs="Arial"/>
          <w:sz w:val="20"/>
          <w:szCs w:val="20"/>
        </w:rPr>
        <w:t xml:space="preserve"> et al. The quality of knowledge translation studies in critical care for the KRITICAL Study Group and the Canadian Critical Care Trials Group.</w:t>
      </w:r>
      <w:r w:rsidR="00BB3202" w:rsidRPr="00C10DF3">
        <w:rPr>
          <w:rFonts w:ascii="Arial" w:hAnsi="Arial" w:cs="Arial"/>
          <w:sz w:val="20"/>
          <w:szCs w:val="20"/>
        </w:rPr>
        <w:t xml:space="preserve"> Abstract </w:t>
      </w:r>
      <w:proofErr w:type="gramStart"/>
      <w:r w:rsidR="00BB3202" w:rsidRPr="00C10DF3">
        <w:rPr>
          <w:rFonts w:ascii="Arial" w:hAnsi="Arial" w:cs="Arial"/>
          <w:sz w:val="20"/>
          <w:szCs w:val="20"/>
        </w:rPr>
        <w:t>from  the</w:t>
      </w:r>
      <w:proofErr w:type="gramEnd"/>
      <w:r w:rsidR="00BB3202" w:rsidRPr="00C10DF3">
        <w:rPr>
          <w:rFonts w:ascii="Arial" w:hAnsi="Arial" w:cs="Arial"/>
          <w:sz w:val="20"/>
          <w:szCs w:val="20"/>
        </w:rPr>
        <w:t xml:space="preserve"> American Thoracic Society 2012 International Conference, May 18-23,</w:t>
      </w:r>
      <w:r w:rsidR="00B665D1">
        <w:rPr>
          <w:rFonts w:ascii="Arial" w:hAnsi="Arial" w:cs="Arial"/>
          <w:sz w:val="20"/>
          <w:szCs w:val="20"/>
        </w:rPr>
        <w:t xml:space="preserve"> </w:t>
      </w:r>
      <w:r w:rsidR="00BB3202" w:rsidRPr="00B665D1">
        <w:rPr>
          <w:rFonts w:ascii="Arial" w:hAnsi="Arial" w:cs="Arial"/>
          <w:sz w:val="20"/>
          <w:szCs w:val="20"/>
        </w:rPr>
        <w:t xml:space="preserve">2012. San Francisco, California. </w:t>
      </w:r>
      <w:r w:rsidRPr="00B665D1">
        <w:rPr>
          <w:rFonts w:ascii="Arial" w:hAnsi="Arial" w:cs="Arial"/>
          <w:sz w:val="20"/>
          <w:szCs w:val="20"/>
        </w:rPr>
        <w:t>Am J Respir Crit Care Med 2012</w:t>
      </w:r>
      <w:proofErr w:type="gramStart"/>
      <w:r w:rsidRPr="00B665D1">
        <w:rPr>
          <w:rFonts w:ascii="Arial" w:hAnsi="Arial" w:cs="Arial"/>
          <w:sz w:val="20"/>
          <w:szCs w:val="20"/>
        </w:rPr>
        <w:t>;185</w:t>
      </w:r>
      <w:proofErr w:type="gramEnd"/>
      <w:r w:rsidRPr="00B665D1">
        <w:rPr>
          <w:rFonts w:ascii="Arial" w:hAnsi="Arial" w:cs="Arial"/>
          <w:sz w:val="20"/>
          <w:szCs w:val="20"/>
        </w:rPr>
        <w:t>;2012:A1483.</w:t>
      </w:r>
    </w:p>
    <w:p w14:paraId="4DE4D131" w14:textId="77777777" w:rsidR="00B665D1" w:rsidRPr="00B665D1" w:rsidRDefault="00B665D1" w:rsidP="008C5BA5">
      <w:pPr>
        <w:ind w:left="851" w:hanging="567"/>
        <w:rPr>
          <w:rFonts w:ascii="Arial" w:hAnsi="Arial" w:cs="Arial"/>
          <w:sz w:val="20"/>
          <w:szCs w:val="20"/>
        </w:rPr>
      </w:pPr>
    </w:p>
    <w:p w14:paraId="5E3A2156" w14:textId="77777777" w:rsidR="00956EED" w:rsidRPr="00956EED" w:rsidRDefault="00956EED" w:rsidP="00850DFA">
      <w:pPr>
        <w:numPr>
          <w:ilvl w:val="0"/>
          <w:numId w:val="18"/>
        </w:numPr>
        <w:tabs>
          <w:tab w:val="clear" w:pos="360"/>
        </w:tabs>
        <w:ind w:left="851" w:hanging="567"/>
        <w:rPr>
          <w:rFonts w:ascii="Arial" w:hAnsi="Arial" w:cs="Arial"/>
          <w:sz w:val="20"/>
          <w:szCs w:val="20"/>
        </w:rPr>
      </w:pPr>
      <w:r w:rsidRPr="00C10DF3">
        <w:rPr>
          <w:rFonts w:ascii="Arial" w:hAnsi="Arial" w:cs="Arial"/>
          <w:sz w:val="20"/>
          <w:szCs w:val="20"/>
        </w:rPr>
        <w:t xml:space="preserve">Sinuff T, Garland A. Adhikari N. Stelfox T, </w:t>
      </w:r>
      <w:r w:rsidRPr="00474E6A">
        <w:rPr>
          <w:rFonts w:ascii="Arial" w:hAnsi="Arial" w:cs="Arial"/>
          <w:b/>
          <w:sz w:val="20"/>
          <w:szCs w:val="20"/>
        </w:rPr>
        <w:t>Heyland DK</w:t>
      </w:r>
      <w:r w:rsidRPr="00C10DF3">
        <w:rPr>
          <w:rFonts w:ascii="Arial" w:hAnsi="Arial" w:cs="Arial"/>
          <w:sz w:val="20"/>
          <w:szCs w:val="20"/>
        </w:rPr>
        <w:t xml:space="preserve"> et al for the KRITICAL Study Group and the Canadian Critical Care Trials Group. Knowledge translation interventions for critically ill patients: A systematic review for the KRITICAL Study Group and the Canadian Critical Care Trials Group. </w:t>
      </w:r>
      <w:r w:rsidR="00BB3202" w:rsidRPr="00C10DF3">
        <w:rPr>
          <w:rFonts w:ascii="Arial" w:hAnsi="Arial" w:cs="Arial"/>
          <w:sz w:val="20"/>
          <w:szCs w:val="20"/>
        </w:rPr>
        <w:t xml:space="preserve">Abstract from the American Thoracic Society 2012 International Conference, May 18-23, 2012. San Francisco, California. </w:t>
      </w:r>
      <w:r w:rsidRPr="00C10DF3">
        <w:rPr>
          <w:rFonts w:ascii="Arial" w:hAnsi="Arial" w:cs="Arial"/>
          <w:sz w:val="20"/>
          <w:szCs w:val="20"/>
        </w:rPr>
        <w:t>Am J Respir Crit Care Med 2012</w:t>
      </w:r>
      <w:proofErr w:type="gramStart"/>
      <w:r w:rsidRPr="00C10DF3">
        <w:rPr>
          <w:rFonts w:ascii="Arial" w:hAnsi="Arial" w:cs="Arial"/>
          <w:sz w:val="20"/>
          <w:szCs w:val="20"/>
        </w:rPr>
        <w:t>;185</w:t>
      </w:r>
      <w:proofErr w:type="gramEnd"/>
      <w:r w:rsidRPr="00C10DF3">
        <w:rPr>
          <w:rFonts w:ascii="Arial" w:hAnsi="Arial" w:cs="Arial"/>
          <w:sz w:val="20"/>
          <w:szCs w:val="20"/>
        </w:rPr>
        <w:t>;2012:A2460.</w:t>
      </w:r>
    </w:p>
    <w:p w14:paraId="771DC697" w14:textId="77777777" w:rsidR="00956EED" w:rsidRPr="00956EED" w:rsidRDefault="00956EED" w:rsidP="008C5BA5">
      <w:pPr>
        <w:ind w:left="851" w:hanging="567"/>
        <w:rPr>
          <w:rFonts w:ascii="Arial" w:hAnsi="Arial" w:cs="Arial"/>
          <w:sz w:val="20"/>
          <w:szCs w:val="20"/>
        </w:rPr>
      </w:pPr>
    </w:p>
    <w:p w14:paraId="4C5893B4" w14:textId="77777777" w:rsidR="0077427A" w:rsidRDefault="009A4CCF" w:rsidP="00850DFA">
      <w:pPr>
        <w:numPr>
          <w:ilvl w:val="0"/>
          <w:numId w:val="18"/>
        </w:numPr>
        <w:tabs>
          <w:tab w:val="clear" w:pos="360"/>
        </w:tabs>
        <w:ind w:left="851" w:hanging="567"/>
        <w:rPr>
          <w:rFonts w:ascii="Arial" w:hAnsi="Arial" w:cs="Arial"/>
          <w:sz w:val="20"/>
          <w:szCs w:val="20"/>
        </w:rPr>
      </w:pPr>
      <w:r>
        <w:rPr>
          <w:rFonts w:ascii="Arial" w:hAnsi="Arial" w:cs="Arial"/>
          <w:sz w:val="20"/>
          <w:szCs w:val="20"/>
        </w:rPr>
        <w:lastRenderedPageBreak/>
        <w:t xml:space="preserve">Tayler C, Hanvey L, Teixeira AA, Barwich D, Baxter S, </w:t>
      </w:r>
      <w:r w:rsidRPr="00474E6A">
        <w:rPr>
          <w:rFonts w:ascii="Arial" w:hAnsi="Arial" w:cs="Arial"/>
          <w:b/>
          <w:sz w:val="20"/>
          <w:szCs w:val="20"/>
        </w:rPr>
        <w:t>Heyland DK</w:t>
      </w:r>
      <w:r>
        <w:rPr>
          <w:rFonts w:ascii="Arial" w:hAnsi="Arial" w:cs="Arial"/>
          <w:sz w:val="20"/>
          <w:szCs w:val="20"/>
        </w:rPr>
        <w:t xml:space="preserve">. Engagement in advance care planning: do region-wide </w:t>
      </w:r>
      <w:r w:rsidR="007F0784">
        <w:rPr>
          <w:rFonts w:ascii="Arial" w:hAnsi="Arial" w:cs="Arial"/>
          <w:sz w:val="20"/>
          <w:szCs w:val="20"/>
        </w:rPr>
        <w:t>i</w:t>
      </w:r>
      <w:r>
        <w:rPr>
          <w:rFonts w:ascii="Arial" w:hAnsi="Arial" w:cs="Arial"/>
          <w:sz w:val="20"/>
          <w:szCs w:val="20"/>
        </w:rPr>
        <w:t xml:space="preserve">nterventions work? Abstract from </w:t>
      </w:r>
      <w:r w:rsidR="007F0784">
        <w:rPr>
          <w:rFonts w:ascii="Arial" w:hAnsi="Arial" w:cs="Arial"/>
          <w:sz w:val="20"/>
          <w:szCs w:val="20"/>
        </w:rPr>
        <w:t>4</w:t>
      </w:r>
      <w:r w:rsidR="007F0784" w:rsidRPr="00C10DF3">
        <w:rPr>
          <w:rFonts w:ascii="Arial" w:hAnsi="Arial" w:cs="Arial"/>
          <w:sz w:val="20"/>
          <w:szCs w:val="20"/>
        </w:rPr>
        <w:t>th</w:t>
      </w:r>
      <w:r w:rsidR="007F0784">
        <w:rPr>
          <w:rFonts w:ascii="Arial" w:hAnsi="Arial" w:cs="Arial"/>
          <w:sz w:val="20"/>
          <w:szCs w:val="20"/>
        </w:rPr>
        <w:t xml:space="preserve"> International Society of Advance Care Planning &amp; End of Life Care Conference, May 9-11, 2013, Melbourne, Australia. </w:t>
      </w:r>
      <w:r>
        <w:rPr>
          <w:rFonts w:ascii="Arial" w:hAnsi="Arial" w:cs="Arial"/>
          <w:sz w:val="20"/>
          <w:szCs w:val="20"/>
        </w:rPr>
        <w:t>ACPEL, BMJ Support Palliat Care 2013;3:233-234.</w:t>
      </w:r>
    </w:p>
    <w:p w14:paraId="7D273C2D" w14:textId="77777777" w:rsidR="00B665D1" w:rsidRDefault="00B665D1" w:rsidP="008C5BA5">
      <w:pPr>
        <w:ind w:left="851" w:hanging="567"/>
        <w:rPr>
          <w:rFonts w:ascii="Arial" w:hAnsi="Arial" w:cs="Arial"/>
          <w:sz w:val="20"/>
          <w:szCs w:val="20"/>
        </w:rPr>
      </w:pPr>
    </w:p>
    <w:p w14:paraId="653C77BE" w14:textId="77777777" w:rsidR="004A773E" w:rsidRDefault="00AD7297" w:rsidP="00850DFA">
      <w:pPr>
        <w:numPr>
          <w:ilvl w:val="0"/>
          <w:numId w:val="18"/>
        </w:numPr>
        <w:tabs>
          <w:tab w:val="clear" w:pos="360"/>
        </w:tabs>
        <w:ind w:left="851" w:hanging="567"/>
        <w:rPr>
          <w:rFonts w:ascii="Arial" w:hAnsi="Arial" w:cs="Arial"/>
          <w:sz w:val="20"/>
          <w:szCs w:val="20"/>
        </w:rPr>
      </w:pPr>
      <w:r w:rsidRPr="00AD7297">
        <w:rPr>
          <w:rFonts w:ascii="Arial" w:hAnsi="Arial" w:cs="Arial"/>
          <w:sz w:val="20"/>
          <w:szCs w:val="20"/>
        </w:rPr>
        <w:t xml:space="preserve">Dhaliwal R, Drover J, Muscedere J, </w:t>
      </w:r>
      <w:r w:rsidRPr="00474E6A">
        <w:rPr>
          <w:rFonts w:ascii="Arial" w:hAnsi="Arial" w:cs="Arial"/>
          <w:b/>
          <w:sz w:val="20"/>
          <w:szCs w:val="20"/>
        </w:rPr>
        <w:t>Heyland DK</w:t>
      </w:r>
      <w:r w:rsidRPr="00C10DF3">
        <w:rPr>
          <w:rFonts w:ascii="Arial" w:hAnsi="Arial" w:cs="Arial"/>
          <w:sz w:val="20"/>
          <w:szCs w:val="20"/>
        </w:rPr>
        <w:t xml:space="preserve"> </w:t>
      </w:r>
      <w:r w:rsidRPr="00AD7297">
        <w:rPr>
          <w:rFonts w:ascii="Arial" w:hAnsi="Arial" w:cs="Arial"/>
          <w:sz w:val="20"/>
          <w:szCs w:val="20"/>
        </w:rPr>
        <w:t>et al. Canadian Clinical Practice Guidelines for nutrition support in the critically ill in 2013: What are the latest recommendations?</w:t>
      </w:r>
      <w:r>
        <w:rPr>
          <w:rFonts w:ascii="Arial" w:hAnsi="Arial" w:cs="Arial"/>
          <w:sz w:val="20"/>
          <w:szCs w:val="20"/>
        </w:rPr>
        <w:t xml:space="preserve"> </w:t>
      </w:r>
      <w:r w:rsidR="00CC71A0" w:rsidRPr="00B665D1">
        <w:rPr>
          <w:rFonts w:ascii="Arial" w:hAnsi="Arial" w:cs="Arial"/>
          <w:sz w:val="20"/>
          <w:szCs w:val="20"/>
        </w:rPr>
        <w:t>JPEN J Parenter Enteral Nutr</w:t>
      </w:r>
      <w:r w:rsidRPr="00B665D1">
        <w:rPr>
          <w:rFonts w:ascii="Arial" w:hAnsi="Arial" w:cs="Arial"/>
          <w:sz w:val="20"/>
          <w:szCs w:val="20"/>
        </w:rPr>
        <w:t xml:space="preserve"> 2013, Apr 22 (epub).</w:t>
      </w:r>
    </w:p>
    <w:p w14:paraId="5BCA955B" w14:textId="77777777" w:rsidR="004A773E" w:rsidRDefault="004A773E" w:rsidP="008C5BA5">
      <w:pPr>
        <w:pStyle w:val="ListParagraph"/>
        <w:ind w:left="851" w:hanging="567"/>
        <w:rPr>
          <w:rFonts w:ascii="Arial" w:hAnsi="Arial" w:cs="Arial"/>
          <w:sz w:val="20"/>
          <w:szCs w:val="20"/>
        </w:rPr>
      </w:pPr>
    </w:p>
    <w:p w14:paraId="05D09C07" w14:textId="77777777" w:rsidR="00FD0C1C" w:rsidRPr="004A773E" w:rsidRDefault="009438B5" w:rsidP="00850DFA">
      <w:pPr>
        <w:numPr>
          <w:ilvl w:val="0"/>
          <w:numId w:val="18"/>
        </w:numPr>
        <w:tabs>
          <w:tab w:val="clear" w:pos="360"/>
        </w:tabs>
        <w:ind w:left="851" w:hanging="567"/>
        <w:rPr>
          <w:rFonts w:ascii="Arial" w:hAnsi="Arial" w:cs="Arial"/>
          <w:sz w:val="20"/>
          <w:szCs w:val="20"/>
        </w:rPr>
      </w:pPr>
      <w:r w:rsidRPr="004A773E">
        <w:rPr>
          <w:rFonts w:ascii="Arial" w:hAnsi="Arial" w:cs="Arial"/>
          <w:sz w:val="20"/>
          <w:szCs w:val="20"/>
        </w:rPr>
        <w:t xml:space="preserve">Manzanares W, Dhaliwal R, </w:t>
      </w:r>
      <w:r w:rsidR="004A773E" w:rsidRPr="004A773E">
        <w:rPr>
          <w:rFonts w:ascii="Arial" w:hAnsi="Arial" w:cs="Arial"/>
          <w:sz w:val="20"/>
          <w:szCs w:val="20"/>
        </w:rPr>
        <w:t xml:space="preserve">Jurewitsch B, Stapleton RD, Jeejeebhoy KN, </w:t>
      </w:r>
      <w:r w:rsidRPr="004A773E">
        <w:rPr>
          <w:rFonts w:ascii="Arial" w:hAnsi="Arial" w:cs="Arial"/>
          <w:b/>
          <w:sz w:val="20"/>
          <w:szCs w:val="20"/>
        </w:rPr>
        <w:t>Heyland</w:t>
      </w:r>
      <w:r w:rsidR="00840B58" w:rsidRPr="004A773E">
        <w:rPr>
          <w:rFonts w:ascii="Arial" w:hAnsi="Arial" w:cs="Arial"/>
          <w:b/>
          <w:sz w:val="20"/>
          <w:szCs w:val="20"/>
        </w:rPr>
        <w:t xml:space="preserve"> DK</w:t>
      </w:r>
      <w:r w:rsidR="004A773E" w:rsidRPr="004A773E">
        <w:rPr>
          <w:rFonts w:ascii="Arial" w:hAnsi="Arial" w:cs="Arial"/>
          <w:b/>
          <w:sz w:val="20"/>
          <w:szCs w:val="20"/>
        </w:rPr>
        <w:t>.</w:t>
      </w:r>
      <w:r w:rsidRPr="004A773E">
        <w:rPr>
          <w:rFonts w:ascii="Arial" w:hAnsi="Arial" w:cs="Arial"/>
          <w:sz w:val="20"/>
          <w:szCs w:val="20"/>
        </w:rPr>
        <w:t xml:space="preserve"> </w:t>
      </w:r>
      <w:r w:rsidR="004A773E" w:rsidRPr="004A773E">
        <w:rPr>
          <w:rFonts w:ascii="Arial" w:hAnsi="Arial" w:cs="Arial"/>
          <w:sz w:val="20"/>
          <w:szCs w:val="20"/>
        </w:rPr>
        <w:t>Parenteral Fi</w:t>
      </w:r>
      <w:r w:rsidRPr="004A773E">
        <w:rPr>
          <w:rFonts w:ascii="Arial" w:hAnsi="Arial" w:cs="Arial"/>
          <w:sz w:val="20"/>
          <w:szCs w:val="20"/>
        </w:rPr>
        <w:t>sh oil lipid emulsions in the critically ill: a systematic review and meta-analysis. J</w:t>
      </w:r>
      <w:r w:rsidR="004A773E" w:rsidRPr="004A773E">
        <w:rPr>
          <w:rFonts w:ascii="Arial" w:hAnsi="Arial" w:cs="Arial"/>
          <w:sz w:val="20"/>
          <w:szCs w:val="20"/>
        </w:rPr>
        <w:t>PEN J Parenter Enteral Nutr 2014 Jan;38(1):20-8</w:t>
      </w:r>
      <w:r w:rsidRPr="004A773E">
        <w:rPr>
          <w:rFonts w:ascii="Arial" w:hAnsi="Arial" w:cs="Arial"/>
          <w:sz w:val="20"/>
          <w:szCs w:val="20"/>
        </w:rPr>
        <w:t>.</w:t>
      </w:r>
      <w:r w:rsidR="004A773E" w:rsidRPr="004A773E">
        <w:rPr>
          <w:rFonts w:ascii="Arial" w:hAnsi="Arial" w:cs="Arial"/>
          <w:sz w:val="20"/>
          <w:szCs w:val="20"/>
        </w:rPr>
        <w:t xml:space="preserve"> (PMID: 23609773)</w:t>
      </w:r>
    </w:p>
    <w:p w14:paraId="2EFE7576" w14:textId="77777777" w:rsidR="00B665D1" w:rsidRPr="00C10DF3" w:rsidRDefault="00B665D1" w:rsidP="008C5BA5">
      <w:pPr>
        <w:ind w:left="851" w:hanging="567"/>
        <w:rPr>
          <w:rFonts w:ascii="Arial" w:hAnsi="Arial" w:cs="Arial"/>
          <w:sz w:val="20"/>
          <w:szCs w:val="20"/>
        </w:rPr>
      </w:pPr>
    </w:p>
    <w:p w14:paraId="72ECFD31" w14:textId="77777777" w:rsidR="002056DE" w:rsidRDefault="002056DE" w:rsidP="00850DFA">
      <w:pPr>
        <w:numPr>
          <w:ilvl w:val="0"/>
          <w:numId w:val="18"/>
        </w:numPr>
        <w:tabs>
          <w:tab w:val="clear" w:pos="360"/>
        </w:tabs>
        <w:ind w:left="851" w:hanging="567"/>
        <w:rPr>
          <w:rFonts w:ascii="Arial" w:hAnsi="Arial" w:cs="Arial"/>
          <w:sz w:val="20"/>
          <w:szCs w:val="20"/>
        </w:rPr>
      </w:pPr>
      <w:r w:rsidRPr="00B665D1">
        <w:rPr>
          <w:rFonts w:ascii="Arial" w:hAnsi="Arial" w:cs="Arial"/>
          <w:sz w:val="20"/>
          <w:szCs w:val="20"/>
        </w:rPr>
        <w:t>The DECIDE Study Investigators.</w:t>
      </w:r>
      <w:r w:rsidRPr="00C10DF3">
        <w:rPr>
          <w:rFonts w:ascii="Arial" w:hAnsi="Arial" w:cs="Arial"/>
          <w:sz w:val="20"/>
          <w:szCs w:val="20"/>
        </w:rPr>
        <w:t xml:space="preserve"> Physicians’ and nurses’ perceived barriers to end-of-life communication and decision-making with hospitalized medical patients and their families: a multicentre, mixed methods study. Accepted for oral presentation at Canadian Society of Internal Medicine Annual Scientific Meeting 2013, Toronto, ON, October 5, 20</w:t>
      </w:r>
      <w:r w:rsidR="00F054A2" w:rsidRPr="00C10DF3">
        <w:rPr>
          <w:rFonts w:ascii="Arial" w:hAnsi="Arial" w:cs="Arial"/>
          <w:sz w:val="20"/>
          <w:szCs w:val="20"/>
        </w:rPr>
        <w:t>1</w:t>
      </w:r>
      <w:r w:rsidRPr="00C10DF3">
        <w:rPr>
          <w:rFonts w:ascii="Arial" w:hAnsi="Arial" w:cs="Arial"/>
          <w:sz w:val="20"/>
          <w:szCs w:val="20"/>
        </w:rPr>
        <w:t>3.</w:t>
      </w:r>
    </w:p>
    <w:p w14:paraId="08BA2C07" w14:textId="77777777" w:rsidR="00B665D1" w:rsidRPr="00C10DF3" w:rsidRDefault="00B665D1" w:rsidP="008C5BA5">
      <w:pPr>
        <w:ind w:left="851" w:hanging="567"/>
        <w:rPr>
          <w:rFonts w:ascii="Arial" w:hAnsi="Arial" w:cs="Arial"/>
          <w:sz w:val="20"/>
          <w:szCs w:val="20"/>
        </w:rPr>
      </w:pPr>
    </w:p>
    <w:p w14:paraId="6937B952" w14:textId="77777777" w:rsidR="00840B58" w:rsidRDefault="00840B58" w:rsidP="00850DFA">
      <w:pPr>
        <w:numPr>
          <w:ilvl w:val="0"/>
          <w:numId w:val="18"/>
        </w:numPr>
        <w:tabs>
          <w:tab w:val="clear" w:pos="360"/>
        </w:tabs>
        <w:ind w:left="851" w:hanging="567"/>
        <w:rPr>
          <w:rFonts w:ascii="Arial" w:hAnsi="Arial" w:cs="Arial"/>
          <w:sz w:val="20"/>
          <w:szCs w:val="20"/>
        </w:rPr>
      </w:pPr>
      <w:r w:rsidRPr="00840B58">
        <w:rPr>
          <w:rFonts w:ascii="Arial" w:hAnsi="Arial" w:cs="Arial"/>
          <w:sz w:val="20"/>
          <w:szCs w:val="20"/>
        </w:rPr>
        <w:t xml:space="preserve">Elke G, Wang M, Weller N, Day AG, </w:t>
      </w:r>
      <w:r w:rsidRPr="00474E6A">
        <w:rPr>
          <w:rFonts w:ascii="Arial" w:hAnsi="Arial" w:cs="Arial"/>
          <w:b/>
          <w:sz w:val="20"/>
          <w:szCs w:val="20"/>
        </w:rPr>
        <w:t>Heyland DK</w:t>
      </w:r>
      <w:r w:rsidRPr="00840B58">
        <w:rPr>
          <w:rFonts w:ascii="Arial" w:hAnsi="Arial" w:cs="Arial"/>
          <w:sz w:val="20"/>
          <w:szCs w:val="20"/>
        </w:rPr>
        <w:t>. Increased calorie and protein intake by enteral nutrition is associated with improved outcome in septic patients – secondary analysis of a large international nutrition database.</w:t>
      </w:r>
      <w:r>
        <w:rPr>
          <w:rFonts w:ascii="Arial" w:hAnsi="Arial" w:cs="Arial"/>
          <w:sz w:val="20"/>
          <w:szCs w:val="20"/>
        </w:rPr>
        <w:t xml:space="preserve"> Intensive Care Med 2013</w:t>
      </w:r>
      <w:proofErr w:type="gramStart"/>
      <w:r>
        <w:rPr>
          <w:rFonts w:ascii="Arial" w:hAnsi="Arial" w:cs="Arial"/>
          <w:sz w:val="20"/>
          <w:szCs w:val="20"/>
        </w:rPr>
        <w:t>;39</w:t>
      </w:r>
      <w:proofErr w:type="gramEnd"/>
      <w:r>
        <w:rPr>
          <w:rFonts w:ascii="Arial" w:hAnsi="Arial" w:cs="Arial"/>
          <w:sz w:val="20"/>
          <w:szCs w:val="20"/>
        </w:rPr>
        <w:t xml:space="preserve"> (Suppl 2):S421.</w:t>
      </w:r>
    </w:p>
    <w:p w14:paraId="19CD6226" w14:textId="77777777" w:rsidR="00B665D1" w:rsidRDefault="00B665D1" w:rsidP="008C5BA5">
      <w:pPr>
        <w:ind w:left="851" w:hanging="567"/>
        <w:rPr>
          <w:rFonts w:ascii="Arial" w:hAnsi="Arial" w:cs="Arial"/>
          <w:sz w:val="20"/>
          <w:szCs w:val="20"/>
        </w:rPr>
      </w:pPr>
    </w:p>
    <w:p w14:paraId="773AF9BC" w14:textId="77777777" w:rsidR="00B665D1" w:rsidRDefault="00B54745" w:rsidP="00850DFA">
      <w:pPr>
        <w:numPr>
          <w:ilvl w:val="0"/>
          <w:numId w:val="18"/>
        </w:numPr>
        <w:tabs>
          <w:tab w:val="clear" w:pos="360"/>
        </w:tabs>
        <w:ind w:left="851" w:hanging="567"/>
        <w:rPr>
          <w:rFonts w:ascii="Arial" w:hAnsi="Arial" w:cs="Arial"/>
          <w:sz w:val="20"/>
          <w:szCs w:val="20"/>
        </w:rPr>
      </w:pPr>
      <w:r w:rsidRPr="00B27594">
        <w:rPr>
          <w:rFonts w:ascii="Arial" w:hAnsi="Arial" w:cs="Arial"/>
          <w:sz w:val="20"/>
          <w:szCs w:val="20"/>
        </w:rPr>
        <w:t xml:space="preserve">Dhaliwal RD, Lemieux M, Wang M, </w:t>
      </w:r>
      <w:r w:rsidRPr="00B27594">
        <w:rPr>
          <w:rFonts w:ascii="Arial" w:hAnsi="Arial" w:cs="Arial"/>
          <w:b/>
          <w:sz w:val="20"/>
          <w:szCs w:val="20"/>
        </w:rPr>
        <w:t>Heyland DK</w:t>
      </w:r>
      <w:r w:rsidRPr="00B27594">
        <w:rPr>
          <w:rFonts w:ascii="Arial" w:hAnsi="Arial" w:cs="Arial"/>
          <w:sz w:val="20"/>
          <w:szCs w:val="20"/>
        </w:rPr>
        <w:t>. Assessment of a novel nutrition screening tool for critically ill patients.</w:t>
      </w:r>
      <w:r w:rsidR="00B27594" w:rsidRPr="00B27594">
        <w:rPr>
          <w:rFonts w:ascii="Arial" w:hAnsi="Arial" w:cs="Arial"/>
          <w:sz w:val="20"/>
          <w:szCs w:val="20"/>
        </w:rPr>
        <w:t xml:space="preserve"> JPEN 2014 </w:t>
      </w:r>
      <w:r w:rsidR="00B27594">
        <w:rPr>
          <w:rFonts w:ascii="Arial" w:hAnsi="Arial" w:cs="Arial"/>
          <w:sz w:val="20"/>
          <w:szCs w:val="20"/>
        </w:rPr>
        <w:t>Jan:</w:t>
      </w:r>
      <w:r w:rsidR="00B27594" w:rsidRPr="00B27594">
        <w:rPr>
          <w:rFonts w:ascii="Arial" w:hAnsi="Arial" w:cs="Arial"/>
          <w:sz w:val="20"/>
          <w:szCs w:val="20"/>
        </w:rPr>
        <w:t>38(1)</w:t>
      </w:r>
      <w:r w:rsidR="00B27594">
        <w:rPr>
          <w:rFonts w:ascii="Arial" w:hAnsi="Arial" w:cs="Arial"/>
          <w:sz w:val="20"/>
          <w:szCs w:val="20"/>
        </w:rPr>
        <w:t>:135</w:t>
      </w:r>
      <w:r w:rsidRPr="00B27594">
        <w:rPr>
          <w:rFonts w:ascii="Arial" w:hAnsi="Arial" w:cs="Arial"/>
          <w:sz w:val="20"/>
          <w:szCs w:val="20"/>
        </w:rPr>
        <w:t xml:space="preserve"> </w:t>
      </w:r>
    </w:p>
    <w:p w14:paraId="2C8B8866" w14:textId="77777777" w:rsidR="00B27594" w:rsidRPr="00B27594" w:rsidRDefault="00B27594" w:rsidP="008C5BA5">
      <w:pPr>
        <w:ind w:left="851" w:hanging="567"/>
        <w:rPr>
          <w:rFonts w:ascii="Arial" w:hAnsi="Arial" w:cs="Arial"/>
          <w:sz w:val="20"/>
          <w:szCs w:val="20"/>
        </w:rPr>
      </w:pPr>
    </w:p>
    <w:p w14:paraId="7FFC887E" w14:textId="77777777" w:rsidR="00B54745" w:rsidRDefault="00B54745" w:rsidP="00850DFA">
      <w:pPr>
        <w:numPr>
          <w:ilvl w:val="0"/>
          <w:numId w:val="18"/>
        </w:numPr>
        <w:tabs>
          <w:tab w:val="clear" w:pos="360"/>
        </w:tabs>
        <w:ind w:left="851" w:hanging="567"/>
        <w:rPr>
          <w:rFonts w:ascii="Arial" w:hAnsi="Arial" w:cs="Arial"/>
          <w:sz w:val="20"/>
          <w:szCs w:val="20"/>
        </w:rPr>
      </w:pPr>
      <w:r w:rsidRPr="00B54745">
        <w:rPr>
          <w:rFonts w:ascii="Arial" w:hAnsi="Arial" w:cs="Arial"/>
          <w:sz w:val="20"/>
          <w:szCs w:val="20"/>
        </w:rPr>
        <w:t xml:space="preserve">Wei S, Day A, Quellette-Kuntz H, </w:t>
      </w:r>
      <w:r w:rsidRPr="00474E6A">
        <w:rPr>
          <w:rFonts w:ascii="Arial" w:hAnsi="Arial" w:cs="Arial"/>
          <w:b/>
          <w:sz w:val="20"/>
          <w:szCs w:val="20"/>
        </w:rPr>
        <w:t>Heyland DK</w:t>
      </w:r>
      <w:r w:rsidRPr="00B54745">
        <w:rPr>
          <w:rFonts w:ascii="Arial" w:hAnsi="Arial" w:cs="Arial"/>
          <w:sz w:val="20"/>
          <w:szCs w:val="20"/>
        </w:rPr>
        <w:t>. Nutritional adequacy and health-related quality of life in critically ill patients requiring prolonged mechanical ventilation</w:t>
      </w:r>
      <w:r>
        <w:rPr>
          <w:rFonts w:ascii="Arial" w:hAnsi="Arial" w:cs="Arial"/>
          <w:sz w:val="20"/>
          <w:szCs w:val="20"/>
        </w:rPr>
        <w:t xml:space="preserve">. </w:t>
      </w:r>
      <w:r w:rsidR="00B27594" w:rsidRPr="00B27594">
        <w:rPr>
          <w:rFonts w:ascii="Arial" w:hAnsi="Arial" w:cs="Arial"/>
          <w:sz w:val="20"/>
          <w:szCs w:val="20"/>
        </w:rPr>
        <w:t xml:space="preserve">JPEN 2014 </w:t>
      </w:r>
      <w:r w:rsidR="00B27594">
        <w:rPr>
          <w:rFonts w:ascii="Arial" w:hAnsi="Arial" w:cs="Arial"/>
          <w:sz w:val="20"/>
          <w:szCs w:val="20"/>
        </w:rPr>
        <w:t>Jan:</w:t>
      </w:r>
      <w:r w:rsidR="00B27594" w:rsidRPr="00B27594">
        <w:rPr>
          <w:rFonts w:ascii="Arial" w:hAnsi="Arial" w:cs="Arial"/>
          <w:sz w:val="20"/>
          <w:szCs w:val="20"/>
        </w:rPr>
        <w:t>38(1)</w:t>
      </w:r>
      <w:r w:rsidR="00B27594">
        <w:rPr>
          <w:rFonts w:ascii="Arial" w:hAnsi="Arial" w:cs="Arial"/>
          <w:sz w:val="20"/>
          <w:szCs w:val="20"/>
        </w:rPr>
        <w:t>:136</w:t>
      </w:r>
    </w:p>
    <w:p w14:paraId="160D4901" w14:textId="77777777" w:rsidR="001D6929" w:rsidRDefault="001D6929" w:rsidP="008C5BA5">
      <w:pPr>
        <w:ind w:left="851" w:hanging="567"/>
        <w:rPr>
          <w:rFonts w:ascii="Arial" w:hAnsi="Arial" w:cs="Arial"/>
          <w:sz w:val="20"/>
          <w:szCs w:val="20"/>
        </w:rPr>
      </w:pPr>
    </w:p>
    <w:p w14:paraId="16B66F53" w14:textId="77777777" w:rsidR="00B665D1" w:rsidRDefault="00B54745" w:rsidP="00850DFA">
      <w:pPr>
        <w:numPr>
          <w:ilvl w:val="0"/>
          <w:numId w:val="18"/>
        </w:numPr>
        <w:tabs>
          <w:tab w:val="clear" w:pos="360"/>
        </w:tabs>
        <w:ind w:left="851" w:hanging="567"/>
        <w:rPr>
          <w:rFonts w:ascii="Arial" w:hAnsi="Arial" w:cs="Arial"/>
          <w:sz w:val="20"/>
          <w:szCs w:val="20"/>
        </w:rPr>
      </w:pPr>
      <w:r w:rsidRPr="00B54745">
        <w:rPr>
          <w:rFonts w:ascii="Arial" w:hAnsi="Arial" w:cs="Arial"/>
          <w:sz w:val="20"/>
          <w:szCs w:val="20"/>
        </w:rPr>
        <w:t xml:space="preserve">Wei S, Day A, Ouellette-Kuntz H, </w:t>
      </w:r>
      <w:r w:rsidRPr="00474E6A">
        <w:rPr>
          <w:rFonts w:ascii="Arial" w:hAnsi="Arial" w:cs="Arial"/>
          <w:b/>
          <w:sz w:val="20"/>
          <w:szCs w:val="20"/>
        </w:rPr>
        <w:t>Heyland DK</w:t>
      </w:r>
      <w:r w:rsidRPr="00B54745">
        <w:rPr>
          <w:rFonts w:ascii="Arial" w:hAnsi="Arial" w:cs="Arial"/>
          <w:sz w:val="20"/>
          <w:szCs w:val="20"/>
        </w:rPr>
        <w:t>. Nutritional adequacy and long-term survival in critically ill patients requiring prolonged mechanical ventilation.</w:t>
      </w:r>
      <w:r>
        <w:rPr>
          <w:rFonts w:ascii="Arial" w:hAnsi="Arial" w:cs="Arial"/>
          <w:sz w:val="20"/>
          <w:szCs w:val="20"/>
        </w:rPr>
        <w:t xml:space="preserve"> Clinical Nutrition Week January 18-21, 2014, Savannah, Georgia.</w:t>
      </w:r>
    </w:p>
    <w:p w14:paraId="6FD99353" w14:textId="77777777" w:rsidR="00B665D1" w:rsidRPr="00B665D1" w:rsidRDefault="00B665D1" w:rsidP="008C5BA5">
      <w:pPr>
        <w:ind w:left="851" w:hanging="567"/>
        <w:rPr>
          <w:rFonts w:ascii="Arial" w:hAnsi="Arial" w:cs="Arial"/>
          <w:sz w:val="20"/>
          <w:szCs w:val="20"/>
        </w:rPr>
      </w:pPr>
    </w:p>
    <w:p w14:paraId="08F5BEA2" w14:textId="77777777" w:rsidR="00B54745" w:rsidRDefault="00B54745" w:rsidP="00850DFA">
      <w:pPr>
        <w:numPr>
          <w:ilvl w:val="0"/>
          <w:numId w:val="18"/>
        </w:numPr>
        <w:tabs>
          <w:tab w:val="clear" w:pos="360"/>
        </w:tabs>
        <w:ind w:left="851" w:hanging="567"/>
        <w:rPr>
          <w:rFonts w:ascii="Arial" w:hAnsi="Arial" w:cs="Arial"/>
          <w:sz w:val="20"/>
          <w:szCs w:val="20"/>
        </w:rPr>
      </w:pPr>
      <w:r w:rsidRPr="00B54745">
        <w:rPr>
          <w:rFonts w:ascii="Arial" w:hAnsi="Arial" w:cs="Arial"/>
          <w:sz w:val="20"/>
          <w:szCs w:val="20"/>
        </w:rPr>
        <w:t xml:space="preserve">Marshall AP, Dhaliwal R, Weisbrodt L, Lemieux M, </w:t>
      </w:r>
      <w:r w:rsidRPr="00474E6A">
        <w:rPr>
          <w:rFonts w:ascii="Arial" w:hAnsi="Arial" w:cs="Arial"/>
          <w:b/>
          <w:sz w:val="20"/>
          <w:szCs w:val="20"/>
        </w:rPr>
        <w:t>Heyland DK</w:t>
      </w:r>
      <w:r w:rsidRPr="00B54745">
        <w:rPr>
          <w:rFonts w:ascii="Arial" w:hAnsi="Arial" w:cs="Arial"/>
          <w:sz w:val="20"/>
          <w:szCs w:val="20"/>
        </w:rPr>
        <w:t xml:space="preserve"> et al. Optimal nutrition by informing and capacitating family members of best practices: The OPTICs feasibility study.</w:t>
      </w:r>
      <w:r>
        <w:rPr>
          <w:rFonts w:ascii="Arial" w:hAnsi="Arial" w:cs="Arial"/>
          <w:sz w:val="20"/>
          <w:szCs w:val="20"/>
        </w:rPr>
        <w:t xml:space="preserve"> Clinical Nutrition Week January 18-21, 2014, Savannah, Georgia.</w:t>
      </w:r>
    </w:p>
    <w:p w14:paraId="569EFA7B" w14:textId="77777777" w:rsidR="00B665D1" w:rsidRDefault="00B665D1" w:rsidP="008C5BA5">
      <w:pPr>
        <w:ind w:left="851" w:hanging="567"/>
        <w:rPr>
          <w:rFonts w:ascii="Arial" w:hAnsi="Arial" w:cs="Arial"/>
          <w:sz w:val="20"/>
          <w:szCs w:val="20"/>
        </w:rPr>
      </w:pPr>
    </w:p>
    <w:p w14:paraId="2BFC3247" w14:textId="77777777" w:rsidR="00B54745" w:rsidRDefault="00B54745" w:rsidP="00850DFA">
      <w:pPr>
        <w:numPr>
          <w:ilvl w:val="0"/>
          <w:numId w:val="18"/>
        </w:numPr>
        <w:tabs>
          <w:tab w:val="clear" w:pos="360"/>
        </w:tabs>
        <w:ind w:left="851" w:hanging="567"/>
        <w:rPr>
          <w:rFonts w:ascii="Arial" w:hAnsi="Arial" w:cs="Arial"/>
          <w:sz w:val="20"/>
          <w:szCs w:val="20"/>
        </w:rPr>
      </w:pPr>
      <w:r w:rsidRPr="00B54745">
        <w:rPr>
          <w:rFonts w:ascii="Arial" w:hAnsi="Arial" w:cs="Arial"/>
          <w:sz w:val="20"/>
          <w:szCs w:val="20"/>
        </w:rPr>
        <w:t xml:space="preserve">Leung R, </w:t>
      </w:r>
      <w:r w:rsidRPr="00474E6A">
        <w:rPr>
          <w:rFonts w:ascii="Arial" w:hAnsi="Arial" w:cs="Arial"/>
          <w:b/>
          <w:sz w:val="20"/>
          <w:szCs w:val="20"/>
        </w:rPr>
        <w:t>Heyland DK</w:t>
      </w:r>
      <w:r w:rsidRPr="00C10DF3">
        <w:rPr>
          <w:rFonts w:ascii="Arial" w:hAnsi="Arial" w:cs="Arial"/>
          <w:sz w:val="20"/>
          <w:szCs w:val="20"/>
        </w:rPr>
        <w:t xml:space="preserve">, </w:t>
      </w:r>
      <w:r w:rsidRPr="00B54745">
        <w:rPr>
          <w:rFonts w:ascii="Arial" w:hAnsi="Arial" w:cs="Arial"/>
          <w:sz w:val="20"/>
          <w:szCs w:val="20"/>
        </w:rPr>
        <w:t xml:space="preserve">Dhaliwal R et al. The inter-rater reliability of bedside ultrasounds of the femoral muscle thickness in critically ill patients. </w:t>
      </w:r>
      <w:r>
        <w:rPr>
          <w:rFonts w:ascii="Arial" w:hAnsi="Arial" w:cs="Arial"/>
          <w:sz w:val="20"/>
          <w:szCs w:val="20"/>
        </w:rPr>
        <w:t>Clinical Nutrition Week January 18-21, 2014, Savannah, Georgia.</w:t>
      </w:r>
    </w:p>
    <w:p w14:paraId="05218F5C" w14:textId="77777777" w:rsidR="00B665D1" w:rsidRDefault="00B665D1" w:rsidP="008C5BA5">
      <w:pPr>
        <w:ind w:left="851" w:hanging="567"/>
        <w:rPr>
          <w:rFonts w:ascii="Arial" w:hAnsi="Arial" w:cs="Arial"/>
          <w:sz w:val="20"/>
          <w:szCs w:val="20"/>
        </w:rPr>
      </w:pPr>
    </w:p>
    <w:p w14:paraId="73856D6C" w14:textId="77777777" w:rsidR="00B54745" w:rsidRDefault="00B54745" w:rsidP="00850DFA">
      <w:pPr>
        <w:numPr>
          <w:ilvl w:val="0"/>
          <w:numId w:val="18"/>
        </w:numPr>
        <w:tabs>
          <w:tab w:val="clear" w:pos="360"/>
        </w:tabs>
        <w:ind w:left="851" w:hanging="567"/>
        <w:rPr>
          <w:rFonts w:ascii="Arial" w:hAnsi="Arial" w:cs="Arial"/>
          <w:sz w:val="20"/>
          <w:szCs w:val="20"/>
        </w:rPr>
      </w:pPr>
      <w:r w:rsidRPr="00474E6A">
        <w:rPr>
          <w:rFonts w:ascii="Arial" w:hAnsi="Arial" w:cs="Arial"/>
          <w:b/>
          <w:sz w:val="20"/>
          <w:szCs w:val="20"/>
        </w:rPr>
        <w:t>Heyland DK</w:t>
      </w:r>
      <w:r w:rsidRPr="00B54745">
        <w:rPr>
          <w:rFonts w:ascii="Arial" w:hAnsi="Arial" w:cs="Arial"/>
          <w:sz w:val="20"/>
          <w:szCs w:val="20"/>
        </w:rPr>
        <w:t>, Dhaliwal R, Cahill N, Jiang X. A revised questionnaire to assess barriers to adequate nutrition in the critically ill</w:t>
      </w:r>
      <w:r>
        <w:rPr>
          <w:rFonts w:ascii="Arial" w:hAnsi="Arial" w:cs="Arial"/>
          <w:sz w:val="20"/>
          <w:szCs w:val="20"/>
        </w:rPr>
        <w:t>. Clinical Nutrition Week January 18-21, 2014, Savannah, Georgia.</w:t>
      </w:r>
    </w:p>
    <w:p w14:paraId="60C3C07E" w14:textId="77777777" w:rsidR="00885359" w:rsidRDefault="00885359" w:rsidP="008C5BA5">
      <w:pPr>
        <w:ind w:left="851" w:hanging="567"/>
        <w:rPr>
          <w:rFonts w:ascii="Arial" w:hAnsi="Arial" w:cs="Arial"/>
          <w:sz w:val="20"/>
          <w:szCs w:val="20"/>
        </w:rPr>
      </w:pPr>
    </w:p>
    <w:p w14:paraId="50BC9024" w14:textId="77777777" w:rsidR="00B665D1" w:rsidRDefault="007339AA" w:rsidP="00850DFA">
      <w:pPr>
        <w:numPr>
          <w:ilvl w:val="0"/>
          <w:numId w:val="18"/>
        </w:numPr>
        <w:tabs>
          <w:tab w:val="clear" w:pos="360"/>
        </w:tabs>
        <w:ind w:left="851" w:hanging="567"/>
        <w:rPr>
          <w:rFonts w:ascii="Arial" w:hAnsi="Arial" w:cs="Arial"/>
          <w:sz w:val="20"/>
          <w:szCs w:val="20"/>
        </w:rPr>
      </w:pPr>
      <w:r w:rsidRPr="00B665D1">
        <w:rPr>
          <w:rFonts w:ascii="Arial" w:hAnsi="Arial" w:cs="Arial"/>
          <w:sz w:val="20"/>
          <w:szCs w:val="20"/>
        </w:rPr>
        <w:t xml:space="preserve">Headdon W, Czapran A, Deane A, Chapman M, Lange K, </w:t>
      </w:r>
      <w:r w:rsidRPr="00474E6A">
        <w:rPr>
          <w:rFonts w:ascii="Arial" w:hAnsi="Arial" w:cs="Arial"/>
          <w:b/>
          <w:sz w:val="20"/>
          <w:szCs w:val="20"/>
        </w:rPr>
        <w:t>Heyland DK</w:t>
      </w:r>
      <w:r w:rsidRPr="00B665D1">
        <w:rPr>
          <w:rFonts w:ascii="Arial" w:hAnsi="Arial" w:cs="Arial"/>
          <w:sz w:val="20"/>
          <w:szCs w:val="20"/>
        </w:rPr>
        <w:t>. International observational study of nutritional therapies in critically ill patients with burn injury. Anaesthesia and Inten</w:t>
      </w:r>
      <w:r w:rsidR="00ED7B63" w:rsidRPr="00B665D1">
        <w:rPr>
          <w:rFonts w:ascii="Arial" w:hAnsi="Arial" w:cs="Arial"/>
          <w:sz w:val="20"/>
          <w:szCs w:val="20"/>
        </w:rPr>
        <w:t xml:space="preserve">sive Care, </w:t>
      </w:r>
      <w:r w:rsidR="00885359">
        <w:rPr>
          <w:rFonts w:ascii="Arial" w:hAnsi="Arial" w:cs="Arial"/>
          <w:sz w:val="20"/>
          <w:szCs w:val="20"/>
        </w:rPr>
        <w:t xml:space="preserve">2014 Oct </w:t>
      </w:r>
      <w:r w:rsidR="00ED7B63" w:rsidRPr="00B665D1">
        <w:rPr>
          <w:rFonts w:ascii="Arial" w:hAnsi="Arial" w:cs="Arial"/>
          <w:sz w:val="20"/>
          <w:szCs w:val="20"/>
        </w:rPr>
        <w:t>Vol. 42 No. 1, 2014.</w:t>
      </w:r>
    </w:p>
    <w:p w14:paraId="6CF2A445" w14:textId="77777777" w:rsidR="00B665D1" w:rsidRDefault="00B665D1" w:rsidP="008C5BA5">
      <w:pPr>
        <w:ind w:left="851" w:hanging="567"/>
        <w:rPr>
          <w:rFonts w:ascii="Arial" w:hAnsi="Arial" w:cs="Arial"/>
          <w:sz w:val="20"/>
          <w:szCs w:val="20"/>
        </w:rPr>
      </w:pPr>
    </w:p>
    <w:p w14:paraId="3394DA30" w14:textId="77777777" w:rsidR="00167568" w:rsidRDefault="007357EE" w:rsidP="00850DFA">
      <w:pPr>
        <w:numPr>
          <w:ilvl w:val="0"/>
          <w:numId w:val="18"/>
        </w:numPr>
        <w:tabs>
          <w:tab w:val="clear" w:pos="360"/>
        </w:tabs>
        <w:ind w:left="851" w:hanging="567"/>
        <w:rPr>
          <w:rFonts w:ascii="Arial" w:hAnsi="Arial" w:cs="Arial"/>
          <w:sz w:val="20"/>
          <w:szCs w:val="20"/>
        </w:rPr>
      </w:pPr>
      <w:r w:rsidRPr="00B665D1">
        <w:rPr>
          <w:rFonts w:ascii="Arial" w:hAnsi="Arial" w:cs="Arial"/>
          <w:sz w:val="20"/>
          <w:szCs w:val="20"/>
        </w:rPr>
        <w:t xml:space="preserve">Rheaume C, Fillion MJ, Klein D, Pliamm L, Jeejeebhoy K, Brauer P, Tremblay A, </w:t>
      </w:r>
      <w:r w:rsidRPr="00474E6A">
        <w:rPr>
          <w:rFonts w:ascii="Arial" w:hAnsi="Arial" w:cs="Arial"/>
          <w:b/>
          <w:sz w:val="20"/>
          <w:szCs w:val="20"/>
        </w:rPr>
        <w:t>Heyland DK</w:t>
      </w:r>
      <w:r w:rsidRPr="00B665D1">
        <w:rPr>
          <w:rFonts w:ascii="Arial" w:hAnsi="Arial" w:cs="Arial"/>
          <w:sz w:val="20"/>
          <w:szCs w:val="20"/>
        </w:rPr>
        <w:t>, Dhailwal R, Leung R. Program of lifestyle modification in patients with the metabolic syndrome. Preliminary results of the study CHANGE: Canadian Health Advances by Graded Exercise and Nutrition</w:t>
      </w:r>
      <w:r w:rsidR="00CD032B" w:rsidRPr="00B665D1">
        <w:rPr>
          <w:rFonts w:ascii="Arial" w:hAnsi="Arial" w:cs="Arial"/>
          <w:sz w:val="20"/>
          <w:szCs w:val="20"/>
        </w:rPr>
        <w:t>. 9th Scientific Congress of the Department of Family Medicine and Emergency Medicine. May 15 2014</w:t>
      </w:r>
    </w:p>
    <w:p w14:paraId="7083254C" w14:textId="77777777" w:rsidR="00167568" w:rsidRDefault="00167568" w:rsidP="008C5BA5">
      <w:pPr>
        <w:pStyle w:val="ListParagraph"/>
        <w:ind w:left="851" w:hanging="567"/>
        <w:rPr>
          <w:rFonts w:ascii="Arial" w:hAnsi="Arial" w:cs="Arial"/>
          <w:sz w:val="20"/>
          <w:szCs w:val="20"/>
        </w:rPr>
      </w:pPr>
    </w:p>
    <w:p w14:paraId="723AC7D9" w14:textId="7D8DAC4B" w:rsidR="003C499B" w:rsidRDefault="008E7D8C" w:rsidP="00850DFA">
      <w:pPr>
        <w:numPr>
          <w:ilvl w:val="0"/>
          <w:numId w:val="18"/>
        </w:numPr>
        <w:tabs>
          <w:tab w:val="clear" w:pos="360"/>
        </w:tabs>
        <w:ind w:left="851" w:hanging="567"/>
        <w:rPr>
          <w:rFonts w:ascii="Arial" w:hAnsi="Arial" w:cs="Arial"/>
          <w:sz w:val="20"/>
          <w:szCs w:val="20"/>
        </w:rPr>
      </w:pPr>
      <w:r w:rsidRPr="008E7D8C">
        <w:rPr>
          <w:rFonts w:ascii="Arial" w:hAnsi="Arial" w:cs="Arial"/>
          <w:sz w:val="20"/>
          <w:szCs w:val="20"/>
        </w:rPr>
        <w:t xml:space="preserve">Cohen SR, Sawatzky R, Shahidi J, </w:t>
      </w:r>
      <w:r w:rsidRPr="0013004D">
        <w:rPr>
          <w:rFonts w:ascii="Arial" w:hAnsi="Arial" w:cs="Arial"/>
          <w:b/>
          <w:sz w:val="20"/>
          <w:szCs w:val="20"/>
        </w:rPr>
        <w:t>Heyland D</w:t>
      </w:r>
      <w:r w:rsidR="0013004D" w:rsidRPr="0013004D">
        <w:rPr>
          <w:rFonts w:ascii="Arial" w:hAnsi="Arial" w:cs="Arial"/>
          <w:b/>
          <w:sz w:val="20"/>
          <w:szCs w:val="20"/>
        </w:rPr>
        <w:t>K</w:t>
      </w:r>
      <w:r w:rsidRPr="008E7D8C">
        <w:rPr>
          <w:rFonts w:ascii="Arial" w:hAnsi="Arial" w:cs="Arial"/>
          <w:sz w:val="20"/>
          <w:szCs w:val="20"/>
        </w:rPr>
        <w:t xml:space="preserve">, Jiang X, Day A, Russell, LB, Gadermann, AM. </w:t>
      </w:r>
      <w:r w:rsidRPr="008E7D8C">
        <w:rPr>
          <w:rFonts w:ascii="Arial" w:hAnsi="Arial" w:cs="Arial"/>
          <w:sz w:val="20"/>
          <w:szCs w:val="20"/>
        </w:rPr>
        <w:lastRenderedPageBreak/>
        <w:t>McGill Quality of Life Questionnaire (MQOL) – Revised. 20th International Congress on Palliative Care, Montreal, QC, Canada, Sept 9-12, 2014. J. Palliat Care 2014; 30(3):248.</w:t>
      </w:r>
    </w:p>
    <w:p w14:paraId="5411B7C2" w14:textId="77777777" w:rsidR="00F97521" w:rsidRDefault="00F97521" w:rsidP="008C5BA5">
      <w:pPr>
        <w:pStyle w:val="ListParagraph"/>
        <w:ind w:left="851" w:hanging="567"/>
        <w:rPr>
          <w:rFonts w:ascii="Arial" w:hAnsi="Arial" w:cs="Arial"/>
          <w:sz w:val="20"/>
          <w:szCs w:val="20"/>
        </w:rPr>
      </w:pPr>
    </w:p>
    <w:p w14:paraId="46C364EB" w14:textId="77777777" w:rsidR="00F97521" w:rsidRDefault="00F97521" w:rsidP="00850DFA">
      <w:pPr>
        <w:pStyle w:val="ListParagraph"/>
        <w:widowControl/>
        <w:numPr>
          <w:ilvl w:val="0"/>
          <w:numId w:val="18"/>
        </w:numPr>
        <w:tabs>
          <w:tab w:val="clear" w:pos="360"/>
        </w:tabs>
        <w:ind w:left="851" w:hanging="567"/>
        <w:rPr>
          <w:rFonts w:ascii="Arial" w:eastAsia="Calibri" w:hAnsi="Arial" w:cs="Arial"/>
          <w:sz w:val="20"/>
          <w:szCs w:val="20"/>
        </w:rPr>
      </w:pPr>
      <w:r w:rsidRPr="00AE2AD4">
        <w:rPr>
          <w:rFonts w:ascii="Arial" w:eastAsia="Calibri" w:hAnsi="Arial" w:cs="Arial"/>
          <w:b/>
          <w:sz w:val="20"/>
          <w:szCs w:val="20"/>
        </w:rPr>
        <w:t>Heyland DK</w:t>
      </w:r>
      <w:r>
        <w:rPr>
          <w:rFonts w:ascii="Arial" w:eastAsia="Calibri" w:hAnsi="Arial" w:cs="Arial"/>
          <w:sz w:val="20"/>
          <w:szCs w:val="20"/>
        </w:rPr>
        <w:t xml:space="preserve">, </w:t>
      </w:r>
      <w:r w:rsidRPr="00AE2AD4">
        <w:rPr>
          <w:rFonts w:ascii="Arial" w:eastAsia="Calibri" w:hAnsi="Arial" w:cs="Arial"/>
          <w:sz w:val="20"/>
          <w:szCs w:val="20"/>
        </w:rPr>
        <w:t>Dhaliwal</w:t>
      </w:r>
      <w:r>
        <w:rPr>
          <w:rFonts w:ascii="Arial" w:eastAsia="Calibri" w:hAnsi="Arial" w:cs="Arial"/>
          <w:sz w:val="20"/>
          <w:szCs w:val="20"/>
        </w:rPr>
        <w:t xml:space="preserve"> R, </w:t>
      </w:r>
      <w:r w:rsidRPr="00AE2AD4">
        <w:rPr>
          <w:rFonts w:ascii="Arial" w:eastAsia="Calibri" w:hAnsi="Arial" w:cs="Arial"/>
          <w:sz w:val="20"/>
          <w:szCs w:val="20"/>
        </w:rPr>
        <w:t>Lemieux</w:t>
      </w:r>
      <w:r>
        <w:rPr>
          <w:rFonts w:ascii="Arial" w:eastAsia="Calibri" w:hAnsi="Arial" w:cs="Arial"/>
          <w:sz w:val="20"/>
          <w:szCs w:val="20"/>
        </w:rPr>
        <w:t xml:space="preserve"> M, </w:t>
      </w:r>
      <w:r w:rsidRPr="00AE2AD4">
        <w:rPr>
          <w:rFonts w:ascii="Arial" w:eastAsia="Calibri" w:hAnsi="Arial" w:cs="Arial"/>
          <w:sz w:val="20"/>
          <w:szCs w:val="20"/>
        </w:rPr>
        <w:t>Day</w:t>
      </w:r>
      <w:r>
        <w:rPr>
          <w:rFonts w:ascii="Arial" w:eastAsia="Calibri" w:hAnsi="Arial" w:cs="Arial"/>
          <w:sz w:val="20"/>
          <w:szCs w:val="20"/>
        </w:rPr>
        <w:t xml:space="preserve"> A, </w:t>
      </w:r>
      <w:r w:rsidRPr="00AE2AD4">
        <w:rPr>
          <w:rFonts w:ascii="Arial" w:eastAsia="Calibri" w:hAnsi="Arial" w:cs="Arial"/>
          <w:sz w:val="20"/>
          <w:szCs w:val="20"/>
        </w:rPr>
        <w:t>Wang</w:t>
      </w:r>
      <w:r>
        <w:rPr>
          <w:rFonts w:ascii="Arial" w:eastAsia="Calibri" w:hAnsi="Arial" w:cs="Arial"/>
          <w:sz w:val="20"/>
          <w:szCs w:val="20"/>
        </w:rPr>
        <w:t xml:space="preserve"> M. </w:t>
      </w:r>
      <w:r w:rsidRPr="00AE2AD4">
        <w:rPr>
          <w:rFonts w:ascii="Arial" w:eastAsia="Calibri" w:hAnsi="Arial" w:cs="Arial" w:hint="eastAsia"/>
          <w:sz w:val="20"/>
          <w:szCs w:val="20"/>
        </w:rPr>
        <w:t>I</w:t>
      </w:r>
      <w:r>
        <w:rPr>
          <w:rFonts w:ascii="Arial" w:eastAsia="Calibri" w:hAnsi="Arial" w:cs="Arial"/>
          <w:sz w:val="20"/>
          <w:szCs w:val="20"/>
        </w:rPr>
        <w:t xml:space="preserve">mplementing the Pep Up Protocol in Critical Care Units in Canada:  Results of a Mulitcenter, Quality Improvement Study. ESPEN Sept 6-9, 2014, Geneva Switzerland </w:t>
      </w:r>
      <w:r w:rsidR="00C10EF3">
        <w:rPr>
          <w:rFonts w:ascii="Arial" w:eastAsia="Calibri" w:hAnsi="Arial" w:cs="Arial"/>
          <w:sz w:val="20"/>
          <w:szCs w:val="20"/>
        </w:rPr>
        <w:t>Clinical Nutrition Sept 2014 (33) S24</w:t>
      </w:r>
    </w:p>
    <w:p w14:paraId="5103643C" w14:textId="77777777" w:rsidR="00F97521" w:rsidRPr="00F97521" w:rsidRDefault="00F97521" w:rsidP="008C5BA5">
      <w:pPr>
        <w:ind w:left="851" w:hanging="567"/>
        <w:rPr>
          <w:rFonts w:ascii="Arial" w:eastAsia="Calibri" w:hAnsi="Arial" w:cs="Arial"/>
          <w:sz w:val="20"/>
          <w:szCs w:val="20"/>
        </w:rPr>
      </w:pPr>
    </w:p>
    <w:p w14:paraId="0A293BF9" w14:textId="77777777" w:rsidR="00F97521" w:rsidRDefault="00F97521" w:rsidP="00850DFA">
      <w:pPr>
        <w:pStyle w:val="ListParagraph"/>
        <w:widowControl/>
        <w:numPr>
          <w:ilvl w:val="0"/>
          <w:numId w:val="18"/>
        </w:numPr>
        <w:tabs>
          <w:tab w:val="clear" w:pos="360"/>
        </w:tabs>
        <w:ind w:left="851" w:hanging="567"/>
        <w:rPr>
          <w:rFonts w:ascii="Arial" w:eastAsia="Calibri" w:hAnsi="Arial" w:cs="Arial"/>
          <w:sz w:val="20"/>
          <w:szCs w:val="20"/>
        </w:rPr>
      </w:pPr>
      <w:r w:rsidRPr="00AE2AD4">
        <w:rPr>
          <w:rFonts w:ascii="Arial" w:eastAsia="Calibri" w:hAnsi="Arial" w:cs="Arial"/>
          <w:sz w:val="20"/>
          <w:szCs w:val="20"/>
        </w:rPr>
        <w:t>Dhaliwal</w:t>
      </w:r>
      <w:r>
        <w:rPr>
          <w:rFonts w:ascii="Arial" w:eastAsia="Calibri" w:hAnsi="Arial" w:cs="Arial"/>
          <w:sz w:val="20"/>
          <w:szCs w:val="20"/>
        </w:rPr>
        <w:t xml:space="preserve"> R,</w:t>
      </w:r>
      <w:r w:rsidRPr="00AE2AD4">
        <w:rPr>
          <w:rFonts w:ascii="Arial" w:eastAsia="Calibri" w:hAnsi="Arial" w:cs="Arial" w:hint="eastAsia"/>
          <w:sz w:val="20"/>
          <w:szCs w:val="20"/>
        </w:rPr>
        <w:t> </w:t>
      </w:r>
      <w:r w:rsidRPr="00AE2AD4">
        <w:rPr>
          <w:rFonts w:ascii="Arial" w:eastAsia="Calibri" w:hAnsi="Arial" w:cs="Arial"/>
          <w:sz w:val="20"/>
          <w:szCs w:val="20"/>
        </w:rPr>
        <w:t>Wang</w:t>
      </w:r>
      <w:r>
        <w:rPr>
          <w:rFonts w:ascii="Arial" w:eastAsia="Calibri" w:hAnsi="Arial" w:cs="Arial"/>
          <w:sz w:val="20"/>
          <w:szCs w:val="20"/>
        </w:rPr>
        <w:t xml:space="preserve"> M</w:t>
      </w:r>
      <w:r>
        <w:rPr>
          <w:rFonts w:ascii="Arial" w:eastAsia="Calibri" w:hAnsi="Arial" w:cs="Arial" w:hint="eastAsia"/>
          <w:sz w:val="20"/>
          <w:szCs w:val="20"/>
        </w:rPr>
        <w:t xml:space="preserve">, </w:t>
      </w:r>
      <w:r w:rsidRPr="00AE2AD4">
        <w:rPr>
          <w:rFonts w:ascii="Arial" w:eastAsia="Calibri" w:hAnsi="Arial" w:cs="Arial"/>
          <w:sz w:val="20"/>
          <w:szCs w:val="20"/>
        </w:rPr>
        <w:t>Day</w:t>
      </w:r>
      <w:r>
        <w:rPr>
          <w:rFonts w:ascii="Arial" w:eastAsia="Calibri" w:hAnsi="Arial" w:cs="Arial"/>
          <w:sz w:val="20"/>
          <w:szCs w:val="20"/>
        </w:rPr>
        <w:t>A</w:t>
      </w:r>
      <w:r w:rsidRPr="00AE2AD4">
        <w:rPr>
          <w:rFonts w:ascii="Arial" w:eastAsia="Calibri" w:hAnsi="Arial" w:cs="Arial" w:hint="eastAsia"/>
          <w:sz w:val="20"/>
          <w:szCs w:val="20"/>
        </w:rPr>
        <w:t xml:space="preserve">, </w:t>
      </w:r>
      <w:r w:rsidRPr="00043F21">
        <w:rPr>
          <w:rFonts w:ascii="Arial" w:eastAsia="Calibri" w:hAnsi="Arial" w:cs="Arial"/>
          <w:b/>
          <w:sz w:val="20"/>
          <w:szCs w:val="20"/>
        </w:rPr>
        <w:t>Heyland DK</w:t>
      </w:r>
      <w:r>
        <w:rPr>
          <w:rFonts w:ascii="Arial" w:eastAsia="Calibri" w:hAnsi="Arial" w:cs="Arial"/>
          <w:sz w:val="20"/>
          <w:szCs w:val="20"/>
        </w:rPr>
        <w:t xml:space="preserve">. </w:t>
      </w:r>
      <w:r w:rsidRPr="00AE2AD4">
        <w:rPr>
          <w:rFonts w:ascii="Arial" w:eastAsia="Calibri" w:hAnsi="Arial" w:cs="Arial" w:hint="eastAsia"/>
          <w:sz w:val="20"/>
          <w:szCs w:val="20"/>
        </w:rPr>
        <w:t> T</w:t>
      </w:r>
      <w:r>
        <w:rPr>
          <w:rFonts w:ascii="Arial" w:eastAsia="Calibri" w:hAnsi="Arial" w:cs="Arial"/>
          <w:sz w:val="20"/>
          <w:szCs w:val="20"/>
        </w:rPr>
        <w:t>he</w:t>
      </w:r>
      <w:r w:rsidRPr="00AE2AD4">
        <w:rPr>
          <w:rFonts w:ascii="Arial" w:eastAsia="Calibri" w:hAnsi="Arial" w:cs="Arial" w:hint="eastAsia"/>
          <w:sz w:val="20"/>
          <w:szCs w:val="20"/>
        </w:rPr>
        <w:t xml:space="preserve"> P</w:t>
      </w:r>
      <w:r>
        <w:rPr>
          <w:rFonts w:ascii="Arial" w:eastAsia="Calibri" w:hAnsi="Arial" w:cs="Arial"/>
          <w:sz w:val="20"/>
          <w:szCs w:val="20"/>
        </w:rPr>
        <w:t>revalance</w:t>
      </w:r>
      <w:r w:rsidRPr="00AE2AD4">
        <w:rPr>
          <w:rFonts w:ascii="Arial" w:eastAsia="Calibri" w:hAnsi="Arial" w:cs="Arial" w:hint="eastAsia"/>
          <w:sz w:val="20"/>
          <w:szCs w:val="20"/>
        </w:rPr>
        <w:t xml:space="preserve"> </w:t>
      </w:r>
      <w:r>
        <w:rPr>
          <w:rFonts w:ascii="Arial" w:eastAsia="Calibri" w:hAnsi="Arial" w:cs="Arial"/>
          <w:sz w:val="20"/>
          <w:szCs w:val="20"/>
        </w:rPr>
        <w:t xml:space="preserve">of </w:t>
      </w:r>
      <w:r w:rsidRPr="00AE2AD4">
        <w:rPr>
          <w:rFonts w:ascii="Arial" w:eastAsia="Calibri" w:hAnsi="Arial" w:cs="Arial" w:hint="eastAsia"/>
          <w:sz w:val="20"/>
          <w:szCs w:val="20"/>
        </w:rPr>
        <w:t>I</w:t>
      </w:r>
      <w:r>
        <w:rPr>
          <w:rFonts w:ascii="Arial" w:eastAsia="Calibri" w:hAnsi="Arial" w:cs="Arial"/>
          <w:sz w:val="20"/>
          <w:szCs w:val="20"/>
        </w:rPr>
        <w:t>atrogenic</w:t>
      </w:r>
      <w:r w:rsidRPr="00AE2AD4">
        <w:rPr>
          <w:rFonts w:ascii="Arial" w:eastAsia="Calibri" w:hAnsi="Arial" w:cs="Arial" w:hint="eastAsia"/>
          <w:sz w:val="20"/>
          <w:szCs w:val="20"/>
        </w:rPr>
        <w:t xml:space="preserve"> U</w:t>
      </w:r>
      <w:r>
        <w:rPr>
          <w:rFonts w:ascii="Arial" w:eastAsia="Calibri" w:hAnsi="Arial" w:cs="Arial"/>
          <w:sz w:val="20"/>
          <w:szCs w:val="20"/>
        </w:rPr>
        <w:t>nderfeeding</w:t>
      </w:r>
      <w:r w:rsidRPr="00AE2AD4">
        <w:rPr>
          <w:rFonts w:ascii="Arial" w:eastAsia="Calibri" w:hAnsi="Arial" w:cs="Arial" w:hint="eastAsia"/>
          <w:sz w:val="20"/>
          <w:szCs w:val="20"/>
        </w:rPr>
        <w:t xml:space="preserve"> </w:t>
      </w:r>
      <w:r>
        <w:rPr>
          <w:rFonts w:ascii="Arial" w:eastAsia="Calibri" w:hAnsi="Arial" w:cs="Arial"/>
          <w:sz w:val="20"/>
          <w:szCs w:val="20"/>
        </w:rPr>
        <w:t>in the</w:t>
      </w:r>
      <w:r w:rsidRPr="00AE2AD4">
        <w:rPr>
          <w:rFonts w:ascii="Arial" w:eastAsia="Calibri" w:hAnsi="Arial" w:cs="Arial" w:hint="eastAsia"/>
          <w:sz w:val="20"/>
          <w:szCs w:val="20"/>
        </w:rPr>
        <w:t xml:space="preserve"> N</w:t>
      </w:r>
      <w:r>
        <w:rPr>
          <w:rFonts w:ascii="Arial" w:eastAsia="Calibri" w:hAnsi="Arial" w:cs="Arial"/>
          <w:sz w:val="20"/>
          <w:szCs w:val="20"/>
        </w:rPr>
        <w:t>utrionally</w:t>
      </w:r>
      <w:r w:rsidRPr="00AE2AD4">
        <w:rPr>
          <w:rFonts w:ascii="Arial" w:eastAsia="Calibri" w:hAnsi="Arial" w:cs="Arial" w:hint="eastAsia"/>
          <w:sz w:val="20"/>
          <w:szCs w:val="20"/>
        </w:rPr>
        <w:t xml:space="preserve"> A</w:t>
      </w:r>
      <w:r>
        <w:rPr>
          <w:rFonts w:ascii="Arial" w:eastAsia="Calibri" w:hAnsi="Arial" w:cs="Arial"/>
          <w:sz w:val="20"/>
          <w:szCs w:val="20"/>
        </w:rPr>
        <w:t>t</w:t>
      </w:r>
      <w:r w:rsidRPr="00AE2AD4">
        <w:rPr>
          <w:rFonts w:ascii="Arial" w:eastAsia="Calibri" w:hAnsi="Arial" w:cs="Arial" w:hint="eastAsia"/>
          <w:sz w:val="20"/>
          <w:szCs w:val="20"/>
        </w:rPr>
        <w:t>-R</w:t>
      </w:r>
      <w:r>
        <w:rPr>
          <w:rFonts w:ascii="Arial" w:eastAsia="Calibri" w:hAnsi="Arial" w:cs="Arial"/>
          <w:sz w:val="20"/>
          <w:szCs w:val="20"/>
        </w:rPr>
        <w:t>isk</w:t>
      </w:r>
      <w:r w:rsidRPr="00AE2AD4">
        <w:rPr>
          <w:rFonts w:ascii="Arial" w:eastAsia="Calibri" w:hAnsi="Arial" w:cs="Arial" w:hint="eastAsia"/>
          <w:sz w:val="20"/>
          <w:szCs w:val="20"/>
        </w:rPr>
        <w:t>’</w:t>
      </w:r>
      <w:r w:rsidRPr="00AE2AD4">
        <w:rPr>
          <w:rFonts w:ascii="Arial" w:eastAsia="Calibri" w:hAnsi="Arial" w:cs="Arial" w:hint="eastAsia"/>
          <w:sz w:val="20"/>
          <w:szCs w:val="20"/>
        </w:rPr>
        <w:t>C</w:t>
      </w:r>
      <w:r>
        <w:rPr>
          <w:rFonts w:ascii="Arial" w:eastAsia="Calibri" w:hAnsi="Arial" w:cs="Arial"/>
          <w:sz w:val="20"/>
          <w:szCs w:val="20"/>
        </w:rPr>
        <w:t>ritically</w:t>
      </w:r>
      <w:r w:rsidRPr="00AE2AD4">
        <w:rPr>
          <w:rFonts w:ascii="Arial" w:eastAsia="Calibri" w:hAnsi="Arial" w:cs="Arial" w:hint="eastAsia"/>
          <w:sz w:val="20"/>
          <w:szCs w:val="20"/>
        </w:rPr>
        <w:t xml:space="preserve"> I</w:t>
      </w:r>
      <w:r>
        <w:rPr>
          <w:rFonts w:ascii="Arial" w:eastAsia="Calibri" w:hAnsi="Arial" w:cs="Arial"/>
          <w:sz w:val="20"/>
          <w:szCs w:val="20"/>
        </w:rPr>
        <w:t>ll</w:t>
      </w:r>
      <w:r w:rsidRPr="00AE2AD4">
        <w:rPr>
          <w:rFonts w:ascii="Arial" w:eastAsia="Calibri" w:hAnsi="Arial" w:cs="Arial" w:hint="eastAsia"/>
          <w:sz w:val="20"/>
          <w:szCs w:val="20"/>
        </w:rPr>
        <w:t xml:space="preserve"> P</w:t>
      </w:r>
      <w:r>
        <w:rPr>
          <w:rFonts w:ascii="Arial" w:eastAsia="Calibri" w:hAnsi="Arial" w:cs="Arial"/>
          <w:sz w:val="20"/>
          <w:szCs w:val="20"/>
        </w:rPr>
        <w:t>atient</w:t>
      </w:r>
      <w:r w:rsidRPr="00AE2AD4">
        <w:rPr>
          <w:rFonts w:ascii="Arial" w:eastAsia="Calibri" w:hAnsi="Arial" w:cs="Arial" w:hint="eastAsia"/>
          <w:sz w:val="20"/>
          <w:szCs w:val="20"/>
        </w:rPr>
        <w:t>: R</w:t>
      </w:r>
      <w:r>
        <w:rPr>
          <w:rFonts w:ascii="Arial" w:eastAsia="Calibri" w:hAnsi="Arial" w:cs="Arial"/>
          <w:sz w:val="20"/>
          <w:szCs w:val="20"/>
        </w:rPr>
        <w:t>esults</w:t>
      </w:r>
      <w:r w:rsidRPr="00AE2AD4">
        <w:rPr>
          <w:rFonts w:ascii="Arial" w:eastAsia="Calibri" w:hAnsi="Arial" w:cs="Arial" w:hint="eastAsia"/>
          <w:sz w:val="20"/>
          <w:szCs w:val="20"/>
        </w:rPr>
        <w:t xml:space="preserve"> </w:t>
      </w:r>
      <w:r>
        <w:rPr>
          <w:rFonts w:ascii="Arial" w:eastAsia="Calibri" w:hAnsi="Arial" w:cs="Arial"/>
          <w:sz w:val="20"/>
          <w:szCs w:val="20"/>
        </w:rPr>
        <w:t>of an</w:t>
      </w:r>
      <w:r w:rsidRPr="00AE2AD4">
        <w:rPr>
          <w:rFonts w:ascii="Arial" w:eastAsia="Calibri" w:hAnsi="Arial" w:cs="Arial" w:hint="eastAsia"/>
          <w:sz w:val="20"/>
          <w:szCs w:val="20"/>
        </w:rPr>
        <w:t xml:space="preserve"> I</w:t>
      </w:r>
      <w:r>
        <w:rPr>
          <w:rFonts w:ascii="Arial" w:eastAsia="Calibri" w:hAnsi="Arial" w:cs="Arial"/>
          <w:sz w:val="20"/>
          <w:szCs w:val="20"/>
        </w:rPr>
        <w:t>nternational</w:t>
      </w:r>
      <w:r w:rsidRPr="00AE2AD4">
        <w:rPr>
          <w:rFonts w:ascii="Arial" w:eastAsia="Calibri" w:hAnsi="Arial" w:cs="Arial" w:hint="eastAsia"/>
          <w:sz w:val="20"/>
          <w:szCs w:val="20"/>
        </w:rPr>
        <w:t>, M</w:t>
      </w:r>
      <w:r>
        <w:rPr>
          <w:rFonts w:ascii="Arial" w:eastAsia="Calibri" w:hAnsi="Arial" w:cs="Arial"/>
          <w:sz w:val="20"/>
          <w:szCs w:val="20"/>
        </w:rPr>
        <w:t>ulticenter</w:t>
      </w:r>
      <w:r w:rsidRPr="00AE2AD4">
        <w:rPr>
          <w:rFonts w:ascii="Arial" w:eastAsia="Calibri" w:hAnsi="Arial" w:cs="Arial" w:hint="eastAsia"/>
          <w:sz w:val="20"/>
          <w:szCs w:val="20"/>
        </w:rPr>
        <w:t>, P</w:t>
      </w:r>
      <w:r>
        <w:rPr>
          <w:rFonts w:ascii="Arial" w:eastAsia="Calibri" w:hAnsi="Arial" w:cs="Arial"/>
          <w:sz w:val="20"/>
          <w:szCs w:val="20"/>
        </w:rPr>
        <w:t>rospective</w:t>
      </w:r>
      <w:r w:rsidRPr="00AE2AD4">
        <w:rPr>
          <w:rFonts w:ascii="Arial" w:eastAsia="Calibri" w:hAnsi="Arial" w:cs="Arial" w:hint="eastAsia"/>
          <w:sz w:val="20"/>
          <w:szCs w:val="20"/>
        </w:rPr>
        <w:t xml:space="preserve"> S</w:t>
      </w:r>
      <w:r>
        <w:rPr>
          <w:rFonts w:ascii="Arial" w:eastAsia="Calibri" w:hAnsi="Arial" w:cs="Arial"/>
          <w:sz w:val="20"/>
          <w:szCs w:val="20"/>
        </w:rPr>
        <w:t xml:space="preserve">tudy.  ESPEN Sept 6-9, 2014, Geneva Switzerland </w:t>
      </w:r>
      <w:r w:rsidR="00C10EF3">
        <w:rPr>
          <w:rFonts w:ascii="Arial" w:eastAsia="Calibri" w:hAnsi="Arial" w:cs="Arial"/>
          <w:sz w:val="20"/>
          <w:szCs w:val="20"/>
        </w:rPr>
        <w:t>Clinical Nutrition Sept 2014 S 26</w:t>
      </w:r>
      <w:r>
        <w:rPr>
          <w:rFonts w:ascii="Arial" w:eastAsia="Calibri" w:hAnsi="Arial" w:cs="Arial"/>
          <w:sz w:val="20"/>
          <w:szCs w:val="20"/>
        </w:rPr>
        <w:t>.</w:t>
      </w:r>
    </w:p>
    <w:p w14:paraId="6AEE81B1" w14:textId="77777777" w:rsidR="00F97521" w:rsidRPr="00F97521" w:rsidRDefault="00F97521" w:rsidP="008C5BA5">
      <w:pPr>
        <w:ind w:left="851" w:hanging="567"/>
        <w:rPr>
          <w:rFonts w:ascii="Arial" w:eastAsia="Calibri" w:hAnsi="Arial" w:cs="Arial"/>
          <w:sz w:val="20"/>
          <w:szCs w:val="20"/>
        </w:rPr>
      </w:pPr>
    </w:p>
    <w:p w14:paraId="5AF25304" w14:textId="77777777" w:rsidR="00F97521" w:rsidRDefault="00F97521" w:rsidP="00850DFA">
      <w:pPr>
        <w:pStyle w:val="ListParagraph"/>
        <w:widowControl/>
        <w:numPr>
          <w:ilvl w:val="0"/>
          <w:numId w:val="18"/>
        </w:numPr>
        <w:tabs>
          <w:tab w:val="clear" w:pos="360"/>
        </w:tabs>
        <w:ind w:left="851" w:hanging="567"/>
        <w:rPr>
          <w:rFonts w:ascii="Arial" w:eastAsia="Calibri" w:hAnsi="Arial" w:cs="Arial"/>
          <w:sz w:val="20"/>
          <w:szCs w:val="20"/>
        </w:rPr>
      </w:pPr>
      <w:r w:rsidRPr="00AE2AD4">
        <w:rPr>
          <w:rFonts w:ascii="Arial" w:eastAsia="Calibri" w:hAnsi="Arial" w:cs="Arial"/>
          <w:sz w:val="20"/>
          <w:szCs w:val="20"/>
        </w:rPr>
        <w:t>Moisey</w:t>
      </w:r>
      <w:r>
        <w:rPr>
          <w:rFonts w:ascii="Arial" w:eastAsia="Calibri" w:hAnsi="Arial" w:cs="Arial"/>
          <w:sz w:val="20"/>
          <w:szCs w:val="20"/>
        </w:rPr>
        <w:t xml:space="preserve"> L</w:t>
      </w:r>
      <w:r>
        <w:rPr>
          <w:rFonts w:ascii="Arial" w:eastAsia="Calibri" w:hAnsi="Arial" w:cs="Arial" w:hint="eastAsia"/>
          <w:sz w:val="20"/>
          <w:szCs w:val="20"/>
        </w:rPr>
        <w:t xml:space="preserve">, </w:t>
      </w:r>
      <w:r w:rsidRPr="00AE2AD4">
        <w:rPr>
          <w:rFonts w:ascii="Arial" w:eastAsia="Calibri" w:hAnsi="Arial" w:cs="Arial"/>
          <w:sz w:val="20"/>
          <w:szCs w:val="20"/>
        </w:rPr>
        <w:t>Mourtzakis</w:t>
      </w:r>
      <w:r>
        <w:rPr>
          <w:rFonts w:ascii="Arial" w:eastAsia="Calibri" w:hAnsi="Arial" w:cs="Arial"/>
          <w:sz w:val="20"/>
          <w:szCs w:val="20"/>
        </w:rPr>
        <w:t xml:space="preserve"> M</w:t>
      </w:r>
      <w:r>
        <w:rPr>
          <w:rFonts w:ascii="Arial" w:eastAsia="Calibri" w:hAnsi="Arial" w:cs="Arial" w:hint="eastAsia"/>
          <w:sz w:val="20"/>
          <w:szCs w:val="20"/>
        </w:rPr>
        <w:t xml:space="preserve">, </w:t>
      </w:r>
      <w:r w:rsidRPr="00AE2AD4">
        <w:rPr>
          <w:rFonts w:ascii="Arial" w:eastAsia="Calibri" w:hAnsi="Arial" w:cs="Arial"/>
          <w:sz w:val="20"/>
          <w:szCs w:val="20"/>
        </w:rPr>
        <w:t>Kozar</w:t>
      </w:r>
      <w:r>
        <w:rPr>
          <w:rFonts w:ascii="Arial" w:eastAsia="Calibri" w:hAnsi="Arial" w:cs="Arial"/>
          <w:sz w:val="20"/>
          <w:szCs w:val="20"/>
        </w:rPr>
        <w:t xml:space="preserve"> R</w:t>
      </w:r>
      <w:r>
        <w:rPr>
          <w:rFonts w:ascii="Arial" w:eastAsia="Calibri" w:hAnsi="Arial" w:cs="Arial" w:hint="eastAsia"/>
          <w:sz w:val="20"/>
          <w:szCs w:val="20"/>
        </w:rPr>
        <w:t xml:space="preserve">, </w:t>
      </w:r>
      <w:r w:rsidRPr="00AE2AD4">
        <w:rPr>
          <w:rFonts w:ascii="Arial" w:eastAsia="Calibri" w:hAnsi="Arial" w:cs="Arial"/>
          <w:sz w:val="20"/>
          <w:szCs w:val="20"/>
        </w:rPr>
        <w:t>Compher</w:t>
      </w:r>
      <w:r>
        <w:rPr>
          <w:rFonts w:ascii="Arial" w:eastAsia="Calibri" w:hAnsi="Arial" w:cs="Arial"/>
          <w:sz w:val="20"/>
          <w:szCs w:val="20"/>
        </w:rPr>
        <w:t xml:space="preserve"> C</w:t>
      </w:r>
      <w:r>
        <w:rPr>
          <w:rFonts w:ascii="Arial" w:eastAsia="Calibri" w:hAnsi="Arial" w:cs="Arial" w:hint="eastAsia"/>
          <w:sz w:val="20"/>
          <w:szCs w:val="20"/>
        </w:rPr>
        <w:t xml:space="preserve">, </w:t>
      </w:r>
      <w:r w:rsidRPr="00043F21">
        <w:rPr>
          <w:rFonts w:ascii="Arial" w:eastAsia="Calibri" w:hAnsi="Arial" w:cs="Arial"/>
          <w:b/>
          <w:sz w:val="20"/>
          <w:szCs w:val="20"/>
        </w:rPr>
        <w:t>Heyland DK</w:t>
      </w:r>
      <w:r>
        <w:rPr>
          <w:rFonts w:ascii="Arial" w:eastAsia="Calibri" w:hAnsi="Arial" w:cs="Arial"/>
          <w:sz w:val="20"/>
          <w:szCs w:val="20"/>
        </w:rPr>
        <w:t xml:space="preserve">.  </w:t>
      </w:r>
      <w:r w:rsidRPr="00043F21">
        <w:rPr>
          <w:rFonts w:ascii="Arial" w:eastAsia="Calibri" w:hAnsi="Arial" w:cs="Arial" w:hint="eastAsia"/>
          <w:sz w:val="20"/>
          <w:szCs w:val="20"/>
        </w:rPr>
        <w:t>C</w:t>
      </w:r>
      <w:r>
        <w:rPr>
          <w:rFonts w:ascii="Arial" w:eastAsia="Calibri" w:hAnsi="Arial" w:cs="Arial"/>
          <w:sz w:val="20"/>
          <w:szCs w:val="20"/>
        </w:rPr>
        <w:t>omparison</w:t>
      </w:r>
      <w:r w:rsidRPr="00043F21">
        <w:rPr>
          <w:rFonts w:ascii="Arial" w:eastAsia="Calibri" w:hAnsi="Arial" w:cs="Arial" w:hint="eastAsia"/>
          <w:sz w:val="20"/>
          <w:szCs w:val="20"/>
        </w:rPr>
        <w:t xml:space="preserve"> B</w:t>
      </w:r>
      <w:r>
        <w:rPr>
          <w:rFonts w:ascii="Arial" w:eastAsia="Calibri" w:hAnsi="Arial" w:cs="Arial"/>
          <w:sz w:val="20"/>
          <w:szCs w:val="20"/>
        </w:rPr>
        <w:t>etween</w:t>
      </w:r>
      <w:r w:rsidRPr="00043F21">
        <w:rPr>
          <w:rFonts w:ascii="Arial" w:eastAsia="Calibri" w:hAnsi="Arial" w:cs="Arial" w:hint="eastAsia"/>
          <w:sz w:val="20"/>
          <w:szCs w:val="20"/>
        </w:rPr>
        <w:t xml:space="preserve"> C</w:t>
      </w:r>
      <w:r>
        <w:rPr>
          <w:rFonts w:ascii="Arial" w:eastAsia="Calibri" w:hAnsi="Arial" w:cs="Arial"/>
          <w:sz w:val="20"/>
          <w:szCs w:val="20"/>
        </w:rPr>
        <w:t>omputed</w:t>
      </w:r>
      <w:r w:rsidRPr="00043F21">
        <w:rPr>
          <w:rFonts w:ascii="Arial" w:eastAsia="Calibri" w:hAnsi="Arial" w:cs="Arial" w:hint="eastAsia"/>
          <w:sz w:val="20"/>
          <w:szCs w:val="20"/>
        </w:rPr>
        <w:t xml:space="preserve"> T</w:t>
      </w:r>
      <w:r>
        <w:rPr>
          <w:rFonts w:ascii="Arial" w:eastAsia="Calibri" w:hAnsi="Arial" w:cs="Arial"/>
          <w:sz w:val="20"/>
          <w:szCs w:val="20"/>
        </w:rPr>
        <w:t>omography</w:t>
      </w:r>
      <w:r w:rsidRPr="00043F21">
        <w:rPr>
          <w:rFonts w:ascii="Arial" w:eastAsia="Calibri" w:hAnsi="Arial" w:cs="Arial" w:hint="eastAsia"/>
          <w:sz w:val="20"/>
          <w:szCs w:val="20"/>
        </w:rPr>
        <w:t xml:space="preserve"> </w:t>
      </w:r>
      <w:r>
        <w:rPr>
          <w:rFonts w:ascii="Arial" w:eastAsia="Calibri" w:hAnsi="Arial" w:cs="Arial"/>
          <w:sz w:val="20"/>
          <w:szCs w:val="20"/>
        </w:rPr>
        <w:t>and</w:t>
      </w:r>
      <w:r w:rsidRPr="00043F21">
        <w:rPr>
          <w:rFonts w:ascii="Arial" w:eastAsia="Calibri" w:hAnsi="Arial" w:cs="Arial" w:hint="eastAsia"/>
          <w:sz w:val="20"/>
          <w:szCs w:val="20"/>
        </w:rPr>
        <w:t xml:space="preserve"> P</w:t>
      </w:r>
      <w:r>
        <w:rPr>
          <w:rFonts w:ascii="Arial" w:eastAsia="Calibri" w:hAnsi="Arial" w:cs="Arial"/>
          <w:sz w:val="20"/>
          <w:szCs w:val="20"/>
        </w:rPr>
        <w:t>redioctive</w:t>
      </w:r>
      <w:r w:rsidRPr="00043F21">
        <w:rPr>
          <w:rFonts w:ascii="Arial" w:eastAsia="Calibri" w:hAnsi="Arial" w:cs="Arial" w:hint="eastAsia"/>
          <w:sz w:val="20"/>
          <w:szCs w:val="20"/>
        </w:rPr>
        <w:t xml:space="preserve"> E</w:t>
      </w:r>
      <w:r>
        <w:rPr>
          <w:rFonts w:ascii="Arial" w:eastAsia="Calibri" w:hAnsi="Arial" w:cs="Arial"/>
          <w:sz w:val="20"/>
          <w:szCs w:val="20"/>
        </w:rPr>
        <w:t>quations in</w:t>
      </w:r>
      <w:r w:rsidRPr="00043F21">
        <w:rPr>
          <w:rFonts w:ascii="Arial" w:eastAsia="Calibri" w:hAnsi="Arial" w:cs="Arial" w:hint="eastAsia"/>
          <w:sz w:val="20"/>
          <w:szCs w:val="20"/>
        </w:rPr>
        <w:t xml:space="preserve"> E</w:t>
      </w:r>
      <w:r>
        <w:rPr>
          <w:rFonts w:ascii="Arial" w:eastAsia="Calibri" w:hAnsi="Arial" w:cs="Arial"/>
          <w:sz w:val="20"/>
          <w:szCs w:val="20"/>
        </w:rPr>
        <w:t>stimating</w:t>
      </w:r>
      <w:r w:rsidRPr="00043F21">
        <w:rPr>
          <w:rFonts w:ascii="Arial" w:eastAsia="Calibri" w:hAnsi="Arial" w:cs="Arial" w:hint="eastAsia"/>
          <w:sz w:val="20"/>
          <w:szCs w:val="20"/>
        </w:rPr>
        <w:t xml:space="preserve"> L</w:t>
      </w:r>
      <w:r>
        <w:rPr>
          <w:rFonts w:ascii="Arial" w:eastAsia="Calibri" w:hAnsi="Arial" w:cs="Arial"/>
          <w:sz w:val="20"/>
          <w:szCs w:val="20"/>
        </w:rPr>
        <w:t>ean</w:t>
      </w:r>
      <w:r w:rsidRPr="00043F21">
        <w:rPr>
          <w:rFonts w:ascii="Arial" w:eastAsia="Calibri" w:hAnsi="Arial" w:cs="Arial" w:hint="eastAsia"/>
          <w:sz w:val="20"/>
          <w:szCs w:val="20"/>
        </w:rPr>
        <w:t xml:space="preserve"> B</w:t>
      </w:r>
      <w:r>
        <w:rPr>
          <w:rFonts w:ascii="Arial" w:eastAsia="Calibri" w:hAnsi="Arial" w:cs="Arial"/>
          <w:sz w:val="20"/>
          <w:szCs w:val="20"/>
        </w:rPr>
        <w:t>ody</w:t>
      </w:r>
      <w:r w:rsidRPr="00043F21">
        <w:rPr>
          <w:rFonts w:ascii="Arial" w:eastAsia="Calibri" w:hAnsi="Arial" w:cs="Arial" w:hint="eastAsia"/>
          <w:sz w:val="20"/>
          <w:szCs w:val="20"/>
        </w:rPr>
        <w:t xml:space="preserve"> M</w:t>
      </w:r>
      <w:r>
        <w:rPr>
          <w:rFonts w:ascii="Arial" w:eastAsia="Calibri" w:hAnsi="Arial" w:cs="Arial"/>
          <w:sz w:val="20"/>
          <w:szCs w:val="20"/>
        </w:rPr>
        <w:t>ass</w:t>
      </w:r>
      <w:r w:rsidRPr="00043F21">
        <w:rPr>
          <w:rFonts w:ascii="Arial" w:eastAsia="Calibri" w:hAnsi="Arial" w:cs="Arial" w:hint="eastAsia"/>
          <w:sz w:val="20"/>
          <w:szCs w:val="20"/>
        </w:rPr>
        <w:t>: P</w:t>
      </w:r>
      <w:r>
        <w:rPr>
          <w:rFonts w:ascii="Arial" w:eastAsia="Calibri" w:hAnsi="Arial" w:cs="Arial"/>
          <w:sz w:val="20"/>
          <w:szCs w:val="20"/>
        </w:rPr>
        <w:t>reliminary</w:t>
      </w:r>
      <w:r w:rsidRPr="00043F21">
        <w:rPr>
          <w:rFonts w:ascii="Arial" w:eastAsia="Calibri" w:hAnsi="Arial" w:cs="Arial" w:hint="eastAsia"/>
          <w:sz w:val="20"/>
          <w:szCs w:val="20"/>
        </w:rPr>
        <w:t xml:space="preserve"> R</w:t>
      </w:r>
      <w:r>
        <w:rPr>
          <w:rFonts w:ascii="Arial" w:eastAsia="Calibri" w:hAnsi="Arial" w:cs="Arial"/>
          <w:sz w:val="20"/>
          <w:szCs w:val="20"/>
        </w:rPr>
        <w:t xml:space="preserve">esults.  ESPEN Sept 6-9, 2014, Geneva Switzerland </w:t>
      </w:r>
      <w:r w:rsidR="00C10EF3">
        <w:rPr>
          <w:rFonts w:ascii="Arial" w:eastAsia="Calibri" w:hAnsi="Arial" w:cs="Arial"/>
          <w:sz w:val="20"/>
          <w:szCs w:val="20"/>
        </w:rPr>
        <w:t>Clinical Nutrition Sept 2014 S 31.</w:t>
      </w:r>
    </w:p>
    <w:p w14:paraId="1D67BA10" w14:textId="77777777" w:rsidR="00B7539E" w:rsidRDefault="00B7539E" w:rsidP="008C5BA5">
      <w:pPr>
        <w:pStyle w:val="ListParagraph"/>
        <w:widowControl/>
        <w:ind w:left="851" w:hanging="567"/>
        <w:rPr>
          <w:rFonts w:ascii="Arial" w:eastAsia="Calibri" w:hAnsi="Arial" w:cs="Arial"/>
          <w:sz w:val="20"/>
          <w:szCs w:val="20"/>
        </w:rPr>
      </w:pPr>
    </w:p>
    <w:p w14:paraId="2F59CA16" w14:textId="77777777" w:rsidR="00F97521" w:rsidRDefault="00F97521" w:rsidP="00850DFA">
      <w:pPr>
        <w:pStyle w:val="ListParagraph"/>
        <w:widowControl/>
        <w:numPr>
          <w:ilvl w:val="0"/>
          <w:numId w:val="18"/>
        </w:numPr>
        <w:tabs>
          <w:tab w:val="clear" w:pos="360"/>
        </w:tabs>
        <w:ind w:left="851" w:hanging="567"/>
        <w:rPr>
          <w:rFonts w:ascii="Arial" w:eastAsia="Calibri" w:hAnsi="Arial" w:cs="Arial"/>
          <w:sz w:val="20"/>
          <w:szCs w:val="20"/>
        </w:rPr>
      </w:pPr>
      <w:r w:rsidRPr="00043F21">
        <w:rPr>
          <w:rFonts w:ascii="Arial" w:eastAsia="Calibri" w:hAnsi="Arial" w:cs="Arial"/>
          <w:sz w:val="20"/>
          <w:szCs w:val="20"/>
        </w:rPr>
        <w:t>Rahman</w:t>
      </w:r>
      <w:r>
        <w:rPr>
          <w:rFonts w:ascii="Arial" w:eastAsia="Calibri" w:hAnsi="Arial" w:cs="Arial"/>
          <w:sz w:val="20"/>
          <w:szCs w:val="20"/>
        </w:rPr>
        <w:t xml:space="preserve"> A</w:t>
      </w:r>
      <w:r>
        <w:rPr>
          <w:rFonts w:ascii="Arial" w:eastAsia="Calibri" w:hAnsi="Arial" w:cs="Arial" w:hint="eastAsia"/>
          <w:sz w:val="20"/>
          <w:szCs w:val="20"/>
        </w:rPr>
        <w:t xml:space="preserve">, </w:t>
      </w:r>
      <w:r w:rsidRPr="00043F21">
        <w:rPr>
          <w:rFonts w:ascii="Arial" w:eastAsia="Calibri" w:hAnsi="Arial" w:cs="Arial"/>
          <w:sz w:val="20"/>
          <w:szCs w:val="20"/>
        </w:rPr>
        <w:t>Martin</w:t>
      </w:r>
      <w:r>
        <w:rPr>
          <w:rFonts w:ascii="Arial" w:eastAsia="Calibri" w:hAnsi="Arial" w:cs="Arial"/>
          <w:sz w:val="20"/>
          <w:szCs w:val="20"/>
        </w:rPr>
        <w:t xml:space="preserve"> C</w:t>
      </w:r>
      <w:r>
        <w:rPr>
          <w:rFonts w:ascii="Arial" w:eastAsia="Calibri" w:hAnsi="Arial" w:cs="Arial" w:hint="eastAsia"/>
          <w:sz w:val="20"/>
          <w:szCs w:val="20"/>
        </w:rPr>
        <w:t xml:space="preserve">, </w:t>
      </w:r>
      <w:r w:rsidRPr="00043F21">
        <w:rPr>
          <w:rFonts w:ascii="Arial" w:eastAsia="Calibri" w:hAnsi="Arial" w:cs="Arial"/>
          <w:sz w:val="20"/>
          <w:szCs w:val="20"/>
        </w:rPr>
        <w:t>Agarwala</w:t>
      </w:r>
      <w:r>
        <w:rPr>
          <w:rFonts w:ascii="Arial" w:eastAsia="Calibri" w:hAnsi="Arial" w:cs="Arial"/>
          <w:sz w:val="20"/>
          <w:szCs w:val="20"/>
        </w:rPr>
        <w:t xml:space="preserve"> R</w:t>
      </w:r>
      <w:r>
        <w:rPr>
          <w:rFonts w:ascii="Arial" w:eastAsia="Calibri" w:hAnsi="Arial" w:cs="Arial" w:hint="eastAsia"/>
          <w:sz w:val="20"/>
          <w:szCs w:val="20"/>
        </w:rPr>
        <w:t>,</w:t>
      </w:r>
      <w:r w:rsidRPr="00043F21">
        <w:rPr>
          <w:rFonts w:ascii="Arial" w:eastAsia="Calibri" w:hAnsi="Arial" w:cs="Arial" w:hint="eastAsia"/>
          <w:sz w:val="20"/>
          <w:szCs w:val="20"/>
        </w:rPr>
        <w:t> </w:t>
      </w:r>
      <w:r w:rsidRPr="00043F21">
        <w:rPr>
          <w:rFonts w:ascii="Arial" w:eastAsia="Calibri" w:hAnsi="Arial" w:cs="Arial"/>
          <w:b/>
          <w:sz w:val="20"/>
          <w:szCs w:val="20"/>
        </w:rPr>
        <w:t>Heyland DK</w:t>
      </w:r>
      <w:r>
        <w:rPr>
          <w:rFonts w:ascii="Arial" w:eastAsia="Calibri" w:hAnsi="Arial" w:cs="Arial"/>
          <w:sz w:val="20"/>
          <w:szCs w:val="20"/>
        </w:rPr>
        <w:t xml:space="preserve">. </w:t>
      </w:r>
      <w:r w:rsidRPr="00043F21">
        <w:rPr>
          <w:rFonts w:ascii="Arial" w:eastAsia="Calibri" w:hAnsi="Arial" w:cs="Arial" w:hint="eastAsia"/>
          <w:sz w:val="20"/>
          <w:szCs w:val="20"/>
        </w:rPr>
        <w:t>I</w:t>
      </w:r>
      <w:r>
        <w:rPr>
          <w:rFonts w:ascii="Arial" w:eastAsia="Calibri" w:hAnsi="Arial" w:cs="Arial"/>
          <w:sz w:val="20"/>
          <w:szCs w:val="20"/>
        </w:rPr>
        <w:t>dentifying</w:t>
      </w:r>
      <w:r w:rsidRPr="00043F21">
        <w:rPr>
          <w:rFonts w:ascii="Arial" w:eastAsia="Calibri" w:hAnsi="Arial" w:cs="Arial" w:hint="eastAsia"/>
          <w:sz w:val="20"/>
          <w:szCs w:val="20"/>
        </w:rPr>
        <w:t xml:space="preserve"> C</w:t>
      </w:r>
      <w:r>
        <w:rPr>
          <w:rFonts w:ascii="Arial" w:eastAsia="Calibri" w:hAnsi="Arial" w:cs="Arial"/>
          <w:sz w:val="20"/>
          <w:szCs w:val="20"/>
        </w:rPr>
        <w:t>ritically</w:t>
      </w:r>
      <w:r w:rsidRPr="00043F21">
        <w:rPr>
          <w:rFonts w:ascii="Arial" w:eastAsia="Calibri" w:hAnsi="Arial" w:cs="Arial" w:hint="eastAsia"/>
          <w:sz w:val="20"/>
          <w:szCs w:val="20"/>
        </w:rPr>
        <w:t>-I</w:t>
      </w:r>
      <w:r>
        <w:rPr>
          <w:rFonts w:ascii="Arial" w:eastAsia="Calibri" w:hAnsi="Arial" w:cs="Arial"/>
          <w:sz w:val="20"/>
          <w:szCs w:val="20"/>
        </w:rPr>
        <w:t>ll</w:t>
      </w:r>
      <w:r w:rsidRPr="00043F21">
        <w:rPr>
          <w:rFonts w:ascii="Arial" w:eastAsia="Calibri" w:hAnsi="Arial" w:cs="Arial" w:hint="eastAsia"/>
          <w:sz w:val="20"/>
          <w:szCs w:val="20"/>
        </w:rPr>
        <w:t xml:space="preserve"> P</w:t>
      </w:r>
      <w:r>
        <w:rPr>
          <w:rFonts w:ascii="Arial" w:eastAsia="Calibri" w:hAnsi="Arial" w:cs="Arial"/>
          <w:sz w:val="20"/>
          <w:szCs w:val="20"/>
        </w:rPr>
        <w:t>atients</w:t>
      </w:r>
      <w:r w:rsidRPr="00043F21">
        <w:rPr>
          <w:rFonts w:ascii="Arial" w:eastAsia="Calibri" w:hAnsi="Arial" w:cs="Arial" w:hint="eastAsia"/>
          <w:sz w:val="20"/>
          <w:szCs w:val="20"/>
        </w:rPr>
        <w:t xml:space="preserve"> W</w:t>
      </w:r>
      <w:r>
        <w:rPr>
          <w:rFonts w:ascii="Arial" w:eastAsia="Calibri" w:hAnsi="Arial" w:cs="Arial"/>
          <w:sz w:val="20"/>
          <w:szCs w:val="20"/>
        </w:rPr>
        <w:t>ho</w:t>
      </w:r>
      <w:r w:rsidRPr="00043F21">
        <w:rPr>
          <w:rFonts w:ascii="Arial" w:eastAsia="Calibri" w:hAnsi="Arial" w:cs="Arial" w:hint="eastAsia"/>
          <w:sz w:val="20"/>
          <w:szCs w:val="20"/>
        </w:rPr>
        <w:t xml:space="preserve"> W</w:t>
      </w:r>
      <w:r>
        <w:rPr>
          <w:rFonts w:ascii="Arial" w:eastAsia="Calibri" w:hAnsi="Arial" w:cs="Arial"/>
          <w:sz w:val="20"/>
          <w:szCs w:val="20"/>
        </w:rPr>
        <w:t xml:space="preserve">ill </w:t>
      </w:r>
      <w:r w:rsidRPr="00043F21">
        <w:rPr>
          <w:rFonts w:ascii="Arial" w:eastAsia="Calibri" w:hAnsi="Arial" w:cs="Arial" w:hint="eastAsia"/>
          <w:sz w:val="20"/>
          <w:szCs w:val="20"/>
        </w:rPr>
        <w:t>B</w:t>
      </w:r>
      <w:r>
        <w:rPr>
          <w:rFonts w:ascii="Arial" w:eastAsia="Calibri" w:hAnsi="Arial" w:cs="Arial"/>
          <w:sz w:val="20"/>
          <w:szCs w:val="20"/>
        </w:rPr>
        <w:t>enefit</w:t>
      </w:r>
      <w:r w:rsidRPr="00043F21">
        <w:rPr>
          <w:rFonts w:ascii="Arial" w:eastAsia="Calibri" w:hAnsi="Arial" w:cs="Arial" w:hint="eastAsia"/>
          <w:sz w:val="20"/>
          <w:szCs w:val="20"/>
        </w:rPr>
        <w:t xml:space="preserve"> M</w:t>
      </w:r>
      <w:r>
        <w:rPr>
          <w:rFonts w:ascii="Arial" w:eastAsia="Calibri" w:hAnsi="Arial" w:cs="Arial"/>
          <w:sz w:val="20"/>
          <w:szCs w:val="20"/>
        </w:rPr>
        <w:t>ost</w:t>
      </w:r>
      <w:r w:rsidRPr="00043F21">
        <w:rPr>
          <w:rFonts w:ascii="Arial" w:eastAsia="Calibri" w:hAnsi="Arial" w:cs="Arial" w:hint="eastAsia"/>
          <w:sz w:val="20"/>
          <w:szCs w:val="20"/>
        </w:rPr>
        <w:t xml:space="preserve"> F</w:t>
      </w:r>
      <w:r>
        <w:rPr>
          <w:rFonts w:ascii="Arial" w:eastAsia="Calibri" w:hAnsi="Arial" w:cs="Arial"/>
          <w:sz w:val="20"/>
          <w:szCs w:val="20"/>
        </w:rPr>
        <w:t>rom</w:t>
      </w:r>
      <w:r w:rsidRPr="00043F21">
        <w:rPr>
          <w:rFonts w:ascii="Arial" w:eastAsia="Calibri" w:hAnsi="Arial" w:cs="Arial" w:hint="eastAsia"/>
          <w:sz w:val="20"/>
          <w:szCs w:val="20"/>
        </w:rPr>
        <w:t xml:space="preserve"> N</w:t>
      </w:r>
      <w:r>
        <w:rPr>
          <w:rFonts w:ascii="Arial" w:eastAsia="Calibri" w:hAnsi="Arial" w:cs="Arial"/>
          <w:sz w:val="20"/>
          <w:szCs w:val="20"/>
        </w:rPr>
        <w:t>utritional</w:t>
      </w:r>
      <w:r w:rsidRPr="00043F21">
        <w:rPr>
          <w:rFonts w:ascii="Arial" w:eastAsia="Calibri" w:hAnsi="Arial" w:cs="Arial" w:hint="eastAsia"/>
          <w:sz w:val="20"/>
          <w:szCs w:val="20"/>
        </w:rPr>
        <w:t xml:space="preserve"> T</w:t>
      </w:r>
      <w:r>
        <w:rPr>
          <w:rFonts w:ascii="Arial" w:eastAsia="Calibri" w:hAnsi="Arial" w:cs="Arial"/>
          <w:sz w:val="20"/>
          <w:szCs w:val="20"/>
        </w:rPr>
        <w:t>herapy</w:t>
      </w:r>
      <w:r w:rsidRPr="00043F21">
        <w:rPr>
          <w:rFonts w:ascii="Arial" w:eastAsia="Calibri" w:hAnsi="Arial" w:cs="Arial" w:hint="eastAsia"/>
          <w:sz w:val="20"/>
          <w:szCs w:val="20"/>
        </w:rPr>
        <w:t>: F</w:t>
      </w:r>
      <w:r>
        <w:rPr>
          <w:rFonts w:ascii="Arial" w:eastAsia="Calibri" w:hAnsi="Arial" w:cs="Arial"/>
          <w:sz w:val="20"/>
          <w:szCs w:val="20"/>
        </w:rPr>
        <w:t>urther</w:t>
      </w:r>
      <w:r w:rsidRPr="00043F21">
        <w:rPr>
          <w:rFonts w:ascii="Arial" w:eastAsia="Calibri" w:hAnsi="Arial" w:cs="Arial" w:hint="eastAsia"/>
          <w:sz w:val="20"/>
          <w:szCs w:val="20"/>
        </w:rPr>
        <w:t xml:space="preserve"> V</w:t>
      </w:r>
      <w:r>
        <w:rPr>
          <w:rFonts w:ascii="Arial" w:eastAsia="Calibri" w:hAnsi="Arial" w:cs="Arial"/>
          <w:sz w:val="20"/>
          <w:szCs w:val="20"/>
        </w:rPr>
        <w:t>alidation</w:t>
      </w:r>
      <w:r w:rsidRPr="00043F21">
        <w:rPr>
          <w:rFonts w:ascii="Arial" w:eastAsia="Calibri" w:hAnsi="Arial" w:cs="Arial" w:hint="eastAsia"/>
          <w:sz w:val="20"/>
          <w:szCs w:val="20"/>
        </w:rPr>
        <w:t xml:space="preserve"> </w:t>
      </w:r>
      <w:r>
        <w:rPr>
          <w:rFonts w:ascii="Arial" w:eastAsia="Calibri" w:hAnsi="Arial" w:cs="Arial"/>
          <w:sz w:val="20"/>
          <w:szCs w:val="20"/>
        </w:rPr>
        <w:t>of</w:t>
      </w:r>
      <w:r w:rsidRPr="00043F21">
        <w:rPr>
          <w:rFonts w:ascii="Arial" w:eastAsia="Calibri" w:hAnsi="Arial" w:cs="Arial" w:hint="eastAsia"/>
          <w:sz w:val="20"/>
          <w:szCs w:val="20"/>
        </w:rPr>
        <w:t xml:space="preserve"> </w:t>
      </w:r>
      <w:r>
        <w:rPr>
          <w:rFonts w:ascii="Arial" w:eastAsia="Calibri" w:hAnsi="Arial" w:cs="Arial"/>
          <w:sz w:val="20"/>
          <w:szCs w:val="20"/>
        </w:rPr>
        <w:t>the “</w:t>
      </w:r>
      <w:r w:rsidRPr="00043F21">
        <w:rPr>
          <w:rFonts w:ascii="Arial" w:eastAsia="Calibri" w:hAnsi="Arial" w:cs="Arial" w:hint="eastAsia"/>
          <w:sz w:val="20"/>
          <w:szCs w:val="20"/>
        </w:rPr>
        <w:t>M</w:t>
      </w:r>
      <w:r>
        <w:rPr>
          <w:rFonts w:ascii="Arial" w:eastAsia="Calibri" w:hAnsi="Arial" w:cs="Arial"/>
          <w:sz w:val="20"/>
          <w:szCs w:val="20"/>
        </w:rPr>
        <w:t>odified</w:t>
      </w:r>
      <w:r w:rsidRPr="00043F21">
        <w:rPr>
          <w:rFonts w:ascii="Arial" w:eastAsia="Calibri" w:hAnsi="Arial" w:cs="Arial" w:hint="eastAsia"/>
          <w:sz w:val="20"/>
          <w:szCs w:val="20"/>
        </w:rPr>
        <w:t xml:space="preserve"> NUTRIC</w:t>
      </w:r>
      <w:r w:rsidRPr="00043F21">
        <w:rPr>
          <w:rFonts w:ascii="Arial" w:eastAsia="Calibri" w:hAnsi="Arial" w:cs="Arial" w:hint="eastAsia"/>
          <w:sz w:val="20"/>
          <w:szCs w:val="20"/>
        </w:rPr>
        <w:t>”</w:t>
      </w:r>
      <w:r w:rsidRPr="00043F21">
        <w:rPr>
          <w:rFonts w:ascii="Arial" w:eastAsia="Calibri" w:hAnsi="Arial" w:cs="Arial" w:hint="eastAsia"/>
          <w:sz w:val="20"/>
          <w:szCs w:val="20"/>
        </w:rPr>
        <w:t xml:space="preserve"> N</w:t>
      </w:r>
      <w:r>
        <w:rPr>
          <w:rFonts w:ascii="Arial" w:eastAsia="Calibri" w:hAnsi="Arial" w:cs="Arial"/>
          <w:sz w:val="20"/>
          <w:szCs w:val="20"/>
        </w:rPr>
        <w:t>utritional</w:t>
      </w:r>
      <w:r w:rsidRPr="00043F21">
        <w:rPr>
          <w:rFonts w:ascii="Arial" w:eastAsia="Calibri" w:hAnsi="Arial" w:cs="Arial" w:hint="eastAsia"/>
          <w:sz w:val="20"/>
          <w:szCs w:val="20"/>
        </w:rPr>
        <w:t xml:space="preserve"> R</w:t>
      </w:r>
      <w:r>
        <w:rPr>
          <w:rFonts w:ascii="Arial" w:eastAsia="Calibri" w:hAnsi="Arial" w:cs="Arial"/>
          <w:sz w:val="20"/>
          <w:szCs w:val="20"/>
        </w:rPr>
        <w:t xml:space="preserve">isk </w:t>
      </w:r>
      <w:r w:rsidRPr="00043F21">
        <w:rPr>
          <w:rFonts w:ascii="Arial" w:eastAsia="Calibri" w:hAnsi="Arial" w:cs="Arial" w:hint="eastAsia"/>
          <w:sz w:val="20"/>
          <w:szCs w:val="20"/>
        </w:rPr>
        <w:t>A</w:t>
      </w:r>
      <w:r>
        <w:rPr>
          <w:rFonts w:ascii="Arial" w:eastAsia="Calibri" w:hAnsi="Arial" w:cs="Arial"/>
          <w:sz w:val="20"/>
          <w:szCs w:val="20"/>
        </w:rPr>
        <w:t>ssesment</w:t>
      </w:r>
      <w:r w:rsidRPr="00043F21">
        <w:rPr>
          <w:rFonts w:ascii="Arial" w:eastAsia="Calibri" w:hAnsi="Arial" w:cs="Arial" w:hint="eastAsia"/>
          <w:sz w:val="20"/>
          <w:szCs w:val="20"/>
        </w:rPr>
        <w:t xml:space="preserve"> </w:t>
      </w:r>
      <w:r>
        <w:rPr>
          <w:rFonts w:ascii="Arial" w:eastAsia="Calibri" w:hAnsi="Arial" w:cs="Arial"/>
          <w:sz w:val="20"/>
          <w:szCs w:val="20"/>
        </w:rPr>
        <w:t>Tool.</w:t>
      </w:r>
      <w:r w:rsidRPr="00043F21">
        <w:rPr>
          <w:rFonts w:ascii="Arial" w:eastAsia="Calibri" w:hAnsi="Arial" w:cs="Arial"/>
          <w:sz w:val="20"/>
          <w:szCs w:val="20"/>
        </w:rPr>
        <w:t xml:space="preserve"> </w:t>
      </w:r>
      <w:r>
        <w:rPr>
          <w:rFonts w:ascii="Arial" w:eastAsia="Calibri" w:hAnsi="Arial" w:cs="Arial"/>
          <w:sz w:val="20"/>
          <w:szCs w:val="20"/>
        </w:rPr>
        <w:t xml:space="preserve">ESPEN Sept 6-9, 2014, Geneva Switzerland </w:t>
      </w:r>
      <w:r w:rsidR="00C10EF3">
        <w:rPr>
          <w:rFonts w:ascii="Arial" w:eastAsia="Calibri" w:hAnsi="Arial" w:cs="Arial"/>
          <w:sz w:val="20"/>
          <w:szCs w:val="20"/>
        </w:rPr>
        <w:t>Clinical Nutrition Sept 2014 S 2.</w:t>
      </w:r>
    </w:p>
    <w:p w14:paraId="44E5167D" w14:textId="77777777" w:rsidR="00F0634E" w:rsidRPr="00F0634E" w:rsidRDefault="00F0634E" w:rsidP="008C5BA5">
      <w:pPr>
        <w:pStyle w:val="ListParagraph"/>
        <w:ind w:left="851" w:hanging="567"/>
        <w:rPr>
          <w:rFonts w:ascii="Arial" w:eastAsia="Calibri" w:hAnsi="Arial" w:cs="Arial"/>
          <w:sz w:val="20"/>
          <w:szCs w:val="20"/>
        </w:rPr>
      </w:pPr>
    </w:p>
    <w:p w14:paraId="1308A8CE" w14:textId="1F87DC3D" w:rsidR="009A1F51" w:rsidRDefault="00F0634E" w:rsidP="00850DFA">
      <w:pPr>
        <w:pStyle w:val="ListParagraph"/>
        <w:widowControl/>
        <w:numPr>
          <w:ilvl w:val="0"/>
          <w:numId w:val="18"/>
        </w:numPr>
        <w:tabs>
          <w:tab w:val="clear" w:pos="360"/>
        </w:tabs>
        <w:ind w:left="851" w:hanging="567"/>
        <w:rPr>
          <w:rFonts w:ascii="Arial" w:hAnsi="Arial" w:cs="Arial"/>
          <w:sz w:val="20"/>
          <w:szCs w:val="20"/>
        </w:rPr>
      </w:pPr>
      <w:r w:rsidRPr="00F47075">
        <w:rPr>
          <w:rFonts w:ascii="Arial" w:eastAsia="Calibri" w:hAnsi="Arial" w:cs="Arial"/>
          <w:sz w:val="20"/>
          <w:szCs w:val="20"/>
        </w:rPr>
        <w:t xml:space="preserve">Mehta NM, Bechard LJ, Zurakowski D, Duggan CP, </w:t>
      </w:r>
      <w:r w:rsidRPr="00F47075">
        <w:rPr>
          <w:rFonts w:ascii="Arial" w:eastAsia="Calibri" w:hAnsi="Arial" w:cs="Arial"/>
          <w:b/>
          <w:sz w:val="20"/>
          <w:szCs w:val="20"/>
        </w:rPr>
        <w:t>Heyland DK</w:t>
      </w:r>
      <w:r w:rsidRPr="00F47075">
        <w:rPr>
          <w:rFonts w:ascii="Arial" w:hAnsi="Arial" w:cs="Arial"/>
          <w:sz w:val="20"/>
          <w:szCs w:val="20"/>
        </w:rPr>
        <w:t xml:space="preserve">. </w:t>
      </w:r>
      <w:r w:rsidRPr="00F47075">
        <w:rPr>
          <w:rFonts w:ascii="Arial" w:eastAsia="Calibri" w:hAnsi="Arial" w:cs="Arial"/>
          <w:sz w:val="20"/>
          <w:szCs w:val="20"/>
        </w:rPr>
        <w:t>The Impact of Unintended Macronutrient Intake Inadequacy on Outcomes in Critically Ill Children - spotlight on Protein Delivery in the PICU</w:t>
      </w:r>
      <w:r w:rsidRPr="00F47075">
        <w:rPr>
          <w:rFonts w:ascii="Arial" w:hAnsi="Arial" w:cs="Arial"/>
          <w:sz w:val="20"/>
          <w:szCs w:val="20"/>
        </w:rPr>
        <w:t>. Clinical Nutrition Week Febuary 14-17, 2015, Long Beach, Califor</w:t>
      </w:r>
      <w:r w:rsidR="00E12747">
        <w:rPr>
          <w:rFonts w:ascii="Arial" w:hAnsi="Arial" w:cs="Arial"/>
          <w:sz w:val="20"/>
          <w:szCs w:val="20"/>
        </w:rPr>
        <w:t>n</w:t>
      </w:r>
      <w:r w:rsidRPr="00F47075">
        <w:rPr>
          <w:rFonts w:ascii="Arial" w:hAnsi="Arial" w:cs="Arial"/>
          <w:sz w:val="20"/>
          <w:szCs w:val="20"/>
        </w:rPr>
        <w:t>ia.</w:t>
      </w:r>
    </w:p>
    <w:p w14:paraId="63669244" w14:textId="77777777" w:rsidR="009A1F51" w:rsidRPr="009A1F51" w:rsidRDefault="009A1F51" w:rsidP="009A1F51">
      <w:pPr>
        <w:pStyle w:val="ListParagraph"/>
        <w:rPr>
          <w:rFonts w:ascii="Arial" w:hAnsi="Arial" w:cs="Arial"/>
          <w:sz w:val="20"/>
          <w:szCs w:val="20"/>
        </w:rPr>
      </w:pPr>
    </w:p>
    <w:p w14:paraId="22A79A81" w14:textId="4858D5A3" w:rsidR="009A1F51" w:rsidRDefault="00AB1409" w:rsidP="00850DFA">
      <w:pPr>
        <w:pStyle w:val="ListParagraph"/>
        <w:widowControl/>
        <w:numPr>
          <w:ilvl w:val="0"/>
          <w:numId w:val="18"/>
        </w:numPr>
        <w:tabs>
          <w:tab w:val="clear" w:pos="360"/>
        </w:tabs>
        <w:ind w:left="851" w:hanging="567"/>
        <w:rPr>
          <w:rFonts w:ascii="Arial" w:hAnsi="Arial" w:cs="Arial"/>
          <w:sz w:val="20"/>
          <w:szCs w:val="20"/>
        </w:rPr>
      </w:pPr>
      <w:r w:rsidRPr="009A1F51">
        <w:rPr>
          <w:rFonts w:ascii="Arial" w:hAnsi="Arial" w:cs="Arial"/>
          <w:sz w:val="20"/>
          <w:szCs w:val="20"/>
        </w:rPr>
        <w:t xml:space="preserve">Lamontagne F, </w:t>
      </w:r>
      <w:r w:rsidR="00011A42" w:rsidRPr="009A1F51">
        <w:rPr>
          <w:rFonts w:ascii="Arial" w:hAnsi="Arial" w:cs="Arial"/>
          <w:sz w:val="20"/>
          <w:szCs w:val="20"/>
        </w:rPr>
        <w:t>Meade</w:t>
      </w:r>
      <w:r w:rsidRPr="009A1F51">
        <w:rPr>
          <w:rFonts w:ascii="Arial" w:hAnsi="Arial" w:cs="Arial"/>
          <w:sz w:val="20"/>
          <w:szCs w:val="20"/>
        </w:rPr>
        <w:t xml:space="preserve"> MO</w:t>
      </w:r>
      <w:r w:rsidR="00011A42" w:rsidRPr="009A1F51">
        <w:rPr>
          <w:rFonts w:ascii="Arial" w:hAnsi="Arial" w:cs="Arial"/>
          <w:sz w:val="20"/>
          <w:szCs w:val="20"/>
        </w:rPr>
        <w:t xml:space="preserve">, </w:t>
      </w:r>
      <w:r w:rsidR="00011A42" w:rsidRPr="009A1F51">
        <w:rPr>
          <w:rFonts w:ascii="Arial" w:hAnsi="Arial" w:cs="Arial"/>
          <w:b/>
          <w:sz w:val="20"/>
          <w:szCs w:val="20"/>
        </w:rPr>
        <w:t>Heyland</w:t>
      </w:r>
      <w:r w:rsidRPr="009A1F51">
        <w:rPr>
          <w:rFonts w:ascii="Arial" w:hAnsi="Arial" w:cs="Arial"/>
          <w:b/>
          <w:sz w:val="20"/>
          <w:szCs w:val="20"/>
        </w:rPr>
        <w:t xml:space="preserve"> D</w:t>
      </w:r>
      <w:r w:rsidR="00141D54" w:rsidRPr="009A1F51">
        <w:rPr>
          <w:rFonts w:ascii="Arial" w:hAnsi="Arial" w:cs="Arial"/>
          <w:b/>
          <w:sz w:val="20"/>
          <w:szCs w:val="20"/>
        </w:rPr>
        <w:t>K</w:t>
      </w:r>
      <w:r w:rsidR="00011A42" w:rsidRPr="009A1F51">
        <w:rPr>
          <w:rFonts w:ascii="Arial" w:hAnsi="Arial" w:cs="Arial"/>
          <w:sz w:val="20"/>
          <w:szCs w:val="20"/>
        </w:rPr>
        <w:t>, Hebert</w:t>
      </w:r>
      <w:r w:rsidRPr="009A1F51">
        <w:rPr>
          <w:rFonts w:ascii="Arial" w:hAnsi="Arial" w:cs="Arial"/>
          <w:sz w:val="20"/>
          <w:szCs w:val="20"/>
        </w:rPr>
        <w:t xml:space="preserve"> P</w:t>
      </w:r>
      <w:r w:rsidR="00011A42" w:rsidRPr="009A1F51">
        <w:rPr>
          <w:rFonts w:ascii="Arial" w:hAnsi="Arial" w:cs="Arial"/>
          <w:sz w:val="20"/>
          <w:szCs w:val="20"/>
        </w:rPr>
        <w:t xml:space="preserve">, </w:t>
      </w:r>
      <w:r w:rsidRPr="009A1F51">
        <w:rPr>
          <w:rFonts w:ascii="Arial" w:hAnsi="Arial" w:cs="Arial"/>
          <w:sz w:val="20"/>
          <w:szCs w:val="20"/>
        </w:rPr>
        <w:t>Lauzie F</w:t>
      </w:r>
      <w:r w:rsidR="00011A42" w:rsidRPr="009A1F51">
        <w:rPr>
          <w:rFonts w:ascii="Arial" w:hAnsi="Arial" w:cs="Arial"/>
          <w:sz w:val="20"/>
          <w:szCs w:val="20"/>
        </w:rPr>
        <w:t>, Seely</w:t>
      </w:r>
      <w:r w:rsidRPr="009A1F51">
        <w:rPr>
          <w:rFonts w:ascii="Arial" w:hAnsi="Arial" w:cs="Arial"/>
          <w:sz w:val="20"/>
          <w:szCs w:val="20"/>
        </w:rPr>
        <w:t xml:space="preserve"> A</w:t>
      </w:r>
      <w:r w:rsidR="00011A42" w:rsidRPr="009A1F51">
        <w:rPr>
          <w:rFonts w:ascii="Arial" w:hAnsi="Arial" w:cs="Arial"/>
          <w:sz w:val="20"/>
          <w:szCs w:val="20"/>
        </w:rPr>
        <w:t>, Mehta</w:t>
      </w:r>
      <w:r w:rsidRPr="009A1F51">
        <w:rPr>
          <w:rFonts w:ascii="Arial" w:hAnsi="Arial" w:cs="Arial"/>
          <w:sz w:val="20"/>
          <w:szCs w:val="20"/>
        </w:rPr>
        <w:t xml:space="preserve"> S</w:t>
      </w:r>
      <w:r w:rsidR="00011A42" w:rsidRPr="009A1F51">
        <w:rPr>
          <w:rFonts w:ascii="Arial" w:hAnsi="Arial" w:cs="Arial"/>
          <w:sz w:val="20"/>
          <w:szCs w:val="20"/>
        </w:rPr>
        <w:t>, Muscedere</w:t>
      </w:r>
      <w:r w:rsidRPr="009A1F51">
        <w:rPr>
          <w:rFonts w:ascii="Arial" w:hAnsi="Arial" w:cs="Arial"/>
          <w:sz w:val="20"/>
          <w:szCs w:val="20"/>
        </w:rPr>
        <w:t xml:space="preserve"> J</w:t>
      </w:r>
      <w:r w:rsidR="00011A42" w:rsidRPr="009A1F51">
        <w:rPr>
          <w:rFonts w:ascii="Arial" w:hAnsi="Arial" w:cs="Arial"/>
          <w:sz w:val="20"/>
          <w:szCs w:val="20"/>
        </w:rPr>
        <w:t>, Kanji</w:t>
      </w:r>
      <w:r w:rsidRPr="009A1F51">
        <w:rPr>
          <w:rFonts w:ascii="Arial" w:hAnsi="Arial" w:cs="Arial"/>
          <w:sz w:val="20"/>
          <w:szCs w:val="20"/>
        </w:rPr>
        <w:t xml:space="preserve"> S</w:t>
      </w:r>
      <w:r w:rsidR="00011A42" w:rsidRPr="009A1F51">
        <w:rPr>
          <w:rFonts w:ascii="Arial" w:hAnsi="Arial" w:cs="Arial"/>
          <w:sz w:val="20"/>
          <w:szCs w:val="20"/>
        </w:rPr>
        <w:t>, Turgeon</w:t>
      </w:r>
      <w:r w:rsidRPr="009A1F51">
        <w:rPr>
          <w:rFonts w:ascii="Arial" w:hAnsi="Arial" w:cs="Arial"/>
          <w:sz w:val="20"/>
          <w:szCs w:val="20"/>
        </w:rPr>
        <w:t xml:space="preserve"> AF</w:t>
      </w:r>
      <w:r w:rsidR="00011A42" w:rsidRPr="009A1F51">
        <w:rPr>
          <w:rFonts w:ascii="Arial" w:hAnsi="Arial" w:cs="Arial"/>
          <w:sz w:val="20"/>
          <w:szCs w:val="20"/>
        </w:rPr>
        <w:t>, Ferguson</w:t>
      </w:r>
      <w:r w:rsidRPr="009A1F51">
        <w:rPr>
          <w:rFonts w:ascii="Arial" w:hAnsi="Arial" w:cs="Arial"/>
          <w:sz w:val="20"/>
          <w:szCs w:val="20"/>
        </w:rPr>
        <w:t xml:space="preserve"> ND</w:t>
      </w:r>
      <w:r w:rsidR="00011A42" w:rsidRPr="009A1F51">
        <w:rPr>
          <w:rFonts w:ascii="Arial" w:hAnsi="Arial" w:cs="Arial"/>
          <w:sz w:val="20"/>
          <w:szCs w:val="20"/>
        </w:rPr>
        <w:t>, Herridge</w:t>
      </w:r>
      <w:r w:rsidRPr="009A1F51">
        <w:rPr>
          <w:rFonts w:ascii="Arial" w:hAnsi="Arial" w:cs="Arial"/>
          <w:sz w:val="20"/>
          <w:szCs w:val="20"/>
        </w:rPr>
        <w:t xml:space="preserve"> MS</w:t>
      </w:r>
      <w:r w:rsidR="00011A42" w:rsidRPr="009A1F51">
        <w:rPr>
          <w:rFonts w:ascii="Arial" w:hAnsi="Arial" w:cs="Arial"/>
          <w:sz w:val="20"/>
          <w:szCs w:val="20"/>
        </w:rPr>
        <w:t>, Subramanian</w:t>
      </w:r>
      <w:r w:rsidRPr="009A1F51">
        <w:rPr>
          <w:rFonts w:ascii="Arial" w:hAnsi="Arial" w:cs="Arial"/>
          <w:sz w:val="20"/>
          <w:szCs w:val="20"/>
        </w:rPr>
        <w:t xml:space="preserve"> S</w:t>
      </w:r>
      <w:r w:rsidR="00011A42" w:rsidRPr="009A1F51">
        <w:rPr>
          <w:rFonts w:ascii="Arial" w:hAnsi="Arial" w:cs="Arial"/>
          <w:sz w:val="20"/>
          <w:szCs w:val="20"/>
        </w:rPr>
        <w:t>, Cook</w:t>
      </w:r>
      <w:r w:rsidRPr="009A1F51">
        <w:rPr>
          <w:rFonts w:ascii="Arial" w:hAnsi="Arial" w:cs="Arial"/>
          <w:sz w:val="20"/>
          <w:szCs w:val="20"/>
        </w:rPr>
        <w:t xml:space="preserve"> DJ</w:t>
      </w:r>
      <w:r w:rsidR="00011A42" w:rsidRPr="009A1F51">
        <w:rPr>
          <w:rFonts w:ascii="Arial" w:hAnsi="Arial" w:cs="Arial"/>
          <w:sz w:val="20"/>
          <w:szCs w:val="20"/>
        </w:rPr>
        <w:t>, Bagshaw</w:t>
      </w:r>
      <w:r w:rsidRPr="009A1F51">
        <w:rPr>
          <w:rFonts w:ascii="Arial" w:hAnsi="Arial" w:cs="Arial"/>
          <w:sz w:val="20"/>
          <w:szCs w:val="20"/>
        </w:rPr>
        <w:t xml:space="preserve"> SM</w:t>
      </w:r>
      <w:r w:rsidR="00011A42" w:rsidRPr="009A1F51">
        <w:rPr>
          <w:rFonts w:ascii="Arial" w:hAnsi="Arial" w:cs="Arial"/>
          <w:sz w:val="20"/>
          <w:szCs w:val="20"/>
        </w:rPr>
        <w:t>, Adhikari</w:t>
      </w:r>
      <w:r w:rsidRPr="009A1F51">
        <w:rPr>
          <w:rFonts w:ascii="Arial" w:hAnsi="Arial" w:cs="Arial"/>
          <w:sz w:val="20"/>
          <w:szCs w:val="20"/>
        </w:rPr>
        <w:t xml:space="preserve"> N</w:t>
      </w:r>
      <w:r w:rsidR="00011A42" w:rsidRPr="009A1F51">
        <w:rPr>
          <w:rFonts w:ascii="Arial" w:hAnsi="Arial" w:cs="Arial"/>
          <w:sz w:val="20"/>
          <w:szCs w:val="20"/>
        </w:rPr>
        <w:t>, Scales</w:t>
      </w:r>
      <w:r w:rsidRPr="009A1F51">
        <w:rPr>
          <w:rFonts w:ascii="Arial" w:hAnsi="Arial" w:cs="Arial"/>
          <w:sz w:val="20"/>
          <w:szCs w:val="20"/>
        </w:rPr>
        <w:t xml:space="preserve"> DC</w:t>
      </w:r>
      <w:r w:rsidR="00011A42" w:rsidRPr="009A1F51">
        <w:rPr>
          <w:rFonts w:ascii="Arial" w:hAnsi="Arial" w:cs="Arial"/>
          <w:sz w:val="20"/>
          <w:szCs w:val="20"/>
        </w:rPr>
        <w:t>, Day</w:t>
      </w:r>
      <w:r w:rsidRPr="009A1F51">
        <w:rPr>
          <w:rFonts w:ascii="Arial" w:hAnsi="Arial" w:cs="Arial"/>
          <w:sz w:val="20"/>
          <w:szCs w:val="20"/>
        </w:rPr>
        <w:t xml:space="preserve"> A</w:t>
      </w:r>
      <w:r w:rsidR="00011A42" w:rsidRPr="009A1F51">
        <w:rPr>
          <w:rFonts w:ascii="Arial" w:hAnsi="Arial" w:cs="Arial"/>
          <w:sz w:val="20"/>
          <w:szCs w:val="20"/>
        </w:rPr>
        <w:t>, Lacroix</w:t>
      </w:r>
      <w:r w:rsidRPr="009A1F51">
        <w:rPr>
          <w:rFonts w:ascii="Arial" w:hAnsi="Arial" w:cs="Arial"/>
          <w:sz w:val="20"/>
          <w:szCs w:val="20"/>
        </w:rPr>
        <w:t xml:space="preserve"> J</w:t>
      </w:r>
      <w:r w:rsidR="00011A42" w:rsidRPr="009A1F51">
        <w:rPr>
          <w:rFonts w:ascii="Arial" w:hAnsi="Arial" w:cs="Arial"/>
          <w:sz w:val="20"/>
          <w:szCs w:val="20"/>
        </w:rPr>
        <w:t>, Fox­Robichaud</w:t>
      </w:r>
      <w:r w:rsidRPr="009A1F51">
        <w:rPr>
          <w:rFonts w:ascii="Arial" w:hAnsi="Arial" w:cs="Arial"/>
          <w:sz w:val="20"/>
          <w:szCs w:val="20"/>
        </w:rPr>
        <w:t xml:space="preserve"> A</w:t>
      </w:r>
      <w:r w:rsidR="00011A42" w:rsidRPr="009A1F51">
        <w:rPr>
          <w:rFonts w:ascii="Arial" w:hAnsi="Arial" w:cs="Arial"/>
          <w:sz w:val="20"/>
          <w:szCs w:val="20"/>
        </w:rPr>
        <w:t>, Green</w:t>
      </w:r>
      <w:r w:rsidRPr="009A1F51">
        <w:rPr>
          <w:rFonts w:ascii="Arial" w:hAnsi="Arial" w:cs="Arial"/>
          <w:sz w:val="20"/>
          <w:szCs w:val="20"/>
        </w:rPr>
        <w:t xml:space="preserve"> R</w:t>
      </w:r>
      <w:r w:rsidR="00011A42" w:rsidRPr="009A1F51">
        <w:rPr>
          <w:rFonts w:ascii="Arial" w:hAnsi="Arial" w:cs="Arial"/>
          <w:sz w:val="20"/>
          <w:szCs w:val="20"/>
        </w:rPr>
        <w:t>, Asfar</w:t>
      </w:r>
      <w:r w:rsidRPr="009A1F51">
        <w:rPr>
          <w:rFonts w:ascii="Arial" w:hAnsi="Arial" w:cs="Arial"/>
          <w:sz w:val="20"/>
          <w:szCs w:val="20"/>
        </w:rPr>
        <w:t xml:space="preserve"> P</w:t>
      </w:r>
      <w:r w:rsidR="00011A42" w:rsidRPr="009A1F51">
        <w:rPr>
          <w:rFonts w:ascii="Arial" w:hAnsi="Arial" w:cs="Arial"/>
          <w:sz w:val="20"/>
          <w:szCs w:val="20"/>
        </w:rPr>
        <w:t>, Tanguay</w:t>
      </w:r>
      <w:r w:rsidRPr="009A1F51">
        <w:rPr>
          <w:rFonts w:ascii="Arial" w:hAnsi="Arial" w:cs="Arial"/>
          <w:sz w:val="20"/>
          <w:szCs w:val="20"/>
        </w:rPr>
        <w:t xml:space="preserve"> T</w:t>
      </w:r>
      <w:r w:rsidR="00011A42" w:rsidRPr="009A1F51">
        <w:rPr>
          <w:rFonts w:ascii="Arial" w:hAnsi="Arial" w:cs="Arial"/>
          <w:sz w:val="20"/>
          <w:szCs w:val="20"/>
        </w:rPr>
        <w:t>, Koo</w:t>
      </w:r>
      <w:r w:rsidRPr="009A1F51">
        <w:rPr>
          <w:rFonts w:ascii="Arial" w:hAnsi="Arial" w:cs="Arial"/>
          <w:sz w:val="20"/>
          <w:szCs w:val="20"/>
        </w:rPr>
        <w:t xml:space="preserve"> K</w:t>
      </w:r>
      <w:r w:rsidR="00011A42" w:rsidRPr="009A1F51">
        <w:rPr>
          <w:rFonts w:ascii="Arial" w:hAnsi="Arial" w:cs="Arial"/>
          <w:sz w:val="20"/>
          <w:szCs w:val="20"/>
        </w:rPr>
        <w:t>, Magder</w:t>
      </w:r>
      <w:r w:rsidRPr="009A1F51">
        <w:rPr>
          <w:rFonts w:ascii="Arial" w:hAnsi="Arial" w:cs="Arial"/>
          <w:sz w:val="20"/>
          <w:szCs w:val="20"/>
        </w:rPr>
        <w:t xml:space="preserve"> SA</w:t>
      </w:r>
      <w:r w:rsidR="00011A42" w:rsidRPr="009A1F51">
        <w:rPr>
          <w:rFonts w:ascii="Arial" w:hAnsi="Arial" w:cs="Arial"/>
          <w:sz w:val="20"/>
          <w:szCs w:val="20"/>
        </w:rPr>
        <w:t>, Whitlock</w:t>
      </w:r>
      <w:r w:rsidRPr="009A1F51">
        <w:rPr>
          <w:rFonts w:ascii="Arial" w:hAnsi="Arial" w:cs="Arial"/>
          <w:sz w:val="20"/>
          <w:szCs w:val="20"/>
        </w:rPr>
        <w:t xml:space="preserve"> R</w:t>
      </w:r>
      <w:r w:rsidR="00011A42" w:rsidRPr="009A1F51">
        <w:rPr>
          <w:rFonts w:ascii="Arial" w:hAnsi="Arial" w:cs="Arial"/>
          <w:sz w:val="20"/>
          <w:szCs w:val="20"/>
        </w:rPr>
        <w:t>.</w:t>
      </w:r>
      <w:r w:rsidR="00011A42" w:rsidRPr="009A1F51">
        <w:rPr>
          <w:rFonts w:ascii="Arial" w:eastAsia="Calibri" w:hAnsi="Arial" w:cs="Arial"/>
          <w:sz w:val="20"/>
          <w:szCs w:val="20"/>
        </w:rPr>
        <w:t xml:space="preserve"> The Optimal VAsopressor TItratiON (OVATION) Pilot Randomized Controlled Trial. ATS May 15-20, 2015, Denver, Colorado</w:t>
      </w:r>
      <w:r w:rsidR="009E6101" w:rsidRPr="009A1F51">
        <w:rPr>
          <w:rFonts w:ascii="Arial" w:eastAsia="Calibri" w:hAnsi="Arial" w:cs="Arial"/>
          <w:sz w:val="20"/>
          <w:szCs w:val="20"/>
        </w:rPr>
        <w:t>. ATS Journals C23 pp. A6418-A6418</w:t>
      </w:r>
      <w:r w:rsidR="009A1F51" w:rsidRPr="009A1F51">
        <w:rPr>
          <w:rFonts w:ascii="Arial" w:hAnsi="Arial" w:cs="Arial"/>
          <w:sz w:val="20"/>
          <w:szCs w:val="20"/>
        </w:rPr>
        <w:t xml:space="preserve"> </w:t>
      </w:r>
    </w:p>
    <w:p w14:paraId="23269A85" w14:textId="77777777" w:rsidR="009A1F51" w:rsidRPr="009A1F51" w:rsidRDefault="009A1F51" w:rsidP="009A1F51">
      <w:pPr>
        <w:pStyle w:val="ListParagraph"/>
        <w:rPr>
          <w:rFonts w:ascii="Arial" w:hAnsi="Arial" w:cs="Arial"/>
          <w:sz w:val="20"/>
          <w:szCs w:val="20"/>
        </w:rPr>
      </w:pPr>
    </w:p>
    <w:p w14:paraId="783413F3" w14:textId="0F6A4F39" w:rsidR="009A1F51" w:rsidRPr="009A1F51" w:rsidRDefault="009A1F51" w:rsidP="00850DFA">
      <w:pPr>
        <w:pStyle w:val="ListParagraph"/>
        <w:widowControl/>
        <w:numPr>
          <w:ilvl w:val="0"/>
          <w:numId w:val="18"/>
        </w:numPr>
        <w:tabs>
          <w:tab w:val="clear" w:pos="360"/>
        </w:tabs>
        <w:ind w:left="851" w:hanging="567"/>
        <w:rPr>
          <w:rFonts w:ascii="Arial" w:hAnsi="Arial" w:cs="Arial"/>
          <w:sz w:val="20"/>
          <w:szCs w:val="20"/>
        </w:rPr>
      </w:pPr>
      <w:r>
        <w:rPr>
          <w:rFonts w:ascii="Arial" w:hAnsi="Arial" w:cs="Arial"/>
          <w:sz w:val="20"/>
          <w:szCs w:val="20"/>
        </w:rPr>
        <w:t xml:space="preserve">Costello L., Chapman M. Lange K., Deane A., </w:t>
      </w:r>
      <w:r w:rsidRPr="009A1F51">
        <w:rPr>
          <w:rFonts w:ascii="Arial" w:hAnsi="Arial" w:cs="Arial"/>
          <w:b/>
          <w:sz w:val="20"/>
          <w:szCs w:val="20"/>
        </w:rPr>
        <w:t>Heyland DK.</w:t>
      </w:r>
      <w:proofErr w:type="gramStart"/>
      <w:r w:rsidRPr="009A1F51">
        <w:rPr>
          <w:rFonts w:ascii="Arial" w:hAnsi="Arial" w:cs="Arial"/>
          <w:b/>
          <w:sz w:val="20"/>
          <w:szCs w:val="20"/>
        </w:rPr>
        <w:t>,</w:t>
      </w:r>
      <w:r>
        <w:rPr>
          <w:rFonts w:ascii="Arial" w:hAnsi="Arial" w:cs="Arial"/>
          <w:sz w:val="20"/>
          <w:szCs w:val="20"/>
        </w:rPr>
        <w:t xml:space="preserve">  Nutrition</w:t>
      </w:r>
      <w:proofErr w:type="gramEnd"/>
      <w:r>
        <w:rPr>
          <w:rFonts w:ascii="Arial" w:hAnsi="Arial" w:cs="Arial"/>
          <w:sz w:val="20"/>
          <w:szCs w:val="20"/>
        </w:rPr>
        <w:t xml:space="preserve"> support practices in critically ill head injured patients. A global perspective University of Adelaide Faculty of Health Sciences Postgraduate Research Conference, Adelaide, Austrailla June 2015</w:t>
      </w:r>
    </w:p>
    <w:p w14:paraId="693097CC" w14:textId="77777777" w:rsidR="001026DE" w:rsidRPr="001026DE" w:rsidRDefault="001026DE" w:rsidP="001026DE">
      <w:pPr>
        <w:pStyle w:val="ListParagraph"/>
        <w:rPr>
          <w:rFonts w:ascii="Arial" w:hAnsi="Arial" w:cs="Arial"/>
          <w:sz w:val="20"/>
          <w:szCs w:val="20"/>
        </w:rPr>
      </w:pPr>
    </w:p>
    <w:p w14:paraId="33B05A71" w14:textId="654E72B0" w:rsidR="003B6B11" w:rsidRPr="00A15163" w:rsidRDefault="001026DE" w:rsidP="00850DFA">
      <w:pPr>
        <w:pStyle w:val="ListParagraph"/>
        <w:widowControl/>
        <w:numPr>
          <w:ilvl w:val="0"/>
          <w:numId w:val="18"/>
        </w:numPr>
        <w:shd w:val="clear" w:color="auto" w:fill="FFFFFF" w:themeFill="background1"/>
        <w:ind w:left="851" w:hanging="567"/>
        <w:rPr>
          <w:rFonts w:ascii="Arial" w:hAnsi="Arial" w:cs="Arial"/>
          <w:sz w:val="20"/>
          <w:szCs w:val="20"/>
        </w:rPr>
      </w:pPr>
      <w:r w:rsidRPr="001026DE">
        <w:rPr>
          <w:rFonts w:ascii="Arial" w:hAnsi="Arial" w:cs="Arial"/>
          <w:bCs/>
          <w:color w:val="000000"/>
          <w:sz w:val="20"/>
          <w:szCs w:val="20"/>
          <w:lang w:val="en-GB"/>
        </w:rPr>
        <w:t>Costello L</w:t>
      </w:r>
      <w:r w:rsidRPr="001026DE">
        <w:rPr>
          <w:rFonts w:ascii="Arial" w:hAnsi="Arial" w:cs="Arial"/>
          <w:b/>
          <w:bCs/>
          <w:color w:val="000000"/>
          <w:sz w:val="20"/>
          <w:szCs w:val="20"/>
          <w:lang w:val="en-GB"/>
        </w:rPr>
        <w:t>, </w:t>
      </w:r>
      <w:r w:rsidRPr="001026DE">
        <w:rPr>
          <w:rFonts w:ascii="Arial" w:hAnsi="Arial" w:cs="Arial"/>
          <w:color w:val="000000"/>
          <w:sz w:val="20"/>
          <w:szCs w:val="20"/>
          <w:lang w:val="en-GB"/>
        </w:rPr>
        <w:t xml:space="preserve">Chapman M, Lange K, Deane A, </w:t>
      </w:r>
      <w:r w:rsidRPr="001026DE">
        <w:rPr>
          <w:rFonts w:ascii="Arial" w:hAnsi="Arial" w:cs="Arial"/>
          <w:b/>
          <w:color w:val="000000"/>
          <w:sz w:val="20"/>
          <w:szCs w:val="20"/>
          <w:lang w:val="en-GB"/>
        </w:rPr>
        <w:t>Heyland DK.</w:t>
      </w:r>
      <w:r w:rsidR="003B6B11">
        <w:rPr>
          <w:rFonts w:ascii="Arial" w:hAnsi="Arial" w:cs="Arial"/>
          <w:b/>
          <w:color w:val="000000"/>
          <w:sz w:val="20"/>
          <w:szCs w:val="20"/>
          <w:lang w:val="en-GB"/>
        </w:rPr>
        <w:t xml:space="preserve"> </w:t>
      </w:r>
      <w:r w:rsidR="006559D6">
        <w:rPr>
          <w:rFonts w:ascii="Arial" w:hAnsi="Arial" w:cs="Arial"/>
          <w:color w:val="000000"/>
          <w:sz w:val="20"/>
          <w:szCs w:val="20"/>
          <w:lang w:val="en-GB"/>
        </w:rPr>
        <w:t xml:space="preserve"> Nutrition support practices in critically ill head injured patients. A global perspective. European Intensive Care Society Meeting, Berlin, Germany, October 2015</w:t>
      </w:r>
    </w:p>
    <w:p w14:paraId="37048A7D" w14:textId="77777777" w:rsidR="00A15163" w:rsidRPr="00A15163" w:rsidRDefault="00A15163" w:rsidP="00A15163">
      <w:pPr>
        <w:pStyle w:val="ListParagraph"/>
        <w:rPr>
          <w:rFonts w:ascii="Arial" w:hAnsi="Arial" w:cs="Arial"/>
          <w:sz w:val="20"/>
          <w:szCs w:val="20"/>
        </w:rPr>
      </w:pPr>
    </w:p>
    <w:p w14:paraId="7E754E9C" w14:textId="1661A853" w:rsidR="00A15163" w:rsidRPr="008D6FF1" w:rsidRDefault="00A15163" w:rsidP="00850DFA">
      <w:pPr>
        <w:pStyle w:val="ListParagraph"/>
        <w:widowControl/>
        <w:numPr>
          <w:ilvl w:val="0"/>
          <w:numId w:val="18"/>
        </w:numPr>
        <w:shd w:val="clear" w:color="auto" w:fill="FFFFFF" w:themeFill="background1"/>
        <w:ind w:left="851" w:hanging="567"/>
        <w:rPr>
          <w:rFonts w:ascii="Arial" w:hAnsi="Arial" w:cs="Arial"/>
          <w:sz w:val="20"/>
          <w:szCs w:val="20"/>
        </w:rPr>
      </w:pPr>
      <w:r w:rsidRPr="00A15163">
        <w:rPr>
          <w:rFonts w:ascii="Arial" w:hAnsi="Arial" w:cs="Arial"/>
          <w:color w:val="000000"/>
          <w:sz w:val="20"/>
          <w:szCs w:val="20"/>
        </w:rPr>
        <w:t xml:space="preserve">Chapple L, Deane A, </w:t>
      </w:r>
      <w:r w:rsidRPr="00A15163">
        <w:rPr>
          <w:rFonts w:ascii="Arial" w:hAnsi="Arial" w:cs="Arial"/>
          <w:b/>
          <w:color w:val="000000"/>
          <w:sz w:val="20"/>
          <w:szCs w:val="20"/>
        </w:rPr>
        <w:t>Heyland DK</w:t>
      </w:r>
      <w:r w:rsidRPr="00A15163">
        <w:rPr>
          <w:rFonts w:ascii="Arial" w:hAnsi="Arial" w:cs="Arial"/>
          <w:color w:val="000000"/>
          <w:sz w:val="20"/>
          <w:szCs w:val="20"/>
        </w:rPr>
        <w:t xml:space="preserve">, Lange K, Kranz A, Williams L, Chapman M. </w:t>
      </w:r>
      <w:r w:rsidRPr="00A15163">
        <w:rPr>
          <w:rFonts w:ascii="Arial" w:hAnsi="Arial" w:cs="Arial"/>
          <w:i/>
          <w:color w:val="000000"/>
          <w:sz w:val="20"/>
          <w:szCs w:val="20"/>
        </w:rPr>
        <w:t xml:space="preserve">Are weekends different? Comparisons of oral intake in hospitalized patients recovering from critical </w:t>
      </w:r>
      <w:r w:rsidRPr="00A15163">
        <w:rPr>
          <w:rFonts w:ascii="Arial" w:hAnsi="Arial" w:cs="Arial"/>
          <w:color w:val="000000"/>
          <w:sz w:val="20"/>
          <w:szCs w:val="20"/>
        </w:rPr>
        <w:t>illness. Clinical Nutrition Week, American Society of Parenteral and Enteral Nutrition, Austin, Texas, February 2016.</w:t>
      </w:r>
    </w:p>
    <w:p w14:paraId="7D072061" w14:textId="77777777" w:rsidR="002526DD" w:rsidRPr="002526DD" w:rsidRDefault="002526DD" w:rsidP="002526DD">
      <w:pPr>
        <w:pStyle w:val="ListParagraph"/>
        <w:rPr>
          <w:rFonts w:ascii="Arial" w:hAnsi="Arial" w:cs="Arial"/>
          <w:sz w:val="20"/>
          <w:szCs w:val="20"/>
        </w:rPr>
      </w:pPr>
    </w:p>
    <w:p w14:paraId="51169DC8" w14:textId="774175B6" w:rsidR="002526DD" w:rsidRPr="00652D2D" w:rsidRDefault="002526DD" w:rsidP="00850DFA">
      <w:pPr>
        <w:pStyle w:val="ListParagraph"/>
        <w:widowControl/>
        <w:numPr>
          <w:ilvl w:val="0"/>
          <w:numId w:val="18"/>
        </w:numPr>
        <w:ind w:left="851" w:hanging="567"/>
        <w:rPr>
          <w:rFonts w:ascii="Arial" w:hAnsi="Arial" w:cs="Arial"/>
          <w:sz w:val="20"/>
          <w:szCs w:val="20"/>
        </w:rPr>
      </w:pPr>
      <w:r w:rsidRPr="00652D2D">
        <w:rPr>
          <w:rFonts w:ascii="Arial" w:hAnsi="Arial" w:cs="Arial"/>
          <w:sz w:val="20"/>
          <w:szCs w:val="20"/>
        </w:rPr>
        <w:t xml:space="preserve">Howard M, Elston D, Arora N, Hanvey L, Slaven M, Bernard C, Klein D, Tan A, You J, Asselin G, Mroz L, Heyland R, Barwich D, </w:t>
      </w:r>
      <w:r w:rsidRPr="00141D54">
        <w:rPr>
          <w:rFonts w:ascii="Arial" w:hAnsi="Arial" w:cs="Arial"/>
          <w:b/>
          <w:sz w:val="20"/>
          <w:szCs w:val="20"/>
        </w:rPr>
        <w:t>Heyland D</w:t>
      </w:r>
      <w:r w:rsidR="00141D54" w:rsidRPr="00141D54">
        <w:rPr>
          <w:rFonts w:ascii="Arial" w:hAnsi="Arial" w:cs="Arial"/>
          <w:b/>
          <w:sz w:val="20"/>
          <w:szCs w:val="20"/>
        </w:rPr>
        <w:t>K</w:t>
      </w:r>
      <w:r w:rsidRPr="00141D54">
        <w:rPr>
          <w:rFonts w:ascii="Arial" w:hAnsi="Arial" w:cs="Arial"/>
          <w:b/>
          <w:sz w:val="20"/>
          <w:szCs w:val="20"/>
        </w:rPr>
        <w:t>.</w:t>
      </w:r>
      <w:r w:rsidRPr="00652D2D">
        <w:rPr>
          <w:rFonts w:ascii="Arial" w:hAnsi="Arial" w:cs="Arial"/>
          <w:sz w:val="20"/>
          <w:szCs w:val="20"/>
        </w:rPr>
        <w:t xml:space="preserve"> Barriers to advance care planning with patients in primary care: a multicenter survey of clinicians. Poster. Hospice Palliative Care Ontario Annual Conference. Richmond Hill, Ontario, Canada. April 17-19, 2016.</w:t>
      </w:r>
    </w:p>
    <w:p w14:paraId="55114278" w14:textId="77777777" w:rsidR="002526DD" w:rsidRPr="002526DD" w:rsidRDefault="002526DD" w:rsidP="002526DD">
      <w:pPr>
        <w:pStyle w:val="ListParagraph"/>
        <w:rPr>
          <w:rFonts w:ascii="Arial" w:hAnsi="Arial" w:cs="Arial"/>
          <w:sz w:val="20"/>
          <w:szCs w:val="20"/>
        </w:rPr>
      </w:pPr>
    </w:p>
    <w:p w14:paraId="29FB663B" w14:textId="4D00B933" w:rsidR="00A15163" w:rsidRDefault="002526DD" w:rsidP="00850DFA">
      <w:pPr>
        <w:pStyle w:val="ListParagraph"/>
        <w:widowControl/>
        <w:numPr>
          <w:ilvl w:val="0"/>
          <w:numId w:val="18"/>
        </w:numPr>
        <w:ind w:left="851" w:hanging="567"/>
        <w:rPr>
          <w:rFonts w:ascii="Arial" w:hAnsi="Arial" w:cs="Arial"/>
          <w:sz w:val="20"/>
          <w:szCs w:val="20"/>
        </w:rPr>
      </w:pPr>
      <w:r w:rsidRPr="00652D2D">
        <w:rPr>
          <w:rFonts w:ascii="Arial" w:hAnsi="Arial" w:cs="Arial"/>
          <w:sz w:val="20"/>
          <w:szCs w:val="20"/>
        </w:rPr>
        <w:t xml:space="preserve">Elston D, Howard M, Arora N, Hanvey L, Slaven M, Bernard C, Klein D, Tan A, You J, Asselin G, Mroz L, Heyland R, Barwich D, </w:t>
      </w:r>
      <w:r w:rsidRPr="00141D54">
        <w:rPr>
          <w:rFonts w:ascii="Arial" w:hAnsi="Arial" w:cs="Arial"/>
          <w:b/>
          <w:sz w:val="20"/>
          <w:szCs w:val="20"/>
        </w:rPr>
        <w:t>Heyland D</w:t>
      </w:r>
      <w:r w:rsidR="00141D54" w:rsidRPr="00141D54">
        <w:rPr>
          <w:rFonts w:ascii="Arial" w:hAnsi="Arial" w:cs="Arial"/>
          <w:b/>
          <w:sz w:val="20"/>
          <w:szCs w:val="20"/>
        </w:rPr>
        <w:t>K</w:t>
      </w:r>
      <w:r w:rsidRPr="00652D2D">
        <w:rPr>
          <w:rFonts w:ascii="Arial" w:hAnsi="Arial" w:cs="Arial"/>
          <w:sz w:val="20"/>
          <w:szCs w:val="20"/>
        </w:rPr>
        <w:t>. Measuring engagement in advance care planning (ACP) in primary care: results of the ACCEPT survey. Poster. Hospice Palliative Care Ontario Annual Conference. Richmond Hill, Ontario, Canada. April 17-19, 2</w:t>
      </w:r>
      <w:r w:rsidR="00A15163">
        <w:rPr>
          <w:rFonts w:ascii="Arial" w:hAnsi="Arial" w:cs="Arial"/>
          <w:sz w:val="20"/>
          <w:szCs w:val="20"/>
        </w:rPr>
        <w:t>016</w:t>
      </w:r>
    </w:p>
    <w:p w14:paraId="407D973F" w14:textId="77777777" w:rsidR="00A15163" w:rsidRPr="00A15163" w:rsidRDefault="00A15163" w:rsidP="00A15163">
      <w:pPr>
        <w:pStyle w:val="ListParagraph"/>
        <w:rPr>
          <w:rFonts w:ascii="Arial" w:hAnsi="Arial" w:cs="Arial"/>
          <w:sz w:val="20"/>
          <w:szCs w:val="20"/>
        </w:rPr>
      </w:pPr>
    </w:p>
    <w:p w14:paraId="09F467C2" w14:textId="2139863A" w:rsidR="00A15163" w:rsidRPr="00A158A1" w:rsidRDefault="00A15163" w:rsidP="00850DFA">
      <w:pPr>
        <w:pStyle w:val="ListParagraph"/>
        <w:widowControl/>
        <w:numPr>
          <w:ilvl w:val="0"/>
          <w:numId w:val="18"/>
        </w:numPr>
        <w:ind w:left="851" w:hanging="567"/>
        <w:rPr>
          <w:rFonts w:ascii="Arial" w:hAnsi="Arial" w:cs="Arial"/>
          <w:sz w:val="20"/>
          <w:szCs w:val="20"/>
        </w:rPr>
      </w:pPr>
      <w:r w:rsidRPr="00A15163">
        <w:rPr>
          <w:rFonts w:ascii="Arial" w:hAnsi="Arial" w:cs="Arial"/>
          <w:sz w:val="20"/>
          <w:szCs w:val="20"/>
        </w:rPr>
        <w:t>Chapple L</w:t>
      </w:r>
      <w:r w:rsidRPr="00A15163">
        <w:rPr>
          <w:rFonts w:ascii="Arial" w:hAnsi="Arial" w:cs="Arial"/>
          <w:b/>
          <w:sz w:val="20"/>
          <w:szCs w:val="20"/>
        </w:rPr>
        <w:t xml:space="preserve">, </w:t>
      </w:r>
      <w:r w:rsidRPr="00A15163">
        <w:rPr>
          <w:rFonts w:ascii="Arial" w:hAnsi="Arial" w:cs="Arial"/>
          <w:sz w:val="20"/>
          <w:szCs w:val="20"/>
        </w:rPr>
        <w:t xml:space="preserve">Deane A, </w:t>
      </w:r>
      <w:r w:rsidRPr="00A15163">
        <w:rPr>
          <w:rFonts w:ascii="Arial" w:hAnsi="Arial" w:cs="Arial"/>
          <w:b/>
          <w:sz w:val="20"/>
          <w:szCs w:val="20"/>
        </w:rPr>
        <w:t>Heyland DK</w:t>
      </w:r>
      <w:r w:rsidRPr="00A15163">
        <w:rPr>
          <w:rFonts w:ascii="Arial" w:hAnsi="Arial" w:cs="Arial"/>
          <w:sz w:val="20"/>
          <w:szCs w:val="20"/>
        </w:rPr>
        <w:t xml:space="preserve">, Lange K, Kranz A, Williams L, Chapman M. , </w:t>
      </w:r>
      <w:r w:rsidRPr="00A15163">
        <w:rPr>
          <w:rFonts w:ascii="Arial" w:hAnsi="Arial" w:cs="Arial"/>
          <w:i/>
          <w:sz w:val="20"/>
          <w:szCs w:val="20"/>
        </w:rPr>
        <w:t>Energy and protein deficits throughout hospitalization in patients admitted with a traumatic brain injury</w:t>
      </w:r>
      <w:r w:rsidRPr="00A15163">
        <w:rPr>
          <w:rFonts w:ascii="Arial" w:hAnsi="Arial" w:cs="Arial"/>
          <w:sz w:val="20"/>
          <w:szCs w:val="20"/>
        </w:rPr>
        <w:t>. European Society of Parenteral and Enteral Nutrition, Copenhagen, Denmark, September 2016.</w:t>
      </w:r>
    </w:p>
    <w:p w14:paraId="0332DA22" w14:textId="77777777" w:rsidR="00A15163" w:rsidRPr="00A15163" w:rsidRDefault="00A15163" w:rsidP="00A15163">
      <w:pPr>
        <w:pStyle w:val="ListParagraph"/>
        <w:rPr>
          <w:rFonts w:ascii="Arial" w:hAnsi="Arial" w:cs="Arial"/>
          <w:sz w:val="20"/>
          <w:szCs w:val="20"/>
        </w:rPr>
      </w:pPr>
    </w:p>
    <w:p w14:paraId="61DC5F4B" w14:textId="50219E22" w:rsidR="00A15163" w:rsidRDefault="00A15163" w:rsidP="00850DFA">
      <w:pPr>
        <w:pStyle w:val="ListParagraph"/>
        <w:widowControl/>
        <w:numPr>
          <w:ilvl w:val="0"/>
          <w:numId w:val="18"/>
        </w:numPr>
        <w:ind w:left="851" w:hanging="567"/>
        <w:rPr>
          <w:rFonts w:ascii="Arial" w:hAnsi="Arial" w:cs="Arial"/>
          <w:sz w:val="20"/>
          <w:szCs w:val="20"/>
        </w:rPr>
      </w:pPr>
      <w:r w:rsidRPr="00A15163">
        <w:rPr>
          <w:rFonts w:ascii="Arial" w:hAnsi="Arial" w:cs="Arial"/>
          <w:sz w:val="20"/>
          <w:szCs w:val="20"/>
        </w:rPr>
        <w:t xml:space="preserve">Howard M, Bernard C, Klein D, Tan A, Barwich D, You J, Slaven M, Elston D, Arora N, Hanvey L, Asselin G, Mroz L, Heyland R, </w:t>
      </w:r>
      <w:r w:rsidRPr="00A15163">
        <w:rPr>
          <w:rFonts w:ascii="Arial" w:hAnsi="Arial" w:cs="Arial"/>
          <w:b/>
          <w:sz w:val="20"/>
          <w:szCs w:val="20"/>
        </w:rPr>
        <w:t>Heyland DK</w:t>
      </w:r>
      <w:r w:rsidRPr="00A15163">
        <w:rPr>
          <w:rFonts w:ascii="Arial" w:hAnsi="Arial" w:cs="Arial"/>
          <w:sz w:val="20"/>
          <w:szCs w:val="20"/>
        </w:rPr>
        <w:t>.  Barriers and Enablers to Advance Care Planning with Patients in Primary Care:  a Survey of Clinicians. 21st International Congress in Palliative Care. Montreal, QC, October 21, 2016</w:t>
      </w:r>
    </w:p>
    <w:p w14:paraId="3981969C" w14:textId="77777777" w:rsidR="00A15163" w:rsidRPr="00A15163" w:rsidRDefault="00A15163" w:rsidP="00A15163">
      <w:pPr>
        <w:pStyle w:val="ListParagraph"/>
        <w:rPr>
          <w:rFonts w:ascii="Arial" w:hAnsi="Arial" w:cs="Arial"/>
          <w:sz w:val="20"/>
          <w:szCs w:val="20"/>
        </w:rPr>
      </w:pPr>
    </w:p>
    <w:p w14:paraId="3A68E096" w14:textId="0FE92677" w:rsidR="00A15163" w:rsidRPr="00A15163" w:rsidRDefault="00A15163" w:rsidP="00850DFA">
      <w:pPr>
        <w:pStyle w:val="ListParagraph"/>
        <w:widowControl/>
        <w:numPr>
          <w:ilvl w:val="0"/>
          <w:numId w:val="18"/>
        </w:numPr>
        <w:ind w:left="851" w:hanging="567"/>
        <w:rPr>
          <w:rFonts w:ascii="Arial" w:hAnsi="Arial" w:cs="Arial"/>
          <w:sz w:val="20"/>
          <w:szCs w:val="20"/>
        </w:rPr>
      </w:pPr>
      <w:r w:rsidRPr="00A15163">
        <w:rPr>
          <w:rFonts w:ascii="Arial" w:hAnsi="Arial" w:cs="Arial"/>
          <w:sz w:val="20"/>
          <w:szCs w:val="20"/>
        </w:rPr>
        <w:t xml:space="preserve">Howard M, Bernard C, Klein D, Tan A, Barwich D, You J, Slaven M, Elston D, Arora N, Hanvey L,Asselin G, Mroz L, Heyland R, </w:t>
      </w:r>
      <w:r w:rsidRPr="00A15163">
        <w:rPr>
          <w:rFonts w:ascii="Arial" w:hAnsi="Arial" w:cs="Arial"/>
          <w:b/>
          <w:sz w:val="20"/>
          <w:szCs w:val="20"/>
        </w:rPr>
        <w:t>Heyland DK</w:t>
      </w:r>
      <w:r w:rsidRPr="00A15163">
        <w:rPr>
          <w:rFonts w:ascii="Arial" w:hAnsi="Arial" w:cs="Arial"/>
          <w:sz w:val="20"/>
          <w:szCs w:val="20"/>
        </w:rPr>
        <w:t>.  Barriers and Enablers to Advance Care Planning with Patients in Primary Care:  a Survey of Clinicians. 21st International Congress in Palliative Care. Montreal, QC, October 21, 2016</w:t>
      </w:r>
    </w:p>
    <w:p w14:paraId="528521ED" w14:textId="77777777" w:rsidR="00F90552" w:rsidRPr="008D6FF1" w:rsidRDefault="00F90552" w:rsidP="008D6FF1">
      <w:pPr>
        <w:rPr>
          <w:rFonts w:ascii="Arial" w:hAnsi="Arial" w:cs="Arial"/>
          <w:sz w:val="20"/>
          <w:szCs w:val="20"/>
        </w:rPr>
      </w:pPr>
    </w:p>
    <w:p w14:paraId="5F1F9EE1" w14:textId="2ABB872E" w:rsidR="00C94064" w:rsidRPr="00A15163" w:rsidRDefault="00C94064" w:rsidP="00850DFA">
      <w:pPr>
        <w:pStyle w:val="ListParagraph"/>
        <w:widowControl/>
        <w:numPr>
          <w:ilvl w:val="0"/>
          <w:numId w:val="18"/>
        </w:numPr>
        <w:ind w:left="851" w:hanging="567"/>
        <w:rPr>
          <w:rFonts w:ascii="Arial" w:hAnsi="Arial" w:cs="Arial"/>
          <w:sz w:val="20"/>
          <w:szCs w:val="20"/>
        </w:rPr>
      </w:pPr>
      <w:r w:rsidRPr="00C94064">
        <w:rPr>
          <w:rFonts w:ascii="Arial" w:hAnsi="Arial" w:cs="Arial"/>
          <w:sz w:val="20"/>
          <w:szCs w:val="20"/>
        </w:rPr>
        <w:t>Chapple L, Deane A</w:t>
      </w:r>
      <w:r w:rsidRPr="00C94064">
        <w:rPr>
          <w:rFonts w:ascii="Arial" w:eastAsiaTheme="minorEastAsia" w:hAnsi="Arial" w:cs="Arial"/>
          <w:bCs/>
          <w:iCs/>
          <w:color w:val="000000" w:themeColor="text1"/>
          <w:kern w:val="24"/>
          <w:sz w:val="20"/>
          <w:szCs w:val="20"/>
          <w:lang w:val="en-GB"/>
        </w:rPr>
        <w:t xml:space="preserve">, </w:t>
      </w:r>
      <w:r w:rsidRPr="00C94064">
        <w:rPr>
          <w:rFonts w:ascii="Arial" w:hAnsi="Arial" w:cs="Arial"/>
          <w:iCs/>
          <w:sz w:val="20"/>
          <w:szCs w:val="20"/>
          <w:lang w:val="en-GB"/>
        </w:rPr>
        <w:t>Williams</w:t>
      </w:r>
      <w:r w:rsidRPr="00C94064">
        <w:rPr>
          <w:rFonts w:ascii="Arial" w:hAnsi="Arial" w:cs="Arial"/>
          <w:iCs/>
          <w:sz w:val="20"/>
          <w:szCs w:val="20"/>
          <w:vertAlign w:val="superscript"/>
          <w:lang w:val="en-GB"/>
        </w:rPr>
        <w:t xml:space="preserve"> </w:t>
      </w:r>
      <w:r w:rsidRPr="00C94064">
        <w:rPr>
          <w:rFonts w:ascii="Arial" w:hAnsi="Arial" w:cs="Arial"/>
          <w:iCs/>
          <w:sz w:val="20"/>
          <w:szCs w:val="20"/>
          <w:lang w:val="en-GB"/>
        </w:rPr>
        <w:t>L, Strickland</w:t>
      </w:r>
      <w:r w:rsidRPr="00C94064">
        <w:rPr>
          <w:rFonts w:ascii="Arial" w:hAnsi="Arial" w:cs="Arial"/>
          <w:iCs/>
          <w:sz w:val="20"/>
          <w:szCs w:val="20"/>
          <w:vertAlign w:val="superscript"/>
          <w:lang w:val="en-GB"/>
        </w:rPr>
        <w:t xml:space="preserve"> </w:t>
      </w:r>
      <w:r w:rsidRPr="00C94064">
        <w:rPr>
          <w:rFonts w:ascii="Arial" w:hAnsi="Arial" w:cs="Arial"/>
          <w:iCs/>
          <w:sz w:val="20"/>
          <w:szCs w:val="20"/>
          <w:lang w:val="en-GB"/>
        </w:rPr>
        <w:t>R, Schultz</w:t>
      </w:r>
      <w:r w:rsidRPr="00C94064">
        <w:rPr>
          <w:rFonts w:ascii="Arial" w:hAnsi="Arial" w:cs="Arial"/>
          <w:iCs/>
          <w:sz w:val="20"/>
          <w:szCs w:val="20"/>
          <w:vertAlign w:val="superscript"/>
          <w:lang w:val="en-GB"/>
        </w:rPr>
        <w:t xml:space="preserve"> </w:t>
      </w:r>
      <w:r w:rsidRPr="00C94064">
        <w:rPr>
          <w:rFonts w:ascii="Arial" w:hAnsi="Arial" w:cs="Arial"/>
          <w:iCs/>
          <w:sz w:val="20"/>
          <w:szCs w:val="20"/>
          <w:lang w:val="en-GB"/>
        </w:rPr>
        <w:t xml:space="preserve">C, Lange K, </w:t>
      </w:r>
      <w:r w:rsidRPr="00C94064">
        <w:rPr>
          <w:rFonts w:ascii="Arial" w:hAnsi="Arial" w:cs="Arial"/>
          <w:b/>
          <w:iCs/>
          <w:sz w:val="20"/>
          <w:szCs w:val="20"/>
          <w:lang w:val="en-GB"/>
        </w:rPr>
        <w:t>Heyland</w:t>
      </w:r>
      <w:r w:rsidRPr="00C94064">
        <w:rPr>
          <w:rFonts w:ascii="Arial" w:hAnsi="Arial" w:cs="Arial"/>
          <w:b/>
          <w:iCs/>
          <w:sz w:val="20"/>
          <w:szCs w:val="20"/>
          <w:vertAlign w:val="superscript"/>
          <w:lang w:val="en-GB"/>
        </w:rPr>
        <w:t xml:space="preserve"> </w:t>
      </w:r>
      <w:r w:rsidRPr="00C94064">
        <w:rPr>
          <w:rFonts w:ascii="Arial" w:hAnsi="Arial" w:cs="Arial"/>
          <w:b/>
          <w:iCs/>
          <w:sz w:val="20"/>
          <w:szCs w:val="20"/>
          <w:lang w:val="en-GB"/>
        </w:rPr>
        <w:t>DK,</w:t>
      </w:r>
      <w:r w:rsidRPr="00C94064">
        <w:rPr>
          <w:rFonts w:ascii="Arial" w:hAnsi="Arial" w:cs="Arial"/>
          <w:iCs/>
          <w:sz w:val="20"/>
          <w:szCs w:val="20"/>
          <w:lang w:val="en-GB"/>
        </w:rPr>
        <w:t xml:space="preserve"> Chapman M</w:t>
      </w:r>
      <w:r w:rsidRPr="00C94064">
        <w:rPr>
          <w:rFonts w:ascii="Arial" w:hAnsi="Arial" w:cs="Arial"/>
          <w:sz w:val="20"/>
          <w:szCs w:val="20"/>
        </w:rPr>
        <w:t xml:space="preserve">. </w:t>
      </w:r>
      <w:r w:rsidRPr="00C94064">
        <w:rPr>
          <w:rFonts w:ascii="Arial" w:hAnsi="Arial" w:cs="Arial"/>
          <w:i/>
          <w:sz w:val="20"/>
          <w:szCs w:val="20"/>
        </w:rPr>
        <w:t>Changes in muscle thickness throughout hospitalisation after traumatic brain injury</w:t>
      </w:r>
      <w:r w:rsidRPr="00C94064">
        <w:rPr>
          <w:rFonts w:ascii="Arial" w:hAnsi="Arial" w:cs="Arial"/>
          <w:sz w:val="20"/>
          <w:szCs w:val="20"/>
        </w:rPr>
        <w:t>. European Society of Intensive Care Medicine Congress, Milan, Italy</w:t>
      </w:r>
      <w:r w:rsidR="004F5DDF">
        <w:rPr>
          <w:rFonts w:ascii="Arial" w:hAnsi="Arial" w:cs="Arial"/>
          <w:sz w:val="20"/>
          <w:szCs w:val="20"/>
        </w:rPr>
        <w:t>, October 2016.</w:t>
      </w:r>
      <w:r w:rsidRPr="00C94064">
        <w:rPr>
          <w:rFonts w:ascii="Arial" w:hAnsi="Arial" w:cs="Arial"/>
          <w:sz w:val="20"/>
          <w:szCs w:val="20"/>
        </w:rPr>
        <w:t xml:space="preserve"> </w:t>
      </w:r>
    </w:p>
    <w:p w14:paraId="2FEEEE9F" w14:textId="77777777" w:rsidR="00C94064" w:rsidRPr="00244B01" w:rsidRDefault="00C94064" w:rsidP="00244B01">
      <w:pPr>
        <w:rPr>
          <w:rFonts w:ascii="Arial" w:hAnsi="Arial" w:cs="Arial"/>
          <w:sz w:val="20"/>
          <w:szCs w:val="20"/>
        </w:rPr>
      </w:pPr>
    </w:p>
    <w:p w14:paraId="445D3E30" w14:textId="25BC0DC4" w:rsidR="00C94064" w:rsidRPr="00C94064" w:rsidRDefault="00C94064" w:rsidP="00850DFA">
      <w:pPr>
        <w:pStyle w:val="ListParagraph"/>
        <w:widowControl/>
        <w:numPr>
          <w:ilvl w:val="0"/>
          <w:numId w:val="18"/>
        </w:numPr>
        <w:ind w:left="851" w:hanging="567"/>
        <w:rPr>
          <w:rFonts w:ascii="Arial" w:hAnsi="Arial" w:cs="Arial"/>
          <w:sz w:val="20"/>
          <w:szCs w:val="20"/>
        </w:rPr>
      </w:pPr>
      <w:r w:rsidRPr="00C94064">
        <w:rPr>
          <w:rFonts w:ascii="Arial" w:hAnsi="Arial" w:cs="Arial"/>
          <w:color w:val="000000"/>
          <w:sz w:val="20"/>
          <w:szCs w:val="20"/>
          <w:shd w:val="clear" w:color="auto" w:fill="FFFFFF"/>
        </w:rPr>
        <w:t xml:space="preserve">Chapple L, Deane A, Williams L, Strickland R, Schultz C, Lange K, </w:t>
      </w:r>
      <w:r w:rsidRPr="00C94064">
        <w:rPr>
          <w:rFonts w:ascii="Arial" w:hAnsi="Arial" w:cs="Arial"/>
          <w:b/>
          <w:color w:val="000000"/>
          <w:sz w:val="20"/>
          <w:szCs w:val="20"/>
          <w:shd w:val="clear" w:color="auto" w:fill="FFFFFF"/>
        </w:rPr>
        <w:t>Heyland DK</w:t>
      </w:r>
      <w:r w:rsidRPr="00C94064">
        <w:rPr>
          <w:rFonts w:ascii="Arial" w:hAnsi="Arial" w:cs="Arial"/>
          <w:color w:val="000000"/>
          <w:sz w:val="20"/>
          <w:szCs w:val="20"/>
          <w:shd w:val="clear" w:color="auto" w:fill="FFFFFF"/>
        </w:rPr>
        <w:t xml:space="preserve">, Chapman M. </w:t>
      </w:r>
      <w:r w:rsidRPr="00C94064">
        <w:rPr>
          <w:rFonts w:ascii="Arial" w:hAnsi="Arial" w:cs="Arial"/>
          <w:bCs/>
          <w:color w:val="000000"/>
          <w:sz w:val="20"/>
          <w:szCs w:val="20"/>
          <w:lang w:val="en-GB"/>
        </w:rPr>
        <w:t>2016,</w:t>
      </w:r>
      <w:r w:rsidRPr="00C94064">
        <w:rPr>
          <w:rFonts w:ascii="Arial" w:hAnsi="Arial" w:cs="Arial"/>
          <w:b/>
          <w:bCs/>
          <w:color w:val="000000"/>
          <w:sz w:val="20"/>
          <w:szCs w:val="20"/>
          <w:lang w:val="en-GB"/>
        </w:rPr>
        <w:t xml:space="preserve"> </w:t>
      </w:r>
      <w:r w:rsidRPr="00C94064">
        <w:rPr>
          <w:rFonts w:ascii="Arial" w:hAnsi="Arial" w:cs="Arial"/>
          <w:i/>
          <w:color w:val="000000"/>
          <w:sz w:val="20"/>
          <w:szCs w:val="20"/>
          <w:shd w:val="clear" w:color="auto" w:fill="FFFFFF"/>
        </w:rPr>
        <w:t>Longitudinal changes in body composition and impact on self-reported physical function following traumatic brain injury</w:t>
      </w:r>
      <w:r w:rsidRPr="00C94064">
        <w:rPr>
          <w:rFonts w:ascii="Arial" w:hAnsi="Arial" w:cs="Arial"/>
          <w:color w:val="000000"/>
          <w:sz w:val="20"/>
          <w:szCs w:val="20"/>
          <w:shd w:val="clear" w:color="auto" w:fill="FFFFFF"/>
        </w:rPr>
        <w:t xml:space="preserve">. </w:t>
      </w:r>
      <w:r w:rsidRPr="00C94064">
        <w:rPr>
          <w:rFonts w:ascii="Arial" w:hAnsi="Arial" w:cs="Arial"/>
          <w:bCs/>
          <w:color w:val="000000"/>
          <w:sz w:val="20"/>
          <w:szCs w:val="20"/>
          <w:lang w:val="en-GB"/>
        </w:rPr>
        <w:t xml:space="preserve">Australian and New Zealand Intensive Care Society Intensive Care </w:t>
      </w:r>
      <w:r w:rsidRPr="00C94064">
        <w:rPr>
          <w:rFonts w:ascii="Arial" w:hAnsi="Arial" w:cs="Arial"/>
          <w:iCs/>
          <w:color w:val="000000"/>
          <w:sz w:val="20"/>
          <w:szCs w:val="20"/>
          <w:lang w:val="en-GB"/>
        </w:rPr>
        <w:t>Annual Scientific Meeting</w:t>
      </w:r>
      <w:r w:rsidR="00A15163">
        <w:rPr>
          <w:rFonts w:ascii="Arial" w:hAnsi="Arial" w:cs="Arial"/>
          <w:bCs/>
          <w:color w:val="000000"/>
          <w:sz w:val="20"/>
          <w:szCs w:val="20"/>
          <w:lang w:val="en-GB"/>
        </w:rPr>
        <w:t>. Perth, Australia, 2016</w:t>
      </w:r>
    </w:p>
    <w:p w14:paraId="51CA4E20" w14:textId="77777777" w:rsidR="00C94064" w:rsidRPr="00C94064" w:rsidRDefault="00C94064" w:rsidP="00C94064">
      <w:pPr>
        <w:pStyle w:val="ListParagraph"/>
        <w:rPr>
          <w:rFonts w:ascii="Arial" w:hAnsi="Arial" w:cs="Arial"/>
          <w:sz w:val="20"/>
          <w:szCs w:val="20"/>
        </w:rPr>
      </w:pPr>
    </w:p>
    <w:p w14:paraId="56327738" w14:textId="76B7BA20" w:rsidR="00C94064" w:rsidRPr="0079748B" w:rsidRDefault="00C94064" w:rsidP="00850DFA">
      <w:pPr>
        <w:pStyle w:val="ListParagraph"/>
        <w:widowControl/>
        <w:numPr>
          <w:ilvl w:val="0"/>
          <w:numId w:val="18"/>
        </w:numPr>
        <w:ind w:left="851" w:hanging="567"/>
        <w:rPr>
          <w:rFonts w:ascii="Arial" w:hAnsi="Arial" w:cs="Arial"/>
          <w:sz w:val="20"/>
          <w:szCs w:val="20"/>
        </w:rPr>
      </w:pPr>
      <w:r w:rsidRPr="00C94064">
        <w:rPr>
          <w:rFonts w:ascii="Arial" w:hAnsi="Arial" w:cs="Arial"/>
          <w:color w:val="000000"/>
          <w:sz w:val="20"/>
          <w:szCs w:val="20"/>
          <w:shd w:val="clear" w:color="auto" w:fill="FFFFFF"/>
        </w:rPr>
        <w:t xml:space="preserve">Chapple L, Deane A, Williams L, Strickland R, Schultz C, Lange K, </w:t>
      </w:r>
      <w:r w:rsidRPr="00C94064">
        <w:rPr>
          <w:rFonts w:ascii="Arial" w:hAnsi="Arial" w:cs="Arial"/>
          <w:b/>
          <w:color w:val="000000"/>
          <w:sz w:val="20"/>
          <w:szCs w:val="20"/>
          <w:shd w:val="clear" w:color="auto" w:fill="FFFFFF"/>
        </w:rPr>
        <w:t>Heyland DK</w:t>
      </w:r>
      <w:r w:rsidRPr="00C94064">
        <w:rPr>
          <w:rFonts w:ascii="Arial" w:hAnsi="Arial" w:cs="Arial"/>
          <w:color w:val="000000"/>
          <w:sz w:val="20"/>
          <w:szCs w:val="20"/>
          <w:shd w:val="clear" w:color="auto" w:fill="FFFFFF"/>
        </w:rPr>
        <w:t xml:space="preserve">, Chapman M. </w:t>
      </w:r>
      <w:r w:rsidRPr="00C94064">
        <w:rPr>
          <w:rFonts w:ascii="Arial" w:hAnsi="Arial" w:cs="Arial"/>
          <w:bCs/>
          <w:color w:val="000000"/>
          <w:sz w:val="20"/>
          <w:szCs w:val="20"/>
          <w:lang w:val="en-GB"/>
        </w:rPr>
        <w:t xml:space="preserve"> </w:t>
      </w:r>
      <w:r w:rsidRPr="00C94064">
        <w:rPr>
          <w:rFonts w:ascii="Arial" w:hAnsi="Arial" w:cs="Arial"/>
          <w:i/>
          <w:color w:val="000000"/>
          <w:sz w:val="20"/>
          <w:szCs w:val="20"/>
          <w:shd w:val="clear" w:color="auto" w:fill="FFFFFF"/>
        </w:rPr>
        <w:t>Longitudinal changes in body composition and impact on self-reported physical function following traumatic brain injury</w:t>
      </w:r>
      <w:r w:rsidRPr="00C94064">
        <w:rPr>
          <w:rFonts w:ascii="Arial" w:hAnsi="Arial" w:cs="Arial"/>
          <w:color w:val="000000"/>
          <w:sz w:val="20"/>
          <w:szCs w:val="20"/>
          <w:shd w:val="clear" w:color="auto" w:fill="FFFFFF"/>
        </w:rPr>
        <w:t xml:space="preserve">. </w:t>
      </w:r>
      <w:r w:rsidR="00332174">
        <w:rPr>
          <w:rFonts w:ascii="Arial" w:hAnsi="Arial" w:cs="Arial"/>
          <w:sz w:val="20"/>
          <w:szCs w:val="20"/>
        </w:rPr>
        <w:t>Australi</w:t>
      </w:r>
      <w:r w:rsidRPr="00C94064">
        <w:rPr>
          <w:rFonts w:ascii="Arial" w:hAnsi="Arial" w:cs="Arial"/>
          <w:sz w:val="20"/>
          <w:szCs w:val="20"/>
        </w:rPr>
        <w:t>an Society of Parenteral and Enteral Nutrition Annual Scientific Meeting</w:t>
      </w:r>
      <w:r w:rsidRPr="00C94064">
        <w:rPr>
          <w:rFonts w:ascii="Arial" w:hAnsi="Arial" w:cs="Arial"/>
          <w:bCs/>
          <w:color w:val="000000"/>
          <w:sz w:val="20"/>
          <w:szCs w:val="20"/>
          <w:lang w:val="en-GB"/>
        </w:rPr>
        <w:t xml:space="preserve"> (AuSPEN). Melbourne, Australia.</w:t>
      </w:r>
      <w:r w:rsidR="00A15163">
        <w:rPr>
          <w:rFonts w:ascii="Arial" w:hAnsi="Arial" w:cs="Arial"/>
          <w:bCs/>
          <w:color w:val="000000"/>
          <w:sz w:val="20"/>
          <w:szCs w:val="20"/>
          <w:lang w:val="en-GB"/>
        </w:rPr>
        <w:t xml:space="preserve"> 2016</w:t>
      </w:r>
    </w:p>
    <w:p w14:paraId="0E368649" w14:textId="77777777" w:rsidR="0079748B" w:rsidRPr="0079748B" w:rsidRDefault="0079748B" w:rsidP="0079748B">
      <w:pPr>
        <w:pStyle w:val="ListParagraph"/>
        <w:rPr>
          <w:rFonts w:ascii="Arial" w:hAnsi="Arial" w:cs="Arial"/>
          <w:sz w:val="20"/>
          <w:szCs w:val="20"/>
        </w:rPr>
      </w:pPr>
    </w:p>
    <w:p w14:paraId="0A44F36C" w14:textId="64DD5A24" w:rsidR="0079748B" w:rsidRPr="0079748B" w:rsidRDefault="0079748B" w:rsidP="00850DFA">
      <w:pPr>
        <w:pStyle w:val="ListParagraph"/>
        <w:widowControl/>
        <w:numPr>
          <w:ilvl w:val="0"/>
          <w:numId w:val="18"/>
        </w:numPr>
        <w:ind w:left="851" w:hanging="567"/>
        <w:rPr>
          <w:rFonts w:ascii="Arial" w:hAnsi="Arial" w:cs="Arial"/>
          <w:sz w:val="20"/>
          <w:szCs w:val="20"/>
        </w:rPr>
      </w:pPr>
      <w:r w:rsidRPr="0079748B">
        <w:rPr>
          <w:rFonts w:ascii="Arial" w:hAnsi="Arial" w:cs="Arial"/>
          <w:sz w:val="20"/>
          <w:szCs w:val="20"/>
        </w:rPr>
        <w:t xml:space="preserve">You J, Simon J, Sharma N, Allatt P, Swinton M, Mantle C, Consoli A, Freeman G, Jayaraman D, </w:t>
      </w:r>
      <w:r w:rsidRPr="0079748B">
        <w:rPr>
          <w:rFonts w:ascii="Arial" w:hAnsi="Arial" w:cs="Arial"/>
          <w:b/>
          <w:sz w:val="20"/>
          <w:szCs w:val="20"/>
        </w:rPr>
        <w:t>Heyland DK</w:t>
      </w:r>
      <w:r w:rsidRPr="0079748B">
        <w:rPr>
          <w:rFonts w:ascii="Arial" w:hAnsi="Arial" w:cs="Arial"/>
          <w:sz w:val="20"/>
          <w:szCs w:val="20"/>
        </w:rPr>
        <w:t>. Acceptability and potential utility of a novel values clarification tool to enable person-centred conversations about goals of care. International Congres on Palliative Care. 2016 Oct.</w:t>
      </w:r>
      <w:r w:rsidR="00D13A10">
        <w:rPr>
          <w:rFonts w:ascii="Arial" w:hAnsi="Arial" w:cs="Arial"/>
          <w:sz w:val="20"/>
          <w:szCs w:val="20"/>
        </w:rPr>
        <w:t xml:space="preserve">  JPSM Volume 52, Issue 6</w:t>
      </w:r>
      <w:r w:rsidR="00DF5424">
        <w:rPr>
          <w:rFonts w:ascii="Arial" w:hAnsi="Arial" w:cs="Arial"/>
          <w:sz w:val="20"/>
          <w:szCs w:val="20"/>
        </w:rPr>
        <w:t>,</w:t>
      </w:r>
      <w:r w:rsidR="00D13A10">
        <w:rPr>
          <w:rFonts w:ascii="Arial" w:hAnsi="Arial" w:cs="Arial"/>
          <w:sz w:val="20"/>
          <w:szCs w:val="20"/>
        </w:rPr>
        <w:t xml:space="preserve"> Page e75</w:t>
      </w:r>
      <w:r w:rsidRPr="0079748B">
        <w:rPr>
          <w:rFonts w:ascii="Arial" w:hAnsi="Arial" w:cs="Arial"/>
          <w:sz w:val="20"/>
          <w:szCs w:val="20"/>
        </w:rPr>
        <w:t xml:space="preserve"> DOI:10.1016/j.jpainsymman.2016.10.149</w:t>
      </w:r>
    </w:p>
    <w:p w14:paraId="2F6110D4" w14:textId="77777777" w:rsidR="00A15163" w:rsidRPr="00A15163" w:rsidRDefault="00A15163" w:rsidP="00A15163">
      <w:pPr>
        <w:pStyle w:val="ListParagraph"/>
        <w:rPr>
          <w:rFonts w:ascii="Arial" w:hAnsi="Arial" w:cs="Arial"/>
          <w:sz w:val="20"/>
          <w:szCs w:val="20"/>
        </w:rPr>
      </w:pPr>
    </w:p>
    <w:p w14:paraId="00AC1A5D" w14:textId="1BA60C35" w:rsidR="003332E2" w:rsidRDefault="00A15163" w:rsidP="00850DFA">
      <w:pPr>
        <w:pStyle w:val="ListParagraph"/>
        <w:widowControl/>
        <w:numPr>
          <w:ilvl w:val="0"/>
          <w:numId w:val="18"/>
        </w:numPr>
        <w:ind w:left="851" w:hanging="567"/>
        <w:rPr>
          <w:rFonts w:ascii="Arial" w:hAnsi="Arial" w:cs="Arial"/>
          <w:sz w:val="20"/>
          <w:szCs w:val="20"/>
        </w:rPr>
      </w:pPr>
      <w:r w:rsidRPr="00A15163">
        <w:rPr>
          <w:rFonts w:ascii="Arial" w:hAnsi="Arial" w:cs="Arial"/>
          <w:sz w:val="20"/>
          <w:szCs w:val="20"/>
        </w:rPr>
        <w:t xml:space="preserve">Howard M, Bernard C, Klein D, Tan A, Slaven M, Barwich D, You J, Elston D, Arora N, Hanvey L, Asselin G, Mroz L, Heyland R, </w:t>
      </w:r>
      <w:r w:rsidRPr="00A15163">
        <w:rPr>
          <w:rFonts w:ascii="Arial" w:hAnsi="Arial" w:cs="Arial"/>
          <w:b/>
          <w:sz w:val="20"/>
          <w:szCs w:val="20"/>
        </w:rPr>
        <w:t>Heyland DK</w:t>
      </w:r>
      <w:r w:rsidRPr="00A15163">
        <w:rPr>
          <w:rFonts w:ascii="Arial" w:hAnsi="Arial" w:cs="Arial"/>
          <w:sz w:val="20"/>
          <w:szCs w:val="20"/>
        </w:rPr>
        <w:t>. Barriers and enablers to implementing advance care planning with patients in primary care:  a multicentre survey of clinicians. North American Primary Care Research Group (NAPCRG) Conference. Colorado Springs, Colorado, November 12-16, 2016.</w:t>
      </w:r>
    </w:p>
    <w:p w14:paraId="29C89657" w14:textId="77777777" w:rsidR="0079748B" w:rsidRPr="0079748B" w:rsidRDefault="0079748B" w:rsidP="0079748B">
      <w:pPr>
        <w:pStyle w:val="ListParagraph"/>
        <w:rPr>
          <w:rFonts w:ascii="Arial" w:hAnsi="Arial" w:cs="Arial"/>
          <w:sz w:val="20"/>
          <w:szCs w:val="20"/>
        </w:rPr>
      </w:pPr>
    </w:p>
    <w:p w14:paraId="5BE0C70B" w14:textId="5E9AE3E0" w:rsidR="0079748B" w:rsidRDefault="0079748B" w:rsidP="00850DFA">
      <w:pPr>
        <w:pStyle w:val="ListParagraph"/>
        <w:widowControl/>
        <w:numPr>
          <w:ilvl w:val="0"/>
          <w:numId w:val="18"/>
        </w:numPr>
        <w:ind w:left="851" w:hanging="567"/>
        <w:rPr>
          <w:rFonts w:ascii="Arial" w:hAnsi="Arial" w:cs="Arial"/>
          <w:sz w:val="20"/>
          <w:szCs w:val="20"/>
        </w:rPr>
      </w:pPr>
      <w:r w:rsidRPr="0079748B">
        <w:rPr>
          <w:rFonts w:ascii="Arial" w:hAnsi="Arial" w:cs="Arial"/>
          <w:sz w:val="20"/>
          <w:szCs w:val="20"/>
        </w:rPr>
        <w:t xml:space="preserve">You J, Swinton M, Mantle C, Jayaraman D, </w:t>
      </w:r>
      <w:r w:rsidRPr="0079748B">
        <w:rPr>
          <w:rFonts w:ascii="Arial" w:hAnsi="Arial" w:cs="Arial"/>
          <w:b/>
          <w:sz w:val="20"/>
          <w:szCs w:val="20"/>
        </w:rPr>
        <w:t>Heyland DK</w:t>
      </w:r>
      <w:r w:rsidRPr="0079748B">
        <w:rPr>
          <w:rFonts w:ascii="Arial" w:hAnsi="Arial" w:cs="Arial"/>
          <w:sz w:val="20"/>
          <w:szCs w:val="20"/>
        </w:rPr>
        <w:t>. Effect of a Video Decision Aid on Clinical Decision-Making About Cardiopulmonary Resuscitation. Internationa Congress on Palliative Care. 2016 Oct.   JPSM December 2016 Volume 52, Issue 6</w:t>
      </w:r>
      <w:r w:rsidR="00D13A10">
        <w:rPr>
          <w:rFonts w:ascii="Arial" w:hAnsi="Arial" w:cs="Arial"/>
          <w:sz w:val="20"/>
          <w:szCs w:val="20"/>
        </w:rPr>
        <w:t>, Page e77</w:t>
      </w:r>
    </w:p>
    <w:p w14:paraId="0630E332" w14:textId="77777777" w:rsidR="00A6151B" w:rsidRPr="00A6151B" w:rsidRDefault="00A6151B" w:rsidP="00A6151B">
      <w:pPr>
        <w:pStyle w:val="ListParagraph"/>
        <w:rPr>
          <w:rFonts w:ascii="Arial" w:hAnsi="Arial" w:cs="Arial"/>
          <w:sz w:val="20"/>
          <w:szCs w:val="20"/>
        </w:rPr>
      </w:pPr>
    </w:p>
    <w:p w14:paraId="4C056643" w14:textId="0892260F" w:rsidR="00A6151B" w:rsidRPr="006B565A" w:rsidRDefault="00A6151B" w:rsidP="00850DFA">
      <w:pPr>
        <w:pStyle w:val="ListParagraph"/>
        <w:widowControl/>
        <w:numPr>
          <w:ilvl w:val="0"/>
          <w:numId w:val="18"/>
        </w:numPr>
        <w:ind w:left="851" w:hanging="567"/>
        <w:rPr>
          <w:rFonts w:ascii="Arial" w:hAnsi="Arial" w:cs="Arial"/>
          <w:sz w:val="20"/>
          <w:szCs w:val="20"/>
        </w:rPr>
      </w:pPr>
      <w:r w:rsidRPr="006B565A">
        <w:rPr>
          <w:rFonts w:ascii="Arial" w:hAnsi="Arial" w:cs="Arial"/>
          <w:b/>
          <w:sz w:val="20"/>
          <w:szCs w:val="20"/>
        </w:rPr>
        <w:t>Heyland DK</w:t>
      </w:r>
      <w:r w:rsidRPr="006B565A">
        <w:rPr>
          <w:rFonts w:ascii="Arial" w:hAnsi="Arial" w:cs="Arial"/>
          <w:sz w:val="20"/>
          <w:szCs w:val="20"/>
        </w:rPr>
        <w:t>., Rooyakers O., Mourtzakis M., Stapleton RD. , Journal of Parenteral and Enternal Nutrition</w:t>
      </w:r>
      <w:r w:rsidR="00705A93" w:rsidRPr="006B565A">
        <w:rPr>
          <w:rFonts w:ascii="Arial" w:hAnsi="Arial" w:cs="Arial"/>
          <w:sz w:val="20"/>
          <w:szCs w:val="20"/>
        </w:rPr>
        <w:t xml:space="preserve"> 2017 Feb., Volume 41 Number 2, 208-216</w:t>
      </w:r>
    </w:p>
    <w:p w14:paraId="070D7308" w14:textId="77777777" w:rsidR="008D6FF1" w:rsidRPr="00AA42B0" w:rsidRDefault="008D6FF1" w:rsidP="0079748B">
      <w:pPr>
        <w:pStyle w:val="ListParagraph"/>
        <w:widowControl/>
        <w:ind w:left="851"/>
        <w:rPr>
          <w:rFonts w:ascii="Arial" w:hAnsi="Arial" w:cs="Arial"/>
          <w:sz w:val="20"/>
          <w:szCs w:val="20"/>
          <w:highlight w:val="yellow"/>
        </w:rPr>
      </w:pPr>
    </w:p>
    <w:p w14:paraId="3ED01B7B" w14:textId="693C008A" w:rsidR="0079748B" w:rsidRPr="006B565A" w:rsidRDefault="008D6FF1" w:rsidP="00850DFA">
      <w:pPr>
        <w:pStyle w:val="ListParagraph"/>
        <w:widowControl/>
        <w:numPr>
          <w:ilvl w:val="0"/>
          <w:numId w:val="18"/>
        </w:numPr>
        <w:ind w:left="851" w:hanging="567"/>
        <w:rPr>
          <w:rFonts w:ascii="Arial" w:hAnsi="Arial" w:cs="Arial"/>
          <w:sz w:val="20"/>
          <w:szCs w:val="20"/>
        </w:rPr>
      </w:pPr>
      <w:r w:rsidRPr="006B565A">
        <w:rPr>
          <w:rFonts w:ascii="Arial" w:hAnsi="Arial" w:cs="Arial"/>
          <w:sz w:val="20"/>
          <w:szCs w:val="20"/>
        </w:rPr>
        <w:t>Chourdakis M., Day AG., Doundoulakis J</w:t>
      </w:r>
      <w:r w:rsidRPr="006B565A">
        <w:rPr>
          <w:rFonts w:ascii="Arial" w:hAnsi="Arial" w:cs="Arial"/>
          <w:b/>
          <w:sz w:val="20"/>
          <w:szCs w:val="20"/>
        </w:rPr>
        <w:t>., Heyland DK</w:t>
      </w:r>
      <w:r w:rsidRPr="006B565A">
        <w:rPr>
          <w:rFonts w:ascii="Arial" w:hAnsi="Arial" w:cs="Arial"/>
          <w:sz w:val="20"/>
          <w:szCs w:val="20"/>
        </w:rPr>
        <w:t>, Are ALL Low NUTRIC Score patients</w:t>
      </w:r>
      <w:r w:rsidR="00CC4A0C" w:rsidRPr="006B565A">
        <w:rPr>
          <w:rFonts w:ascii="Arial" w:hAnsi="Arial" w:cs="Arial"/>
          <w:sz w:val="20"/>
          <w:szCs w:val="20"/>
        </w:rPr>
        <w:t xml:space="preserve"> the Same? The Impact of Optimal</w:t>
      </w:r>
      <w:r w:rsidRPr="006B565A">
        <w:rPr>
          <w:rFonts w:ascii="Arial" w:hAnsi="Arial" w:cs="Arial"/>
          <w:sz w:val="20"/>
          <w:szCs w:val="20"/>
        </w:rPr>
        <w:t xml:space="preserve"> Nutrition intake in Low NUTRIC patient Subgroups, Clinical Nutrition Week 2017- Orlando, Florida </w:t>
      </w:r>
      <w:r w:rsidR="00585F63" w:rsidRPr="006B565A">
        <w:rPr>
          <w:rFonts w:ascii="Arial" w:hAnsi="Arial" w:cs="Arial"/>
          <w:sz w:val="20"/>
          <w:szCs w:val="20"/>
        </w:rPr>
        <w:t xml:space="preserve"> </w:t>
      </w:r>
      <w:r w:rsidRPr="006B565A">
        <w:rPr>
          <w:rFonts w:ascii="Arial" w:hAnsi="Arial" w:cs="Arial"/>
          <w:sz w:val="20"/>
          <w:szCs w:val="20"/>
        </w:rPr>
        <w:t>JPEN</w:t>
      </w:r>
      <w:r w:rsidR="0079748B" w:rsidRPr="006B565A">
        <w:rPr>
          <w:rFonts w:ascii="Arial" w:hAnsi="Arial" w:cs="Arial"/>
          <w:sz w:val="20"/>
          <w:szCs w:val="20"/>
        </w:rPr>
        <w:t xml:space="preserve">  vol. 41, 2 pp. 266-300</w:t>
      </w:r>
    </w:p>
    <w:p w14:paraId="41E1C018" w14:textId="77777777" w:rsidR="00475B7F" w:rsidRPr="006B565A" w:rsidRDefault="00475B7F" w:rsidP="0079748B">
      <w:pPr>
        <w:rPr>
          <w:rFonts w:ascii="Arial" w:hAnsi="Arial" w:cs="Arial"/>
          <w:sz w:val="20"/>
          <w:szCs w:val="20"/>
        </w:rPr>
      </w:pPr>
    </w:p>
    <w:p w14:paraId="1936BB2A" w14:textId="59426B09" w:rsidR="009C5175" w:rsidRPr="006B565A" w:rsidRDefault="00475B7F" w:rsidP="00850DFA">
      <w:pPr>
        <w:pStyle w:val="ListParagraph"/>
        <w:widowControl/>
        <w:numPr>
          <w:ilvl w:val="0"/>
          <w:numId w:val="18"/>
        </w:numPr>
        <w:ind w:left="851" w:hanging="567"/>
        <w:rPr>
          <w:rFonts w:ascii="Arial" w:hAnsi="Arial" w:cs="Arial"/>
          <w:sz w:val="20"/>
          <w:szCs w:val="20"/>
        </w:rPr>
      </w:pPr>
      <w:r w:rsidRPr="006B565A">
        <w:rPr>
          <w:rFonts w:ascii="Arial" w:hAnsi="Arial" w:cs="Arial"/>
          <w:b/>
          <w:sz w:val="20"/>
          <w:szCs w:val="20"/>
        </w:rPr>
        <w:t>Heyland DK</w:t>
      </w:r>
      <w:r w:rsidRPr="006B565A">
        <w:rPr>
          <w:rFonts w:ascii="Arial" w:hAnsi="Arial" w:cs="Arial"/>
          <w:sz w:val="20"/>
          <w:szCs w:val="20"/>
        </w:rPr>
        <w:t>., Lemieux M., McDonald BJ., Stoppe C., A Randomized Trial of Selenium supplementation in High-Rish Cardiac Surgery Patients: Results of a M</w:t>
      </w:r>
      <w:r w:rsidR="00585F63" w:rsidRPr="006B565A">
        <w:rPr>
          <w:rFonts w:ascii="Arial" w:hAnsi="Arial" w:cs="Arial"/>
          <w:sz w:val="20"/>
          <w:szCs w:val="20"/>
        </w:rPr>
        <w:t xml:space="preserve">ulticentre Pilot Study, Clinical </w:t>
      </w:r>
      <w:r w:rsidRPr="006B565A">
        <w:rPr>
          <w:rFonts w:ascii="Arial" w:hAnsi="Arial" w:cs="Arial"/>
          <w:sz w:val="20"/>
          <w:szCs w:val="20"/>
        </w:rPr>
        <w:t xml:space="preserve"> Nutrition Week 2017- Orlando, Florida</w:t>
      </w:r>
      <w:r w:rsidR="00585F63" w:rsidRPr="006B565A">
        <w:rPr>
          <w:rFonts w:ascii="Arial" w:hAnsi="Arial" w:cs="Arial"/>
          <w:sz w:val="20"/>
          <w:szCs w:val="20"/>
        </w:rPr>
        <w:t xml:space="preserve">  JPEN </w:t>
      </w:r>
      <w:r w:rsidR="006B7371" w:rsidRPr="006B565A">
        <w:rPr>
          <w:rFonts w:ascii="Arial" w:hAnsi="Arial" w:cs="Arial"/>
          <w:sz w:val="20"/>
          <w:szCs w:val="20"/>
        </w:rPr>
        <w:t>vol. 41, 2pp. 266-300</w:t>
      </w:r>
    </w:p>
    <w:p w14:paraId="513197A5" w14:textId="77777777" w:rsidR="00243A6F" w:rsidRPr="006B565A" w:rsidRDefault="00243A6F" w:rsidP="00243A6F">
      <w:pPr>
        <w:pStyle w:val="ListParagraph"/>
        <w:rPr>
          <w:rFonts w:ascii="Arial" w:hAnsi="Arial" w:cs="Arial"/>
          <w:sz w:val="20"/>
          <w:szCs w:val="20"/>
        </w:rPr>
      </w:pPr>
    </w:p>
    <w:p w14:paraId="38DAFB3E" w14:textId="77777777" w:rsidR="00243A6F" w:rsidRDefault="00243A6F" w:rsidP="00850DFA">
      <w:pPr>
        <w:pStyle w:val="ListParagraph"/>
        <w:widowControl/>
        <w:numPr>
          <w:ilvl w:val="0"/>
          <w:numId w:val="18"/>
        </w:numPr>
        <w:ind w:left="851" w:hanging="567"/>
        <w:rPr>
          <w:rFonts w:ascii="Arial" w:hAnsi="Arial" w:cs="Arial"/>
          <w:sz w:val="20"/>
          <w:szCs w:val="20"/>
        </w:rPr>
      </w:pPr>
      <w:r w:rsidRPr="006B565A">
        <w:rPr>
          <w:rFonts w:ascii="Arial" w:hAnsi="Arial" w:cs="Arial"/>
          <w:b/>
          <w:sz w:val="20"/>
          <w:szCs w:val="20"/>
        </w:rPr>
        <w:t>Heyland DK</w:t>
      </w:r>
      <w:r w:rsidRPr="006B565A">
        <w:rPr>
          <w:rFonts w:ascii="Arial" w:hAnsi="Arial" w:cs="Arial"/>
          <w:sz w:val="20"/>
          <w:szCs w:val="20"/>
        </w:rPr>
        <w:t>., Weijs, PJM., Coss-Bu JA., Taylor B., Kristof AS., O’Keefe GE, Martindale RG., Nutrition in Clinical Practice 2017-April Volume 32 Supplement 1 58S-71S</w:t>
      </w:r>
    </w:p>
    <w:p w14:paraId="03D426EB" w14:textId="77777777" w:rsidR="001A0710" w:rsidRPr="001A0710" w:rsidRDefault="001A0710" w:rsidP="001A0710">
      <w:pPr>
        <w:pStyle w:val="ListParagraph"/>
        <w:rPr>
          <w:rFonts w:ascii="Arial" w:hAnsi="Arial" w:cs="Arial"/>
          <w:sz w:val="20"/>
          <w:szCs w:val="20"/>
        </w:rPr>
      </w:pPr>
    </w:p>
    <w:p w14:paraId="2715A127" w14:textId="51CB7873" w:rsidR="001A0710" w:rsidRPr="001A0710" w:rsidRDefault="001A0710" w:rsidP="00850DFA">
      <w:pPr>
        <w:pStyle w:val="ListParagraph"/>
        <w:widowControl/>
        <w:numPr>
          <w:ilvl w:val="0"/>
          <w:numId w:val="18"/>
        </w:numPr>
        <w:ind w:left="851" w:hanging="567"/>
        <w:rPr>
          <w:rFonts w:ascii="Arial" w:hAnsi="Arial" w:cs="Arial"/>
          <w:sz w:val="20"/>
          <w:szCs w:val="20"/>
        </w:rPr>
      </w:pPr>
      <w:r w:rsidRPr="001A0710">
        <w:rPr>
          <w:rFonts w:ascii="Arial" w:hAnsi="Arial" w:cs="Arial"/>
          <w:sz w:val="20"/>
          <w:szCs w:val="20"/>
        </w:rPr>
        <w:t xml:space="preserve">Howard M., Elston D., Allat P., Bernard C. Slaven m., You J. Klein D., Tan A., Barwich D. Sudore R., Arora N., Fuller N., Mroz L. </w:t>
      </w:r>
      <w:r w:rsidRPr="001A0710">
        <w:rPr>
          <w:rFonts w:ascii="Arial" w:hAnsi="Arial" w:cs="Arial"/>
          <w:b/>
          <w:sz w:val="20"/>
          <w:szCs w:val="20"/>
        </w:rPr>
        <w:t>Heyland DK.,</w:t>
      </w:r>
      <w:r w:rsidRPr="001A0710">
        <w:rPr>
          <w:rFonts w:ascii="Arial" w:hAnsi="Arial" w:cs="Arial"/>
          <w:sz w:val="20"/>
          <w:szCs w:val="20"/>
        </w:rPr>
        <w:t xml:space="preserve"> Heyland R., Efficacy of Advance Care </w:t>
      </w:r>
      <w:r w:rsidRPr="001A0710">
        <w:rPr>
          <w:rFonts w:ascii="Arial" w:hAnsi="Arial" w:cs="Arial"/>
          <w:sz w:val="20"/>
          <w:szCs w:val="20"/>
        </w:rPr>
        <w:lastRenderedPageBreak/>
        <w:t>Planning (ACP) Web Sites and Workbooks to Improve patient Engagement in Primary Care: The Result</w:t>
      </w:r>
      <w:r w:rsidR="00541D16">
        <w:rPr>
          <w:rFonts w:ascii="Arial" w:hAnsi="Arial" w:cs="Arial"/>
          <w:sz w:val="20"/>
          <w:szCs w:val="20"/>
        </w:rPr>
        <w:t>s of Tool Evaluations, Hospice P</w:t>
      </w:r>
      <w:r w:rsidRPr="001A0710">
        <w:rPr>
          <w:rFonts w:ascii="Arial" w:hAnsi="Arial" w:cs="Arial"/>
          <w:sz w:val="20"/>
          <w:szCs w:val="20"/>
        </w:rPr>
        <w:t>alliative Care Ontario Annual Conference, Richmond Hill, Ontario, Canada April 23-25, 2017</w:t>
      </w:r>
    </w:p>
    <w:p w14:paraId="53899924" w14:textId="77777777" w:rsidR="00243A6F" w:rsidRPr="006B565A" w:rsidRDefault="00243A6F" w:rsidP="00243A6F">
      <w:pPr>
        <w:pStyle w:val="ListParagraph"/>
        <w:rPr>
          <w:rFonts w:ascii="Arial" w:hAnsi="Arial" w:cs="Arial"/>
          <w:sz w:val="20"/>
          <w:szCs w:val="20"/>
        </w:rPr>
      </w:pPr>
    </w:p>
    <w:p w14:paraId="2ED3C9F8" w14:textId="5E1AFA69" w:rsidR="00015975" w:rsidRPr="006B565A" w:rsidRDefault="006222BA" w:rsidP="00850DFA">
      <w:pPr>
        <w:pStyle w:val="ListParagraph"/>
        <w:widowControl/>
        <w:numPr>
          <w:ilvl w:val="0"/>
          <w:numId w:val="18"/>
        </w:numPr>
        <w:ind w:left="851" w:hanging="567"/>
        <w:rPr>
          <w:rFonts w:ascii="Arial" w:hAnsi="Arial" w:cs="Arial"/>
          <w:sz w:val="20"/>
          <w:szCs w:val="20"/>
        </w:rPr>
      </w:pPr>
      <w:r w:rsidRPr="006B565A">
        <w:rPr>
          <w:rFonts w:ascii="Arial" w:hAnsi="Arial" w:cs="Arial"/>
          <w:sz w:val="20"/>
          <w:szCs w:val="20"/>
        </w:rPr>
        <w:t xml:space="preserve">Sudore R., </w:t>
      </w:r>
      <w:r w:rsidRPr="006B565A">
        <w:rPr>
          <w:rFonts w:ascii="Arial" w:hAnsi="Arial" w:cs="Arial"/>
          <w:b/>
          <w:sz w:val="20"/>
          <w:szCs w:val="20"/>
        </w:rPr>
        <w:t>Heyland DK</w:t>
      </w:r>
      <w:r w:rsidRPr="006B565A">
        <w:rPr>
          <w:rFonts w:ascii="Arial" w:hAnsi="Arial" w:cs="Arial"/>
          <w:sz w:val="20"/>
          <w:szCs w:val="20"/>
        </w:rPr>
        <w:t>., Lunn HD., Rietjens JA. Korfage I., Ritchie CS., Hanson LC., Meier DE., Pantilat S.Z., Lorenz K., Howard M., Green MJ., Feuz MA., You JJ., Simon JE., Outcomes that Define Successful Advance Care Planning: A Delphi Panel Consensus JPSM Volum</w:t>
      </w:r>
      <w:r w:rsidR="00015975" w:rsidRPr="006B565A">
        <w:rPr>
          <w:rFonts w:ascii="Arial" w:hAnsi="Arial" w:cs="Arial"/>
          <w:sz w:val="20"/>
          <w:szCs w:val="20"/>
        </w:rPr>
        <w:t>e</w:t>
      </w:r>
      <w:r w:rsidRPr="006B565A">
        <w:rPr>
          <w:rFonts w:ascii="Arial" w:hAnsi="Arial" w:cs="Arial"/>
          <w:sz w:val="20"/>
          <w:szCs w:val="20"/>
        </w:rPr>
        <w:t xml:space="preserve"> 5, Iss</w:t>
      </w:r>
      <w:r w:rsidR="000F5A4A" w:rsidRPr="006B565A">
        <w:rPr>
          <w:rFonts w:ascii="Arial" w:hAnsi="Arial" w:cs="Arial"/>
          <w:sz w:val="20"/>
          <w:szCs w:val="20"/>
        </w:rPr>
        <w:t xml:space="preserve">ue </w:t>
      </w:r>
      <w:r w:rsidR="001C1A61" w:rsidRPr="006B565A">
        <w:rPr>
          <w:rFonts w:ascii="Arial" w:hAnsi="Arial" w:cs="Arial"/>
          <w:sz w:val="20"/>
          <w:szCs w:val="20"/>
        </w:rPr>
        <w:t>5 ,Pages 821-832 e1 May 2017</w:t>
      </w:r>
    </w:p>
    <w:p w14:paraId="22AB0A53" w14:textId="77777777" w:rsidR="0081056B" w:rsidRPr="006B565A" w:rsidRDefault="0081056B" w:rsidP="00243A6F">
      <w:pPr>
        <w:rPr>
          <w:rFonts w:ascii="Arial" w:hAnsi="Arial" w:cs="Arial"/>
          <w:sz w:val="20"/>
          <w:szCs w:val="20"/>
        </w:rPr>
      </w:pPr>
    </w:p>
    <w:p w14:paraId="4CA031A3" w14:textId="6A4C953D" w:rsidR="0081056B" w:rsidRPr="006F2BA4" w:rsidRDefault="0081056B" w:rsidP="006F2BA4">
      <w:pPr>
        <w:pStyle w:val="ListParagraph"/>
        <w:widowControl/>
        <w:numPr>
          <w:ilvl w:val="0"/>
          <w:numId w:val="18"/>
        </w:numPr>
        <w:ind w:left="851" w:hanging="567"/>
        <w:rPr>
          <w:rFonts w:ascii="Arial" w:hAnsi="Arial" w:cs="Arial"/>
          <w:sz w:val="20"/>
          <w:szCs w:val="20"/>
        </w:rPr>
      </w:pPr>
      <w:r w:rsidRPr="006F2BA4">
        <w:rPr>
          <w:rFonts w:ascii="Arial" w:hAnsi="Arial" w:cs="Arial"/>
          <w:sz w:val="20"/>
          <w:szCs w:val="20"/>
        </w:rPr>
        <w:t xml:space="preserve">Howard M, McKenzie M, Robinson C, Fyles G, Bernard C, Slaven M, Arora N, Elston D, Heyland B, McFee E, Klein D, Tan A, Barwich D, Sudore R, </w:t>
      </w:r>
      <w:r w:rsidRPr="006F2BA4">
        <w:rPr>
          <w:rFonts w:ascii="Arial" w:hAnsi="Arial" w:cs="Arial"/>
          <w:b/>
          <w:sz w:val="20"/>
          <w:szCs w:val="20"/>
        </w:rPr>
        <w:t>Heyland DK</w:t>
      </w:r>
      <w:r w:rsidRPr="006F2BA4">
        <w:rPr>
          <w:rFonts w:ascii="Arial" w:hAnsi="Arial" w:cs="Arial"/>
          <w:sz w:val="20"/>
          <w:szCs w:val="20"/>
        </w:rPr>
        <w:t xml:space="preserve">. </w:t>
      </w:r>
      <w:r w:rsidRPr="006F2BA4">
        <w:rPr>
          <w:rFonts w:ascii="Arial" w:hAnsi="Arial" w:cs="Arial"/>
          <w:i/>
          <w:iCs/>
          <w:sz w:val="20"/>
          <w:szCs w:val="20"/>
        </w:rPr>
        <w:t>Efficacy of the PREPARE website to engage patients in advance care planning in primary care and cancer outpatient care: a prospective study</w:t>
      </w:r>
      <w:r w:rsidRPr="006F2BA4">
        <w:rPr>
          <w:rFonts w:ascii="Arial" w:hAnsi="Arial" w:cs="Arial"/>
          <w:sz w:val="20"/>
          <w:szCs w:val="20"/>
        </w:rPr>
        <w:t>. International Society of Advance Care Planning &amp; End of Life Care (ACPEL). Banff, Alberta, Canada. September 8, 2017.</w:t>
      </w:r>
    </w:p>
    <w:p w14:paraId="5F37FDE8" w14:textId="77777777" w:rsidR="0081056B" w:rsidRPr="006F2BA4" w:rsidRDefault="0081056B" w:rsidP="006F2BA4">
      <w:pPr>
        <w:pStyle w:val="ListParagraph"/>
        <w:rPr>
          <w:rFonts w:ascii="Arial" w:hAnsi="Arial" w:cs="Arial"/>
          <w:sz w:val="20"/>
          <w:szCs w:val="20"/>
        </w:rPr>
      </w:pPr>
    </w:p>
    <w:p w14:paraId="24C9C1DA" w14:textId="3C25188F" w:rsidR="001C1A61" w:rsidRPr="006F2BA4" w:rsidRDefault="000C5420" w:rsidP="006F2BA4">
      <w:pPr>
        <w:pStyle w:val="ListParagraph"/>
        <w:widowControl/>
        <w:numPr>
          <w:ilvl w:val="0"/>
          <w:numId w:val="18"/>
        </w:numPr>
        <w:ind w:left="851" w:hanging="567"/>
        <w:rPr>
          <w:rFonts w:ascii="Arial" w:hAnsi="Arial" w:cs="Arial"/>
          <w:sz w:val="20"/>
          <w:szCs w:val="20"/>
        </w:rPr>
      </w:pPr>
      <w:r w:rsidRPr="006F2BA4">
        <w:rPr>
          <w:rFonts w:ascii="Arial" w:hAnsi="Arial" w:cs="Arial"/>
          <w:sz w:val="20"/>
          <w:szCs w:val="20"/>
        </w:rPr>
        <w:t> </w:t>
      </w:r>
      <w:r w:rsidR="0081056B" w:rsidRPr="006F2BA4">
        <w:rPr>
          <w:rFonts w:ascii="Arial" w:hAnsi="Arial" w:cs="Arial"/>
          <w:sz w:val="20"/>
          <w:szCs w:val="20"/>
        </w:rPr>
        <w:t xml:space="preserve">Howard M, Allatt P, Bernard C, Klein D, Tan A, Slaven M, Barwich D, You J, Sudore </w:t>
      </w:r>
      <w:r w:rsidR="00243A6F" w:rsidRPr="006F2BA4">
        <w:rPr>
          <w:rFonts w:ascii="Arial" w:hAnsi="Arial" w:cs="Arial"/>
          <w:sz w:val="20"/>
          <w:szCs w:val="20"/>
        </w:rPr>
        <w:t xml:space="preserve">  </w:t>
      </w:r>
      <w:r w:rsidR="0081056B" w:rsidRPr="006F2BA4">
        <w:rPr>
          <w:rFonts w:ascii="Arial" w:hAnsi="Arial" w:cs="Arial"/>
          <w:sz w:val="20"/>
          <w:szCs w:val="20"/>
        </w:rPr>
        <w:t xml:space="preserve">R, Elston D, Arora N, Hanvey L, Mroz L, Heyland R, </w:t>
      </w:r>
      <w:r w:rsidR="0081056B" w:rsidRPr="006F2BA4">
        <w:rPr>
          <w:rFonts w:ascii="Arial" w:hAnsi="Arial" w:cs="Arial"/>
          <w:b/>
          <w:sz w:val="20"/>
          <w:szCs w:val="20"/>
        </w:rPr>
        <w:t>Heyland DK,</w:t>
      </w:r>
      <w:r w:rsidR="0081056B" w:rsidRPr="006F2BA4">
        <w:rPr>
          <w:rFonts w:ascii="Arial" w:hAnsi="Arial" w:cs="Arial"/>
          <w:sz w:val="20"/>
          <w:szCs w:val="20"/>
        </w:rPr>
        <w:t xml:space="preserve"> Mueen M. </w:t>
      </w:r>
      <w:r w:rsidR="0081056B" w:rsidRPr="006F2BA4">
        <w:rPr>
          <w:rFonts w:ascii="Arial" w:hAnsi="Arial" w:cs="Arial"/>
          <w:i/>
          <w:iCs/>
          <w:sz w:val="20"/>
          <w:szCs w:val="20"/>
        </w:rPr>
        <w:t>Efficacy of Advance Care Planning (ACP) Interactive Web Sites and Workbooks to Improve Patient Engagement in Primary Care: The Results of Tool Evaluations</w:t>
      </w:r>
      <w:r w:rsidR="0081056B" w:rsidRPr="006F2BA4">
        <w:rPr>
          <w:rFonts w:ascii="Arial" w:hAnsi="Arial" w:cs="Arial"/>
          <w:sz w:val="20"/>
          <w:szCs w:val="20"/>
        </w:rPr>
        <w:t>. Canadian Hospice Palliative Care Conference. Ottawa, Ontario, Canada. September 22, 2017.</w:t>
      </w:r>
      <w:r w:rsidR="0081056B" w:rsidRPr="006F2BA4">
        <w:t xml:space="preserve">    </w:t>
      </w:r>
    </w:p>
    <w:p w14:paraId="22838E62" w14:textId="77777777" w:rsidR="00640810" w:rsidRPr="00640810" w:rsidRDefault="00640810" w:rsidP="00640810">
      <w:pPr>
        <w:pStyle w:val="ListParagraph"/>
        <w:rPr>
          <w:rFonts w:ascii="Arial" w:hAnsi="Arial" w:cs="Arial"/>
          <w:sz w:val="20"/>
          <w:szCs w:val="20"/>
          <w:highlight w:val="yellow"/>
        </w:rPr>
      </w:pPr>
    </w:p>
    <w:p w14:paraId="3A1B907B" w14:textId="77777777" w:rsidR="00CC0DD4" w:rsidRDefault="00640810" w:rsidP="00CC0DD4">
      <w:pPr>
        <w:pStyle w:val="ListParagraph"/>
        <w:widowControl/>
        <w:numPr>
          <w:ilvl w:val="0"/>
          <w:numId w:val="18"/>
        </w:numPr>
        <w:ind w:left="851" w:hanging="567"/>
        <w:rPr>
          <w:rFonts w:ascii="Arial" w:hAnsi="Arial" w:cs="Arial"/>
          <w:sz w:val="20"/>
          <w:szCs w:val="20"/>
        </w:rPr>
      </w:pPr>
      <w:r w:rsidRPr="00980C10">
        <w:rPr>
          <w:rFonts w:ascii="Arial" w:hAnsi="Arial" w:cs="Arial"/>
          <w:sz w:val="20"/>
          <w:szCs w:val="20"/>
        </w:rPr>
        <w:t>Nijjar A., Dodek P</w:t>
      </w:r>
      <w:r w:rsidRPr="00980C10">
        <w:rPr>
          <w:rFonts w:ascii="Arial" w:hAnsi="Arial" w:cs="Arial"/>
          <w:b/>
          <w:sz w:val="20"/>
          <w:szCs w:val="20"/>
        </w:rPr>
        <w:t>., Heyland DK</w:t>
      </w:r>
      <w:r w:rsidRPr="00980C10">
        <w:rPr>
          <w:rFonts w:ascii="Arial" w:hAnsi="Arial" w:cs="Arial"/>
          <w:sz w:val="20"/>
          <w:szCs w:val="20"/>
        </w:rPr>
        <w:t>., Howard M., Bansback N., Aora N., Elston D., Kobewa D</w:t>
      </w:r>
      <w:r w:rsidRPr="00980C10">
        <w:rPr>
          <w:rFonts w:ascii="Arial" w:hAnsi="Arial" w:cs="Arial"/>
          <w:color w:val="FF0000"/>
          <w:sz w:val="20"/>
          <w:szCs w:val="20"/>
        </w:rPr>
        <w:t xml:space="preserve">., </w:t>
      </w:r>
      <w:r w:rsidRPr="00980C10">
        <w:rPr>
          <w:rFonts w:ascii="Arial" w:hAnsi="Arial" w:cs="Arial"/>
          <w:sz w:val="20"/>
          <w:szCs w:val="20"/>
        </w:rPr>
        <w:t xml:space="preserve">Development and validation of a constrained values clarification tool for end of life care American Thoracic Society Meeting, </w:t>
      </w:r>
      <w:r w:rsidR="00F76504">
        <w:rPr>
          <w:rFonts w:ascii="Arial" w:hAnsi="Arial" w:cs="Arial"/>
          <w:sz w:val="20"/>
          <w:szCs w:val="20"/>
        </w:rPr>
        <w:t>San Diego, May 23, 2018.</w:t>
      </w:r>
    </w:p>
    <w:p w14:paraId="00509ED1" w14:textId="77777777" w:rsidR="00CC0DD4" w:rsidRPr="00CC0DD4" w:rsidRDefault="00CC0DD4" w:rsidP="00CC0DD4">
      <w:pPr>
        <w:pStyle w:val="ListParagraph"/>
        <w:rPr>
          <w:rFonts w:ascii="Arial" w:hAnsi="Arial" w:cs="Arial"/>
          <w:sz w:val="20"/>
          <w:szCs w:val="20"/>
        </w:rPr>
      </w:pPr>
    </w:p>
    <w:p w14:paraId="69FA6561" w14:textId="77777777" w:rsidR="00CC0DD4" w:rsidRPr="00CC0DD4" w:rsidRDefault="00512FCC" w:rsidP="00CC0DD4">
      <w:pPr>
        <w:pStyle w:val="ListParagraph"/>
        <w:widowControl/>
        <w:numPr>
          <w:ilvl w:val="0"/>
          <w:numId w:val="18"/>
        </w:numPr>
        <w:ind w:left="851" w:hanging="567"/>
        <w:rPr>
          <w:rFonts w:ascii="Arial" w:hAnsi="Arial" w:cs="Arial"/>
          <w:sz w:val="20"/>
          <w:szCs w:val="20"/>
        </w:rPr>
      </w:pPr>
      <w:r w:rsidRPr="00CC0DD4">
        <w:rPr>
          <w:rFonts w:ascii="Arial" w:hAnsi="Arial" w:cs="Arial"/>
          <w:sz w:val="20"/>
          <w:szCs w:val="20"/>
        </w:rPr>
        <w:t xml:space="preserve">Howard M, Allatt P, Bernard C, Klein D, Tan A, Slaven M, Barwich D, You J, Sudore R, Elston D, Arora N, Hanvey L, Mroz L, Heyland R, </w:t>
      </w:r>
      <w:r w:rsidRPr="00CC0DD4">
        <w:rPr>
          <w:rFonts w:ascii="Arial" w:hAnsi="Arial" w:cs="Arial"/>
          <w:b/>
          <w:sz w:val="20"/>
          <w:szCs w:val="20"/>
        </w:rPr>
        <w:t>Heyland DK</w:t>
      </w:r>
      <w:r w:rsidRPr="00CC0DD4">
        <w:rPr>
          <w:rFonts w:ascii="Arial" w:hAnsi="Arial" w:cs="Arial"/>
          <w:sz w:val="20"/>
          <w:szCs w:val="20"/>
        </w:rPr>
        <w:t>, Mueen M. Effica</w:t>
      </w:r>
      <w:r w:rsidR="00DC3CA1" w:rsidRPr="00CC0DD4">
        <w:rPr>
          <w:rFonts w:ascii="Arial" w:hAnsi="Arial" w:cs="Arial"/>
          <w:sz w:val="20"/>
          <w:szCs w:val="20"/>
        </w:rPr>
        <w:t>n</w:t>
      </w:r>
      <w:r w:rsidRPr="00CC0DD4">
        <w:rPr>
          <w:rFonts w:ascii="Arial" w:hAnsi="Arial" w:cs="Arial"/>
          <w:sz w:val="20"/>
          <w:szCs w:val="20"/>
        </w:rPr>
        <w:t>cy of Advance Care Planning (ACP) Interactive Web Sites and Workbooks to Improve Patient Engagement in Primary Care: The Results of Tool Evaluations. 22</w:t>
      </w:r>
      <w:r w:rsidRPr="00CC0DD4">
        <w:rPr>
          <w:rFonts w:ascii="Arial" w:hAnsi="Arial" w:cs="Arial"/>
          <w:sz w:val="20"/>
          <w:szCs w:val="20"/>
          <w:vertAlign w:val="superscript"/>
        </w:rPr>
        <w:t>nd</w:t>
      </w:r>
      <w:r w:rsidRPr="00CC0DD4">
        <w:rPr>
          <w:rFonts w:ascii="Arial" w:hAnsi="Arial" w:cs="Arial"/>
          <w:sz w:val="20"/>
          <w:szCs w:val="20"/>
        </w:rPr>
        <w:t xml:space="preserve"> International Congress in Palliative Care. Montreal, Quebec, Canada. October 2-5, 2018.</w:t>
      </w:r>
      <w:r w:rsidR="00CC0DD4" w:rsidRPr="00CC0DD4">
        <w:rPr>
          <w:rFonts w:ascii="Arial" w:hAnsi="Arial" w:cs="Arial"/>
          <w:color w:val="000000" w:themeColor="text1"/>
          <w:sz w:val="20"/>
          <w:szCs w:val="20"/>
        </w:rPr>
        <w:t xml:space="preserve"> </w:t>
      </w:r>
    </w:p>
    <w:p w14:paraId="75D8A727" w14:textId="77777777" w:rsidR="00CC0DD4" w:rsidRPr="00CC0DD4" w:rsidRDefault="00CC0DD4" w:rsidP="00CC0DD4">
      <w:pPr>
        <w:pStyle w:val="ListParagraph"/>
        <w:rPr>
          <w:rFonts w:ascii="Arial" w:hAnsi="Arial" w:cs="Arial"/>
          <w:color w:val="000000" w:themeColor="text1"/>
          <w:sz w:val="20"/>
          <w:szCs w:val="20"/>
        </w:rPr>
      </w:pPr>
    </w:p>
    <w:p w14:paraId="50582AFC" w14:textId="77777777" w:rsidR="00CC0DD4" w:rsidRPr="00CC0DD4" w:rsidRDefault="00CC0DD4" w:rsidP="00CC0DD4">
      <w:pPr>
        <w:pStyle w:val="ListParagraph"/>
        <w:widowControl/>
        <w:numPr>
          <w:ilvl w:val="0"/>
          <w:numId w:val="18"/>
        </w:numPr>
        <w:ind w:left="851" w:hanging="567"/>
        <w:rPr>
          <w:rFonts w:ascii="Arial" w:hAnsi="Arial" w:cs="Arial"/>
          <w:sz w:val="20"/>
          <w:szCs w:val="20"/>
        </w:rPr>
      </w:pPr>
      <w:r w:rsidRPr="00CC0DD4">
        <w:rPr>
          <w:rFonts w:ascii="Arial" w:hAnsi="Arial" w:cs="Arial"/>
          <w:color w:val="000000" w:themeColor="text1"/>
          <w:sz w:val="20"/>
          <w:szCs w:val="20"/>
        </w:rPr>
        <w:t>Howard M, Tan A, Bernard C, Slaven M, Heyland DK. A Randomized Trial of a Novel Decision Support Intervention in the Context of Serious Illness to Increase Preparation of Substitute Decision-Makers for Decision-Making. Poster. North American Primary Care Research Group (NAPCRG), Chicago, United States, November 12, 2018.</w:t>
      </w:r>
    </w:p>
    <w:p w14:paraId="0277C599" w14:textId="77777777" w:rsidR="00CC0DD4" w:rsidRPr="00CC0DD4" w:rsidRDefault="00CC0DD4" w:rsidP="00CC0DD4">
      <w:pPr>
        <w:pStyle w:val="ListParagraph"/>
        <w:rPr>
          <w:rFonts w:ascii="Arial" w:hAnsi="Arial" w:cs="Arial"/>
          <w:sz w:val="20"/>
          <w:szCs w:val="20"/>
        </w:rPr>
      </w:pPr>
    </w:p>
    <w:p w14:paraId="1BCC45D2" w14:textId="2FBC6535" w:rsidR="00CC0DD4" w:rsidRPr="00CC0DD4" w:rsidRDefault="00CC0DD4" w:rsidP="00CC0DD4">
      <w:pPr>
        <w:pStyle w:val="ListParagraph"/>
        <w:widowControl/>
        <w:numPr>
          <w:ilvl w:val="0"/>
          <w:numId w:val="18"/>
        </w:numPr>
        <w:ind w:left="851" w:hanging="567"/>
        <w:rPr>
          <w:rFonts w:ascii="Arial" w:hAnsi="Arial" w:cs="Arial"/>
          <w:sz w:val="20"/>
          <w:szCs w:val="20"/>
        </w:rPr>
      </w:pPr>
      <w:r w:rsidRPr="00CC0DD4">
        <w:rPr>
          <w:rFonts w:ascii="Arial" w:hAnsi="Arial" w:cs="Arial"/>
          <w:sz w:val="20"/>
          <w:szCs w:val="20"/>
        </w:rPr>
        <w:t xml:space="preserve">Howard M, Bernard C, Slaven M, Tan A, Heyland R, Bailey A, </w:t>
      </w:r>
      <w:r w:rsidRPr="00CC0DD4">
        <w:rPr>
          <w:rFonts w:ascii="Arial" w:hAnsi="Arial" w:cs="Arial"/>
          <w:b/>
          <w:sz w:val="20"/>
          <w:szCs w:val="20"/>
        </w:rPr>
        <w:t>Heyland DK</w:t>
      </w:r>
      <w:r w:rsidRPr="00CC0DD4">
        <w:rPr>
          <w:rFonts w:ascii="Arial" w:hAnsi="Arial" w:cs="Arial"/>
          <w:sz w:val="20"/>
          <w:szCs w:val="20"/>
        </w:rPr>
        <w:t>. A Decision Aid for Serious Illness to Increase Preparation for Decision-making. Poster. Family Medicine Forum. Toronto, Ontario, Canada. November 14, 2018.</w:t>
      </w:r>
      <w:r w:rsidRPr="00CC0DD4">
        <w:rPr>
          <w:color w:val="1F497D"/>
        </w:rPr>
        <w:t xml:space="preserve"> </w:t>
      </w:r>
      <w:r>
        <w:t> </w:t>
      </w:r>
    </w:p>
    <w:p w14:paraId="7CD7DD15" w14:textId="77777777" w:rsidR="0025510F" w:rsidRPr="0025510F" w:rsidRDefault="0025510F" w:rsidP="0025510F">
      <w:pPr>
        <w:pStyle w:val="ListParagraph"/>
        <w:rPr>
          <w:rFonts w:ascii="Arial" w:hAnsi="Arial" w:cs="Arial"/>
          <w:sz w:val="20"/>
          <w:szCs w:val="20"/>
        </w:rPr>
      </w:pPr>
    </w:p>
    <w:p w14:paraId="0B654929" w14:textId="77777777" w:rsidR="00CC0DD4" w:rsidRDefault="0025510F" w:rsidP="00CC0DD4">
      <w:pPr>
        <w:pStyle w:val="ListParagraph"/>
        <w:widowControl/>
        <w:numPr>
          <w:ilvl w:val="0"/>
          <w:numId w:val="18"/>
        </w:numPr>
        <w:ind w:left="851" w:hanging="567"/>
        <w:rPr>
          <w:rFonts w:ascii="Arial" w:hAnsi="Arial" w:cs="Arial"/>
          <w:sz w:val="20"/>
          <w:szCs w:val="20"/>
        </w:rPr>
      </w:pPr>
      <w:r w:rsidRPr="0025510F">
        <w:rPr>
          <w:rFonts w:ascii="Arial" w:hAnsi="Arial" w:cs="Arial"/>
          <w:sz w:val="20"/>
          <w:szCs w:val="20"/>
        </w:rPr>
        <w:t xml:space="preserve">Tan A, Bernard C, Slaven M, Howard M, Elston D, </w:t>
      </w:r>
      <w:r w:rsidRPr="0025510F">
        <w:rPr>
          <w:rFonts w:ascii="Arial" w:hAnsi="Arial" w:cs="Arial"/>
          <w:b/>
          <w:sz w:val="20"/>
          <w:szCs w:val="20"/>
        </w:rPr>
        <w:t>Heyland DK</w:t>
      </w:r>
      <w:r w:rsidRPr="0025510F">
        <w:rPr>
          <w:rFonts w:ascii="Arial" w:hAnsi="Arial" w:cs="Arial"/>
          <w:sz w:val="20"/>
          <w:szCs w:val="20"/>
        </w:rPr>
        <w:t>. Examining patient-reported barriers to talking about Advance Care Planning (ACP) with family physicians: a multi-site survey. International Advance Care Planning (ACP-i) Conference, Rotterdam, The Netherlands, March 13-16, 2019.</w:t>
      </w:r>
    </w:p>
    <w:p w14:paraId="6F6BA04A" w14:textId="77777777" w:rsidR="00CC0DD4" w:rsidRPr="00CC0DD4" w:rsidRDefault="00CC0DD4" w:rsidP="00CC0DD4">
      <w:pPr>
        <w:pStyle w:val="ListParagraph"/>
        <w:rPr>
          <w:rFonts w:ascii="Arial" w:hAnsi="Arial" w:cs="Arial"/>
          <w:sz w:val="20"/>
          <w:szCs w:val="20"/>
        </w:rPr>
      </w:pPr>
    </w:p>
    <w:p w14:paraId="449C3C72" w14:textId="40581BB7" w:rsidR="00DD2C0A" w:rsidRPr="00DD2C0A" w:rsidRDefault="0025510F" w:rsidP="00DD2C0A">
      <w:pPr>
        <w:pStyle w:val="ListParagraph"/>
        <w:widowControl/>
        <w:numPr>
          <w:ilvl w:val="0"/>
          <w:numId w:val="18"/>
        </w:numPr>
        <w:ind w:left="851" w:hanging="567"/>
        <w:rPr>
          <w:rFonts w:ascii="Arial" w:hAnsi="Arial" w:cs="Arial"/>
          <w:sz w:val="20"/>
          <w:szCs w:val="20"/>
        </w:rPr>
      </w:pPr>
      <w:r w:rsidRPr="00CC0DD4">
        <w:rPr>
          <w:rFonts w:ascii="Arial" w:hAnsi="Arial" w:cs="Arial"/>
          <w:sz w:val="20"/>
          <w:szCs w:val="20"/>
        </w:rPr>
        <w:t>Howard M, Bernard C, Slaven M, Tan A, Barwich D, Klein D</w:t>
      </w:r>
      <w:r w:rsidRPr="00CC0DD4">
        <w:rPr>
          <w:rFonts w:ascii="Arial" w:hAnsi="Arial" w:cs="Arial"/>
          <w:b/>
          <w:sz w:val="20"/>
          <w:szCs w:val="20"/>
        </w:rPr>
        <w:t>, Heyland DK</w:t>
      </w:r>
      <w:r w:rsidRPr="00CC0DD4">
        <w:rPr>
          <w:rFonts w:ascii="Arial" w:hAnsi="Arial" w:cs="Arial"/>
          <w:sz w:val="20"/>
          <w:szCs w:val="20"/>
        </w:rPr>
        <w:t>. Primary care physicians’ confidence, willingness and participation in advance care planning discussions: a multi-site survey. International Advance Care Planning (ACP-i) Conference, Rotterdam, The Netherlands, March 13-16, 2019.</w:t>
      </w:r>
    </w:p>
    <w:p w14:paraId="0286DB22" w14:textId="77777777" w:rsidR="001042B6" w:rsidRPr="001042B6" w:rsidRDefault="001042B6" w:rsidP="001042B6">
      <w:pPr>
        <w:pStyle w:val="ListParagraph"/>
        <w:rPr>
          <w:rFonts w:ascii="Arial" w:hAnsi="Arial" w:cs="Arial"/>
          <w:sz w:val="20"/>
          <w:szCs w:val="20"/>
        </w:rPr>
      </w:pPr>
    </w:p>
    <w:p w14:paraId="70F8594D" w14:textId="6B9B4B22" w:rsidR="001042B6" w:rsidRDefault="001042B6" w:rsidP="00CC0DD4">
      <w:pPr>
        <w:pStyle w:val="ListParagraph"/>
        <w:widowControl/>
        <w:numPr>
          <w:ilvl w:val="0"/>
          <w:numId w:val="18"/>
        </w:numPr>
        <w:ind w:left="851" w:hanging="567"/>
        <w:rPr>
          <w:rFonts w:ascii="Arial" w:hAnsi="Arial" w:cs="Arial"/>
          <w:sz w:val="20"/>
          <w:szCs w:val="20"/>
        </w:rPr>
      </w:pPr>
      <w:r>
        <w:rPr>
          <w:rFonts w:ascii="Arial" w:hAnsi="Arial" w:cs="Arial"/>
          <w:sz w:val="20"/>
          <w:szCs w:val="20"/>
        </w:rPr>
        <w:t xml:space="preserve">Van Zanten A., Grau T., Evans D., Beishuizen B., Miguel G., Perez A., Klein D., </w:t>
      </w:r>
      <w:r w:rsidRPr="001042B6">
        <w:rPr>
          <w:rFonts w:ascii="Arial" w:hAnsi="Arial" w:cs="Arial"/>
          <w:b/>
          <w:sz w:val="20"/>
          <w:szCs w:val="20"/>
        </w:rPr>
        <w:t>Heyland DK</w:t>
      </w:r>
      <w:r>
        <w:rPr>
          <w:rFonts w:ascii="Arial" w:hAnsi="Arial" w:cs="Arial"/>
          <w:b/>
          <w:sz w:val="20"/>
          <w:szCs w:val="20"/>
        </w:rPr>
        <w:t xml:space="preserve">. </w:t>
      </w:r>
      <w:r>
        <w:rPr>
          <w:rFonts w:ascii="Arial" w:hAnsi="Arial" w:cs="Arial"/>
          <w:sz w:val="20"/>
          <w:szCs w:val="20"/>
        </w:rPr>
        <w:t xml:space="preserve">Prognositc Factors fro Clinical and Nutritional outcomes in Critically Ill Patients with Enteral Feeding intolerance: follow-On Analyses from the Promote Trials 41th ESPEN </w:t>
      </w:r>
      <w:proofErr w:type="gramStart"/>
      <w:r>
        <w:rPr>
          <w:rFonts w:ascii="Arial" w:hAnsi="Arial" w:cs="Arial"/>
          <w:sz w:val="20"/>
          <w:szCs w:val="20"/>
        </w:rPr>
        <w:t>Congress  Krakow</w:t>
      </w:r>
      <w:proofErr w:type="gramEnd"/>
      <w:r>
        <w:rPr>
          <w:rFonts w:ascii="Arial" w:hAnsi="Arial" w:cs="Arial"/>
          <w:sz w:val="20"/>
          <w:szCs w:val="20"/>
        </w:rPr>
        <w:t>, Poland, August 31-Sept. 03, 2019.</w:t>
      </w:r>
    </w:p>
    <w:p w14:paraId="161D074E" w14:textId="77777777" w:rsidR="00614AE5" w:rsidRPr="00614AE5" w:rsidRDefault="00614AE5" w:rsidP="00614AE5">
      <w:pPr>
        <w:pStyle w:val="ListParagraph"/>
        <w:rPr>
          <w:rFonts w:ascii="Arial" w:hAnsi="Arial" w:cs="Arial"/>
          <w:sz w:val="20"/>
          <w:szCs w:val="20"/>
        </w:rPr>
      </w:pPr>
    </w:p>
    <w:p w14:paraId="79ADA843" w14:textId="0CEC55DC" w:rsidR="00614AE5" w:rsidRDefault="00614AE5" w:rsidP="00CC0DD4">
      <w:pPr>
        <w:pStyle w:val="ListParagraph"/>
        <w:widowControl/>
        <w:numPr>
          <w:ilvl w:val="0"/>
          <w:numId w:val="18"/>
        </w:numPr>
        <w:ind w:left="851" w:hanging="567"/>
        <w:rPr>
          <w:rFonts w:ascii="Arial" w:hAnsi="Arial" w:cs="Arial"/>
          <w:sz w:val="20"/>
          <w:szCs w:val="20"/>
        </w:rPr>
      </w:pPr>
      <w:r>
        <w:rPr>
          <w:rFonts w:ascii="Arial" w:hAnsi="Arial" w:cs="Arial"/>
          <w:sz w:val="20"/>
          <w:szCs w:val="20"/>
        </w:rPr>
        <w:lastRenderedPageBreak/>
        <w:t xml:space="preserve">Kobewka D., Bansback N., Dodek P. </w:t>
      </w:r>
      <w:r w:rsidRPr="00614AE5">
        <w:rPr>
          <w:rFonts w:ascii="Arial" w:hAnsi="Arial" w:cs="Arial"/>
          <w:b/>
          <w:sz w:val="20"/>
          <w:szCs w:val="20"/>
        </w:rPr>
        <w:t>Heyland DK.,</w:t>
      </w:r>
      <w:r>
        <w:rPr>
          <w:rFonts w:ascii="Arial" w:hAnsi="Arial" w:cs="Arial"/>
          <w:sz w:val="20"/>
          <w:szCs w:val="20"/>
        </w:rPr>
        <w:t xml:space="preserve"> Forster A., Nijjar A., Brehaut J., You J., A Randomized Controlled Trial of a CPR Video Decision Aid and Values Clarification Tools for Hospitalized Patients with a High Risk of Death, Society for Medical Decision Making, Portland, Oregon, October 2019</w:t>
      </w:r>
    </w:p>
    <w:p w14:paraId="3193C053" w14:textId="77777777" w:rsidR="00BC309F" w:rsidRPr="00CC0DD4" w:rsidRDefault="00BC309F" w:rsidP="00BC309F">
      <w:pPr>
        <w:pStyle w:val="ListParagraph"/>
        <w:widowControl/>
        <w:ind w:left="851"/>
        <w:rPr>
          <w:rFonts w:ascii="Arial" w:hAnsi="Arial" w:cs="Arial"/>
          <w:sz w:val="20"/>
          <w:szCs w:val="20"/>
        </w:rPr>
      </w:pPr>
    </w:p>
    <w:p w14:paraId="7B0A2E8C" w14:textId="77777777" w:rsidR="00A1531A" w:rsidRPr="00512FCC" w:rsidRDefault="00A1531A" w:rsidP="00643DEC">
      <w:pPr>
        <w:tabs>
          <w:tab w:val="left" w:pos="2160"/>
          <w:tab w:val="left" w:pos="2880"/>
          <w:tab w:val="left" w:pos="3240"/>
          <w:tab w:val="left" w:pos="3960"/>
          <w:tab w:val="left" w:pos="4680"/>
          <w:tab w:val="left" w:pos="5400"/>
          <w:tab w:val="left" w:pos="6120"/>
          <w:tab w:val="left" w:pos="6840"/>
          <w:tab w:val="left" w:pos="7560"/>
          <w:tab w:val="left" w:pos="8280"/>
          <w:tab w:val="left" w:pos="9000"/>
          <w:tab w:val="left" w:pos="9360"/>
        </w:tabs>
        <w:rPr>
          <w:rFonts w:ascii="Arial" w:hAnsi="Arial" w:cs="Arial"/>
          <w:sz w:val="20"/>
          <w:szCs w:val="20"/>
          <w:highlight w:val="yellow"/>
        </w:rPr>
      </w:pPr>
    </w:p>
    <w:p w14:paraId="50A89E54" w14:textId="77777777" w:rsidR="00E31E08" w:rsidRPr="003500B1" w:rsidRDefault="00E31E08" w:rsidP="00643DEC">
      <w:pPr>
        <w:tabs>
          <w:tab w:val="left" w:pos="0"/>
          <w:tab w:val="left" w:pos="720"/>
          <w:tab w:val="left" w:pos="2160"/>
          <w:tab w:val="left" w:pos="9360"/>
        </w:tabs>
        <w:jc w:val="both"/>
        <w:rPr>
          <w:rFonts w:ascii="Arial" w:hAnsi="Arial" w:cs="Arial"/>
          <w:b/>
          <w:sz w:val="20"/>
          <w:szCs w:val="20"/>
          <w:u w:val="single"/>
        </w:rPr>
      </w:pPr>
      <w:r w:rsidRPr="003500B1">
        <w:rPr>
          <w:rFonts w:ascii="Arial" w:hAnsi="Arial" w:cs="Arial"/>
          <w:b/>
          <w:sz w:val="20"/>
          <w:szCs w:val="20"/>
          <w:u w:val="single"/>
        </w:rPr>
        <w:t>Published Letters</w:t>
      </w:r>
    </w:p>
    <w:p w14:paraId="6FCEE4E3" w14:textId="77777777" w:rsidR="00E31E08" w:rsidRPr="003B2A56" w:rsidRDefault="00E31E08" w:rsidP="00643DEC">
      <w:pPr>
        <w:tabs>
          <w:tab w:val="left" w:pos="0"/>
          <w:tab w:val="left" w:pos="720"/>
          <w:tab w:val="left" w:pos="2160"/>
          <w:tab w:val="left" w:pos="9360"/>
        </w:tabs>
        <w:jc w:val="both"/>
        <w:rPr>
          <w:rFonts w:ascii="Arial" w:hAnsi="Arial" w:cs="Arial"/>
          <w:sz w:val="20"/>
          <w:szCs w:val="20"/>
        </w:rPr>
      </w:pPr>
    </w:p>
    <w:p w14:paraId="6F2FD9A3" w14:textId="77777777" w:rsidR="00E31E08" w:rsidRPr="00D53F36" w:rsidRDefault="00E31E08" w:rsidP="00850DFA">
      <w:pPr>
        <w:pStyle w:val="ListParagraph"/>
        <w:numPr>
          <w:ilvl w:val="0"/>
          <w:numId w:val="19"/>
        </w:numPr>
        <w:ind w:left="851" w:hanging="567"/>
        <w:rPr>
          <w:rFonts w:ascii="Arial" w:hAnsi="Arial" w:cs="Arial"/>
          <w:sz w:val="20"/>
          <w:szCs w:val="20"/>
        </w:rPr>
      </w:pPr>
      <w:r w:rsidRPr="00D53F36">
        <w:rPr>
          <w:rFonts w:ascii="Arial" w:hAnsi="Arial" w:cs="Arial"/>
          <w:sz w:val="20"/>
          <w:szCs w:val="20"/>
        </w:rPr>
        <w:t xml:space="preserve">Soskolne C, </w:t>
      </w:r>
      <w:r w:rsidRPr="00D53F36">
        <w:rPr>
          <w:rFonts w:ascii="Arial" w:hAnsi="Arial" w:cs="Arial"/>
          <w:b/>
          <w:sz w:val="20"/>
          <w:szCs w:val="20"/>
        </w:rPr>
        <w:t>Heyland DK</w:t>
      </w:r>
      <w:r w:rsidRPr="00D53F36">
        <w:rPr>
          <w:rFonts w:ascii="Arial" w:hAnsi="Arial" w:cs="Arial"/>
          <w:sz w:val="20"/>
          <w:szCs w:val="20"/>
        </w:rPr>
        <w:t>, Phillips E.  Human T Lymphotropic virus:  Exposure and Prognosis.  Can Med Assoc J.  1986:134:575-577.</w:t>
      </w:r>
    </w:p>
    <w:p w14:paraId="19BD481D" w14:textId="77777777" w:rsidR="00E31E08" w:rsidRPr="00652D2D" w:rsidRDefault="00E31E08" w:rsidP="008C5BA5">
      <w:pPr>
        <w:ind w:left="851" w:hanging="567"/>
        <w:rPr>
          <w:rFonts w:ascii="Arial" w:hAnsi="Arial" w:cs="Arial"/>
          <w:sz w:val="20"/>
          <w:szCs w:val="20"/>
        </w:rPr>
      </w:pPr>
    </w:p>
    <w:p w14:paraId="0D844ACB" w14:textId="77777777" w:rsidR="00E31E08" w:rsidRPr="00652D2D" w:rsidRDefault="00E31E08" w:rsidP="00850DFA">
      <w:pPr>
        <w:pStyle w:val="ListParagraph"/>
        <w:numPr>
          <w:ilvl w:val="0"/>
          <w:numId w:val="19"/>
        </w:numPr>
        <w:ind w:left="851" w:hanging="567"/>
        <w:rPr>
          <w:rFonts w:ascii="Arial" w:hAnsi="Arial" w:cs="Arial"/>
          <w:sz w:val="20"/>
          <w:szCs w:val="20"/>
        </w:rPr>
      </w:pPr>
      <w:r w:rsidRPr="00652D2D">
        <w:rPr>
          <w:rFonts w:ascii="Arial" w:hAnsi="Arial" w:cs="Arial"/>
          <w:b/>
          <w:sz w:val="20"/>
          <w:szCs w:val="20"/>
        </w:rPr>
        <w:t>Heyland DK</w:t>
      </w:r>
      <w:r w:rsidRPr="00652D2D">
        <w:rPr>
          <w:rFonts w:ascii="Arial" w:hAnsi="Arial" w:cs="Arial"/>
          <w:sz w:val="20"/>
          <w:szCs w:val="20"/>
        </w:rPr>
        <w:t>, Drover J, Aitken S for the Kingston ICU Journal Club.  The effectiveness of right heart catheterization in seriously ill patients.  JAMA 1997</w:t>
      </w:r>
      <w:proofErr w:type="gramStart"/>
      <w:r w:rsidRPr="00652D2D">
        <w:rPr>
          <w:rFonts w:ascii="Arial" w:hAnsi="Arial" w:cs="Arial"/>
          <w:sz w:val="20"/>
          <w:szCs w:val="20"/>
        </w:rPr>
        <w:t>;277:108</w:t>
      </w:r>
      <w:proofErr w:type="gramEnd"/>
      <w:r w:rsidRPr="00652D2D">
        <w:rPr>
          <w:rFonts w:ascii="Arial" w:hAnsi="Arial" w:cs="Arial"/>
          <w:sz w:val="20"/>
          <w:szCs w:val="20"/>
        </w:rPr>
        <w:t>-13.</w:t>
      </w:r>
    </w:p>
    <w:p w14:paraId="27360173" w14:textId="77777777" w:rsidR="00E31E08" w:rsidRPr="00652D2D" w:rsidRDefault="00E31E08" w:rsidP="008C5BA5">
      <w:pPr>
        <w:ind w:left="851" w:hanging="567"/>
        <w:rPr>
          <w:rFonts w:ascii="Arial" w:hAnsi="Arial" w:cs="Arial"/>
          <w:sz w:val="20"/>
          <w:szCs w:val="20"/>
        </w:rPr>
      </w:pPr>
    </w:p>
    <w:p w14:paraId="5DE258FD" w14:textId="77777777" w:rsidR="00E31E08" w:rsidRPr="00652D2D" w:rsidRDefault="00E31E08" w:rsidP="00850DFA">
      <w:pPr>
        <w:pStyle w:val="ListParagraph"/>
        <w:numPr>
          <w:ilvl w:val="0"/>
          <w:numId w:val="19"/>
        </w:numPr>
        <w:ind w:left="851" w:hanging="567"/>
        <w:rPr>
          <w:rFonts w:ascii="Arial" w:hAnsi="Arial" w:cs="Arial"/>
          <w:sz w:val="20"/>
          <w:szCs w:val="20"/>
        </w:rPr>
      </w:pPr>
      <w:r w:rsidRPr="00652D2D">
        <w:rPr>
          <w:rFonts w:ascii="Arial" w:hAnsi="Arial" w:cs="Arial"/>
          <w:b/>
          <w:sz w:val="20"/>
          <w:szCs w:val="20"/>
        </w:rPr>
        <w:t>Heyland DK</w:t>
      </w:r>
      <w:r w:rsidRPr="00652D2D">
        <w:rPr>
          <w:rFonts w:ascii="Arial" w:hAnsi="Arial" w:cs="Arial"/>
          <w:sz w:val="20"/>
          <w:szCs w:val="20"/>
        </w:rPr>
        <w:t>, Drover J.  A prospective randomized, double-blind, controlled clinical trial of immunonutrition.  Crit Care Med 2000</w:t>
      </w:r>
      <w:proofErr w:type="gramStart"/>
      <w:r w:rsidRPr="00652D2D">
        <w:rPr>
          <w:rFonts w:ascii="Arial" w:hAnsi="Arial" w:cs="Arial"/>
          <w:sz w:val="20"/>
          <w:szCs w:val="20"/>
        </w:rPr>
        <w:t>;28:906</w:t>
      </w:r>
      <w:proofErr w:type="gramEnd"/>
      <w:r w:rsidRPr="00652D2D">
        <w:rPr>
          <w:rFonts w:ascii="Arial" w:hAnsi="Arial" w:cs="Arial"/>
          <w:sz w:val="20"/>
          <w:szCs w:val="20"/>
        </w:rPr>
        <w:t>.</w:t>
      </w:r>
    </w:p>
    <w:p w14:paraId="4F7CD54D" w14:textId="77777777" w:rsidR="00E31E08" w:rsidRPr="00652D2D" w:rsidRDefault="00E31E08" w:rsidP="008C5BA5">
      <w:pPr>
        <w:ind w:left="851" w:hanging="567"/>
        <w:rPr>
          <w:rFonts w:ascii="Arial" w:hAnsi="Arial" w:cs="Arial"/>
          <w:sz w:val="20"/>
          <w:szCs w:val="20"/>
        </w:rPr>
      </w:pPr>
    </w:p>
    <w:p w14:paraId="030FBA53" w14:textId="77777777" w:rsidR="00E31E08" w:rsidRPr="00B665D1" w:rsidRDefault="00E31E08" w:rsidP="00850DFA">
      <w:pPr>
        <w:pStyle w:val="ListParagraph"/>
        <w:numPr>
          <w:ilvl w:val="0"/>
          <w:numId w:val="19"/>
        </w:numPr>
        <w:ind w:left="851" w:hanging="567"/>
        <w:rPr>
          <w:rFonts w:ascii="Arial" w:hAnsi="Arial" w:cs="Arial"/>
          <w:sz w:val="20"/>
          <w:szCs w:val="20"/>
        </w:rPr>
      </w:pPr>
      <w:bookmarkStart w:id="23" w:name="OLE_LINK6"/>
      <w:r w:rsidRPr="00652D2D">
        <w:rPr>
          <w:rFonts w:ascii="Arial" w:hAnsi="Arial" w:cs="Arial"/>
          <w:b/>
          <w:sz w:val="20"/>
          <w:szCs w:val="20"/>
        </w:rPr>
        <w:t>Heyland DK</w:t>
      </w:r>
      <w:r w:rsidRPr="00652D2D">
        <w:rPr>
          <w:rFonts w:ascii="Arial" w:hAnsi="Arial" w:cs="Arial"/>
          <w:sz w:val="20"/>
          <w:szCs w:val="20"/>
        </w:rPr>
        <w:t>, Drover J, Dhaliwal R for the Canadian Clinical Practice Guidelines Committee. Does the addition of glutamine to enteral feeds affect patient mortality? Crit Care Med</w:t>
      </w:r>
      <w:r w:rsidRPr="00B665D1">
        <w:rPr>
          <w:rFonts w:ascii="Arial" w:hAnsi="Arial" w:cs="Arial"/>
          <w:sz w:val="20"/>
          <w:szCs w:val="20"/>
        </w:rPr>
        <w:t xml:space="preserve"> 2006</w:t>
      </w:r>
      <w:proofErr w:type="gramStart"/>
      <w:r w:rsidRPr="00B665D1">
        <w:rPr>
          <w:rFonts w:ascii="Arial" w:hAnsi="Arial" w:cs="Arial"/>
          <w:sz w:val="20"/>
          <w:szCs w:val="20"/>
        </w:rPr>
        <w:t>;July</w:t>
      </w:r>
      <w:proofErr w:type="gramEnd"/>
      <w:r w:rsidRPr="00B665D1">
        <w:rPr>
          <w:rFonts w:ascii="Arial" w:hAnsi="Arial" w:cs="Arial"/>
          <w:sz w:val="20"/>
          <w:szCs w:val="20"/>
        </w:rPr>
        <w:t>;34(7):2031-2.</w:t>
      </w:r>
      <w:bookmarkEnd w:id="23"/>
    </w:p>
    <w:p w14:paraId="0D6BC358" w14:textId="77777777" w:rsidR="00E31E08" w:rsidRDefault="00E31E08" w:rsidP="008C5BA5">
      <w:pPr>
        <w:ind w:left="851" w:hanging="567"/>
        <w:rPr>
          <w:rFonts w:ascii="Arial" w:hAnsi="Arial" w:cs="Arial"/>
          <w:sz w:val="20"/>
          <w:szCs w:val="20"/>
        </w:rPr>
      </w:pPr>
    </w:p>
    <w:p w14:paraId="7A31BB7E" w14:textId="77777777" w:rsidR="00E31E08" w:rsidRPr="00B665D1" w:rsidRDefault="00E31E08" w:rsidP="00850DFA">
      <w:pPr>
        <w:pStyle w:val="ListParagraph"/>
        <w:numPr>
          <w:ilvl w:val="0"/>
          <w:numId w:val="19"/>
        </w:numPr>
        <w:ind w:left="851" w:hanging="567"/>
        <w:rPr>
          <w:rFonts w:ascii="Arial" w:hAnsi="Arial" w:cs="Arial"/>
          <w:sz w:val="20"/>
          <w:szCs w:val="20"/>
        </w:rPr>
      </w:pPr>
      <w:r w:rsidRPr="00B665D1">
        <w:rPr>
          <w:rFonts w:ascii="Arial" w:hAnsi="Arial" w:cs="Arial"/>
          <w:sz w:val="20"/>
          <w:szCs w:val="20"/>
        </w:rPr>
        <w:t xml:space="preserve">Thomson A, McClave SA, </w:t>
      </w:r>
      <w:r w:rsidRPr="00436FA2">
        <w:rPr>
          <w:rFonts w:ascii="Arial" w:hAnsi="Arial" w:cs="Arial"/>
          <w:b/>
          <w:sz w:val="20"/>
          <w:szCs w:val="20"/>
        </w:rPr>
        <w:t>Heyland DK</w:t>
      </w:r>
      <w:r w:rsidRPr="00B665D1">
        <w:rPr>
          <w:rFonts w:ascii="Arial" w:hAnsi="Arial" w:cs="Arial"/>
          <w:sz w:val="20"/>
          <w:szCs w:val="20"/>
        </w:rPr>
        <w:t xml:space="preserve">. Nutrition therapy in acute pancreatitis. JPEN J Parenter Enteral </w:t>
      </w:r>
      <w:proofErr w:type="gramStart"/>
      <w:r w:rsidRPr="00B665D1">
        <w:rPr>
          <w:rFonts w:ascii="Arial" w:hAnsi="Arial" w:cs="Arial"/>
          <w:sz w:val="20"/>
          <w:szCs w:val="20"/>
        </w:rPr>
        <w:t>Nutri  2006</w:t>
      </w:r>
      <w:proofErr w:type="gramEnd"/>
      <w:r w:rsidRPr="00B665D1">
        <w:rPr>
          <w:rFonts w:ascii="Arial" w:hAnsi="Arial" w:cs="Arial"/>
          <w:sz w:val="20"/>
          <w:szCs w:val="20"/>
        </w:rPr>
        <w:t>;Nov-Dec;30(6):536-538.</w:t>
      </w:r>
    </w:p>
    <w:p w14:paraId="60F2CE47" w14:textId="77777777" w:rsidR="00E31E08" w:rsidRDefault="00E31E08" w:rsidP="008C5BA5">
      <w:pPr>
        <w:ind w:left="851" w:hanging="567"/>
        <w:rPr>
          <w:rFonts w:ascii="Arial" w:hAnsi="Arial" w:cs="Arial"/>
          <w:sz w:val="20"/>
          <w:szCs w:val="20"/>
        </w:rPr>
      </w:pPr>
    </w:p>
    <w:p w14:paraId="5DE05D39" w14:textId="77777777" w:rsidR="00E31E08" w:rsidRDefault="00E31E08" w:rsidP="00850DFA">
      <w:pPr>
        <w:pStyle w:val="Quick1"/>
        <w:widowControl/>
        <w:numPr>
          <w:ilvl w:val="0"/>
          <w:numId w:val="19"/>
        </w:numPr>
        <w:ind w:left="851" w:hanging="567"/>
        <w:rPr>
          <w:rFonts w:ascii="Arial" w:hAnsi="Arial" w:cs="Arial"/>
          <w:sz w:val="20"/>
          <w:szCs w:val="20"/>
        </w:rPr>
      </w:pPr>
      <w:r>
        <w:rPr>
          <w:rFonts w:ascii="Arial" w:hAnsi="Arial" w:cs="Arial"/>
          <w:sz w:val="20"/>
          <w:szCs w:val="20"/>
        </w:rPr>
        <w:t xml:space="preserve">Heller AR, Mayer K, </w:t>
      </w:r>
      <w:r w:rsidRPr="00436FA2">
        <w:rPr>
          <w:rFonts w:ascii="Arial" w:hAnsi="Arial" w:cs="Arial"/>
          <w:b/>
          <w:sz w:val="20"/>
          <w:szCs w:val="20"/>
        </w:rPr>
        <w:t>Heyland DK</w:t>
      </w:r>
      <w:r>
        <w:rPr>
          <w:rFonts w:ascii="Arial" w:hAnsi="Arial" w:cs="Arial"/>
          <w:sz w:val="20"/>
          <w:szCs w:val="20"/>
        </w:rPr>
        <w:t>. Fish oil in sepsis: if you want to catch more fish, use more hooks. JPEN J Parenter Enteral Nutr 2011 (Mar-Apr);35(2):154-5.</w:t>
      </w:r>
    </w:p>
    <w:p w14:paraId="03652EF9" w14:textId="77777777" w:rsidR="003C5F8C" w:rsidRDefault="003C5F8C" w:rsidP="008C5BA5">
      <w:pPr>
        <w:pStyle w:val="Quick1"/>
        <w:widowControl/>
        <w:tabs>
          <w:tab w:val="clear" w:pos="0"/>
        </w:tabs>
        <w:ind w:left="851" w:hanging="567"/>
        <w:rPr>
          <w:rFonts w:ascii="Arial" w:hAnsi="Arial" w:cs="Arial"/>
          <w:sz w:val="20"/>
          <w:szCs w:val="20"/>
        </w:rPr>
      </w:pPr>
    </w:p>
    <w:p w14:paraId="5BC7C313" w14:textId="77777777" w:rsidR="009E4B88" w:rsidRPr="009E4B88" w:rsidRDefault="003C5F8C" w:rsidP="00850DFA">
      <w:pPr>
        <w:pStyle w:val="Quick1"/>
        <w:widowControl/>
        <w:numPr>
          <w:ilvl w:val="0"/>
          <w:numId w:val="19"/>
        </w:numPr>
        <w:ind w:left="851" w:hanging="567"/>
        <w:jc w:val="both"/>
        <w:rPr>
          <w:rFonts w:ascii="Arial" w:hAnsi="Arial" w:cs="Arial"/>
        </w:rPr>
      </w:pPr>
      <w:r w:rsidRPr="009E4B88">
        <w:rPr>
          <w:rFonts w:ascii="Arial" w:hAnsi="Arial" w:cs="Arial"/>
          <w:sz w:val="20"/>
          <w:szCs w:val="20"/>
        </w:rPr>
        <w:t xml:space="preserve">Elke G, </w:t>
      </w:r>
      <w:r w:rsidRPr="009E4B88">
        <w:rPr>
          <w:rFonts w:ascii="Arial" w:hAnsi="Arial" w:cs="Arial"/>
          <w:b/>
          <w:sz w:val="20"/>
          <w:szCs w:val="20"/>
        </w:rPr>
        <w:t>Heyland D</w:t>
      </w:r>
      <w:r w:rsidR="003A3F4D" w:rsidRPr="009E4B88">
        <w:rPr>
          <w:rFonts w:ascii="Arial" w:hAnsi="Arial" w:cs="Arial"/>
          <w:b/>
          <w:sz w:val="20"/>
          <w:szCs w:val="20"/>
        </w:rPr>
        <w:t>K</w:t>
      </w:r>
      <w:r w:rsidRPr="009E4B88">
        <w:rPr>
          <w:rFonts w:ascii="Arial" w:hAnsi="Arial" w:cs="Arial"/>
          <w:sz w:val="20"/>
          <w:szCs w:val="20"/>
        </w:rPr>
        <w:t>. Residual gastric volume and risk of ventilator-associated pneumonia. JAMA 2013;309(20):2090.</w:t>
      </w:r>
    </w:p>
    <w:p w14:paraId="199387B9" w14:textId="77777777" w:rsidR="009E4B88" w:rsidRPr="00E1322E" w:rsidRDefault="009E4B88" w:rsidP="00E1322E">
      <w:pPr>
        <w:pStyle w:val="Quick1"/>
        <w:widowControl/>
        <w:tabs>
          <w:tab w:val="clear" w:pos="0"/>
        </w:tabs>
        <w:ind w:left="851" w:hanging="567"/>
        <w:jc w:val="both"/>
        <w:rPr>
          <w:rFonts w:ascii="Arial" w:hAnsi="Arial" w:cs="Arial"/>
          <w:sz w:val="20"/>
          <w:szCs w:val="20"/>
        </w:rPr>
      </w:pPr>
    </w:p>
    <w:p w14:paraId="4BCA7330" w14:textId="77777777" w:rsidR="00FB3808" w:rsidRPr="00DC20FA" w:rsidRDefault="009E4B88" w:rsidP="00850DFA">
      <w:pPr>
        <w:pStyle w:val="Quick1"/>
        <w:widowControl/>
        <w:numPr>
          <w:ilvl w:val="0"/>
          <w:numId w:val="19"/>
        </w:numPr>
        <w:ind w:left="851" w:hanging="567"/>
        <w:jc w:val="both"/>
        <w:rPr>
          <w:rFonts w:ascii="Arial" w:hAnsi="Arial" w:cs="Arial"/>
          <w:sz w:val="20"/>
          <w:szCs w:val="20"/>
        </w:rPr>
      </w:pPr>
      <w:r w:rsidRPr="00DC20FA">
        <w:rPr>
          <w:rFonts w:ascii="Arial" w:hAnsi="Arial" w:cs="Arial"/>
          <w:b/>
          <w:sz w:val="20"/>
          <w:szCs w:val="20"/>
        </w:rPr>
        <w:t>Heyland DK</w:t>
      </w:r>
      <w:r w:rsidRPr="00DC20FA">
        <w:rPr>
          <w:rFonts w:ascii="Arial" w:hAnsi="Arial" w:cs="Arial"/>
          <w:sz w:val="20"/>
          <w:szCs w:val="20"/>
        </w:rPr>
        <w:t>, Dhaliwal R, Lemieux M. More questions than answers. JPEN J Parenter Enteral Nutr. 2015 Feb;39(2):143. (PMID: 25632057).</w:t>
      </w:r>
    </w:p>
    <w:p w14:paraId="75938AEA" w14:textId="77777777" w:rsidR="00E1322E" w:rsidRPr="00E1322E" w:rsidRDefault="00E1322E" w:rsidP="00E1322E">
      <w:pPr>
        <w:pStyle w:val="Quick1"/>
        <w:widowControl/>
        <w:tabs>
          <w:tab w:val="clear" w:pos="0"/>
        </w:tabs>
        <w:ind w:left="851" w:hanging="567"/>
        <w:jc w:val="both"/>
        <w:rPr>
          <w:rFonts w:ascii="Arial" w:hAnsi="Arial" w:cs="Arial"/>
          <w:sz w:val="20"/>
          <w:szCs w:val="20"/>
          <w:highlight w:val="cyan"/>
        </w:rPr>
      </w:pPr>
    </w:p>
    <w:p w14:paraId="508060DB" w14:textId="23D2D70E" w:rsidR="00E1322E" w:rsidRDefault="00E1322E" w:rsidP="00850DFA">
      <w:pPr>
        <w:pStyle w:val="Quick1"/>
        <w:widowControl/>
        <w:numPr>
          <w:ilvl w:val="0"/>
          <w:numId w:val="19"/>
        </w:numPr>
        <w:ind w:left="851" w:hanging="567"/>
        <w:jc w:val="both"/>
        <w:rPr>
          <w:rFonts w:ascii="Arial" w:hAnsi="Arial" w:cs="Arial"/>
          <w:sz w:val="20"/>
          <w:szCs w:val="20"/>
        </w:rPr>
      </w:pPr>
      <w:r w:rsidRPr="00DC20FA">
        <w:rPr>
          <w:rFonts w:ascii="Arial" w:hAnsi="Arial" w:cs="Arial"/>
          <w:b/>
          <w:sz w:val="20"/>
          <w:szCs w:val="20"/>
        </w:rPr>
        <w:t>Heyland D</w:t>
      </w:r>
      <w:r w:rsidR="002418B1">
        <w:rPr>
          <w:rFonts w:ascii="Arial" w:hAnsi="Arial" w:cs="Arial"/>
          <w:b/>
          <w:sz w:val="20"/>
          <w:szCs w:val="20"/>
        </w:rPr>
        <w:t>K</w:t>
      </w:r>
      <w:r w:rsidRPr="00DC20FA">
        <w:rPr>
          <w:rFonts w:ascii="Arial" w:hAnsi="Arial" w:cs="Arial"/>
          <w:sz w:val="20"/>
          <w:szCs w:val="20"/>
        </w:rPr>
        <w:t>, Earthman C, Compher C. Acute MuscleWasting Among Critically Ill Patients. JAMA 2014;311(6):621-622.</w:t>
      </w:r>
    </w:p>
    <w:p w14:paraId="1625E567" w14:textId="77777777" w:rsidR="00D20CE2" w:rsidRDefault="00D20CE2" w:rsidP="00D20CE2">
      <w:pPr>
        <w:pStyle w:val="ListParagraph"/>
        <w:rPr>
          <w:rFonts w:ascii="Arial" w:hAnsi="Arial" w:cs="Arial"/>
          <w:sz w:val="20"/>
          <w:szCs w:val="20"/>
        </w:rPr>
      </w:pPr>
    </w:p>
    <w:p w14:paraId="4D8B4703" w14:textId="6B68C272" w:rsidR="00D20CE2" w:rsidRPr="00D20CE2" w:rsidRDefault="00364440" w:rsidP="00850DFA">
      <w:pPr>
        <w:pStyle w:val="Quick1"/>
        <w:widowControl/>
        <w:numPr>
          <w:ilvl w:val="0"/>
          <w:numId w:val="19"/>
        </w:numPr>
        <w:ind w:left="851" w:hanging="567"/>
        <w:jc w:val="both"/>
        <w:rPr>
          <w:rFonts w:ascii="Arial" w:hAnsi="Arial" w:cs="Arial"/>
          <w:sz w:val="20"/>
          <w:szCs w:val="20"/>
        </w:rPr>
      </w:pPr>
      <w:r w:rsidRPr="00D20CE2">
        <w:rPr>
          <w:rFonts w:ascii="Arial" w:hAnsi="Arial" w:cs="Arial"/>
          <w:sz w:val="20"/>
          <w:szCs w:val="20"/>
        </w:rPr>
        <w:t xml:space="preserve">Yeh DD, </w:t>
      </w:r>
      <w:r w:rsidR="00D20CE2">
        <w:rPr>
          <w:rFonts w:ascii="Arial" w:hAnsi="Arial" w:cs="Arial"/>
          <w:b/>
          <w:sz w:val="20"/>
          <w:szCs w:val="20"/>
        </w:rPr>
        <w:t xml:space="preserve">Heyland DK, </w:t>
      </w:r>
      <w:r w:rsidRPr="00D20CE2">
        <w:rPr>
          <w:rFonts w:ascii="Arial" w:hAnsi="Arial" w:cs="Arial"/>
          <w:sz w:val="20"/>
          <w:szCs w:val="20"/>
        </w:rPr>
        <w:t xml:space="preserve"> Enternal nutrition in traumatic brain </w:t>
      </w:r>
      <w:r w:rsidR="001D4FDD">
        <w:rPr>
          <w:rFonts w:ascii="Arial" w:hAnsi="Arial" w:cs="Arial"/>
          <w:sz w:val="20"/>
          <w:szCs w:val="20"/>
        </w:rPr>
        <w:t>injury Trauma Acute Care Surg. W017 Mar.;82(3);649-650</w:t>
      </w:r>
      <w:r w:rsidR="00B02E49">
        <w:rPr>
          <w:rFonts w:ascii="Arial" w:hAnsi="Arial" w:cs="Arial"/>
          <w:sz w:val="20"/>
          <w:szCs w:val="20"/>
        </w:rPr>
        <w:t xml:space="preserve"> </w:t>
      </w:r>
      <w:r w:rsidR="00D20CE2" w:rsidRPr="00D20CE2">
        <w:rPr>
          <w:rFonts w:ascii="Arial" w:hAnsi="Arial" w:cs="Arial"/>
          <w:sz w:val="20"/>
          <w:szCs w:val="20"/>
        </w:rPr>
        <w:t>(</w:t>
      </w:r>
      <w:r w:rsidR="00D20CE2" w:rsidRPr="00D20CE2">
        <w:rPr>
          <w:rFonts w:ascii="Arial" w:hAnsi="Arial" w:cs="Arial"/>
          <w:sz w:val="20"/>
          <w:szCs w:val="20"/>
          <w:lang w:val="en-CA" w:eastAsia="en-CA"/>
        </w:rPr>
        <w:t>PMID: 28030493)</w:t>
      </w:r>
    </w:p>
    <w:p w14:paraId="07AB97A2" w14:textId="0149735D" w:rsidR="003A3F4D" w:rsidRPr="00DA2CF4" w:rsidRDefault="00D20CE2" w:rsidP="00DA2CF4">
      <w:pPr>
        <w:shd w:val="clear" w:color="auto" w:fill="FFFFFF"/>
        <w:ind w:left="720"/>
        <w:rPr>
          <w:rFonts w:ascii="Arial" w:hAnsi="Arial" w:cs="Arial"/>
          <w:sz w:val="20"/>
          <w:szCs w:val="20"/>
          <w:lang w:eastAsia="en-CA"/>
        </w:rPr>
      </w:pPr>
      <w:r>
        <w:rPr>
          <w:rFonts w:ascii="Arial" w:hAnsi="Arial" w:cs="Arial"/>
          <w:sz w:val="20"/>
          <w:szCs w:val="20"/>
          <w:lang w:eastAsia="en-CA"/>
        </w:rPr>
        <w:t xml:space="preserve">  </w:t>
      </w:r>
    </w:p>
    <w:p w14:paraId="5CE4DF11" w14:textId="77777777" w:rsidR="00CA6E3D" w:rsidRPr="00255061" w:rsidRDefault="00CA6E3D" w:rsidP="00643DEC">
      <w:pPr>
        <w:tabs>
          <w:tab w:val="left" w:pos="0"/>
          <w:tab w:val="left" w:pos="720"/>
          <w:tab w:val="left" w:pos="2160"/>
          <w:tab w:val="left" w:pos="9360"/>
        </w:tabs>
        <w:jc w:val="both"/>
        <w:rPr>
          <w:rFonts w:ascii="Arial" w:hAnsi="Arial" w:cs="Arial"/>
          <w:color w:val="000000" w:themeColor="text1"/>
          <w:sz w:val="20"/>
          <w:szCs w:val="20"/>
        </w:rPr>
      </w:pPr>
    </w:p>
    <w:p w14:paraId="534E7860" w14:textId="77777777" w:rsidR="00E31E08" w:rsidRPr="003500B1" w:rsidRDefault="00E31E08" w:rsidP="00643DEC">
      <w:pPr>
        <w:tabs>
          <w:tab w:val="left" w:pos="0"/>
          <w:tab w:val="left" w:pos="720"/>
          <w:tab w:val="left" w:pos="2160"/>
          <w:tab w:val="left" w:pos="9360"/>
        </w:tabs>
        <w:jc w:val="both"/>
        <w:rPr>
          <w:rFonts w:ascii="Arial" w:hAnsi="Arial" w:cs="Arial"/>
          <w:b/>
          <w:sz w:val="20"/>
          <w:szCs w:val="20"/>
          <w:u w:val="single"/>
        </w:rPr>
      </w:pPr>
      <w:r w:rsidRPr="003500B1">
        <w:rPr>
          <w:rFonts w:ascii="Arial" w:hAnsi="Arial" w:cs="Arial"/>
          <w:b/>
          <w:sz w:val="20"/>
          <w:szCs w:val="20"/>
          <w:u w:val="single"/>
        </w:rPr>
        <w:t>Editorials, Commentaries, etc.</w:t>
      </w:r>
    </w:p>
    <w:p w14:paraId="046CD59E" w14:textId="77777777" w:rsidR="00E31E08" w:rsidRPr="003500B1" w:rsidRDefault="00E31E08" w:rsidP="00643DEC">
      <w:pPr>
        <w:tabs>
          <w:tab w:val="left" w:pos="0"/>
          <w:tab w:val="left" w:pos="720"/>
          <w:tab w:val="left" w:pos="2160"/>
          <w:tab w:val="left" w:pos="9360"/>
        </w:tabs>
        <w:jc w:val="both"/>
        <w:rPr>
          <w:rFonts w:ascii="Arial" w:hAnsi="Arial" w:cs="Arial"/>
          <w:b/>
          <w:sz w:val="20"/>
          <w:szCs w:val="20"/>
        </w:rPr>
      </w:pPr>
    </w:p>
    <w:p w14:paraId="5E4BC099" w14:textId="77777777" w:rsidR="00E31E08" w:rsidRPr="00B665D1" w:rsidRDefault="00E31E08" w:rsidP="00850DFA">
      <w:pPr>
        <w:pStyle w:val="ListParagraph"/>
        <w:numPr>
          <w:ilvl w:val="0"/>
          <w:numId w:val="20"/>
        </w:numPr>
        <w:ind w:left="851" w:hanging="567"/>
        <w:rPr>
          <w:rFonts w:ascii="Arial" w:hAnsi="Arial" w:cs="Arial"/>
          <w:sz w:val="20"/>
          <w:szCs w:val="20"/>
        </w:rPr>
      </w:pPr>
      <w:r w:rsidRPr="00436FA2">
        <w:rPr>
          <w:rFonts w:ascii="Arial" w:hAnsi="Arial" w:cs="Arial"/>
          <w:b/>
          <w:sz w:val="20"/>
          <w:szCs w:val="20"/>
        </w:rPr>
        <w:t>Heyland DK</w:t>
      </w:r>
      <w:r w:rsidRPr="00B665D1">
        <w:rPr>
          <w:rFonts w:ascii="Arial" w:hAnsi="Arial" w:cs="Arial"/>
          <w:sz w:val="20"/>
          <w:szCs w:val="20"/>
        </w:rPr>
        <w:t>, Cook DJ.   Commentary on “Elevation of systemic oxygen delivery in the treatment of critically ill patients”.  ACP J Club 1994 Nov/Dec</w:t>
      </w:r>
      <w:proofErr w:type="gramStart"/>
      <w:r w:rsidRPr="00B665D1">
        <w:rPr>
          <w:rFonts w:ascii="Arial" w:hAnsi="Arial" w:cs="Arial"/>
          <w:sz w:val="20"/>
          <w:szCs w:val="20"/>
        </w:rPr>
        <w:t>;121:63</w:t>
      </w:r>
      <w:proofErr w:type="gramEnd"/>
      <w:r w:rsidRPr="00B665D1">
        <w:rPr>
          <w:rFonts w:ascii="Arial" w:hAnsi="Arial" w:cs="Arial"/>
          <w:sz w:val="20"/>
          <w:szCs w:val="20"/>
        </w:rPr>
        <w:t>.</w:t>
      </w:r>
    </w:p>
    <w:p w14:paraId="1B28A23F" w14:textId="77777777" w:rsidR="00E31E08" w:rsidRDefault="00E31E08" w:rsidP="008C5BA5">
      <w:pPr>
        <w:ind w:left="851" w:hanging="567"/>
        <w:rPr>
          <w:rFonts w:ascii="Arial" w:hAnsi="Arial" w:cs="Arial"/>
          <w:sz w:val="20"/>
          <w:szCs w:val="20"/>
        </w:rPr>
      </w:pPr>
    </w:p>
    <w:p w14:paraId="00E51D9D" w14:textId="77777777" w:rsidR="00E31E08" w:rsidRPr="00B665D1" w:rsidRDefault="00E31E08" w:rsidP="00850DFA">
      <w:pPr>
        <w:pStyle w:val="ListParagraph"/>
        <w:numPr>
          <w:ilvl w:val="0"/>
          <w:numId w:val="20"/>
        </w:numPr>
        <w:ind w:left="851" w:hanging="567"/>
        <w:rPr>
          <w:rFonts w:ascii="Arial" w:hAnsi="Arial" w:cs="Arial"/>
          <w:sz w:val="20"/>
          <w:szCs w:val="20"/>
        </w:rPr>
      </w:pPr>
      <w:r w:rsidRPr="00B665D1">
        <w:rPr>
          <w:rFonts w:ascii="Arial" w:hAnsi="Arial" w:cs="Arial"/>
          <w:sz w:val="20"/>
          <w:szCs w:val="20"/>
        </w:rPr>
        <w:t xml:space="preserve">Martin C, </w:t>
      </w:r>
      <w:r w:rsidRPr="00436FA2">
        <w:rPr>
          <w:rFonts w:ascii="Arial" w:hAnsi="Arial" w:cs="Arial"/>
          <w:b/>
          <w:sz w:val="20"/>
          <w:szCs w:val="20"/>
        </w:rPr>
        <w:t>Heyland DK</w:t>
      </w:r>
      <w:r w:rsidRPr="00436FA2">
        <w:rPr>
          <w:rFonts w:ascii="Arial" w:hAnsi="Arial" w:cs="Arial"/>
          <w:sz w:val="20"/>
          <w:szCs w:val="20"/>
        </w:rPr>
        <w:t>.</w:t>
      </w:r>
      <w:r w:rsidRPr="00B665D1">
        <w:rPr>
          <w:rFonts w:ascii="Arial" w:hAnsi="Arial" w:cs="Arial"/>
          <w:sz w:val="20"/>
          <w:szCs w:val="20"/>
        </w:rPr>
        <w:t xml:space="preserve">  In search of the “Magic” nutraceutical.  Crit Care Med 1999</w:t>
      </w:r>
      <w:proofErr w:type="gramStart"/>
      <w:r w:rsidRPr="00B665D1">
        <w:rPr>
          <w:rFonts w:ascii="Arial" w:hAnsi="Arial" w:cs="Arial"/>
          <w:sz w:val="20"/>
          <w:szCs w:val="20"/>
        </w:rPr>
        <w:t>;27:251</w:t>
      </w:r>
      <w:proofErr w:type="gramEnd"/>
      <w:r w:rsidRPr="00B665D1">
        <w:rPr>
          <w:rFonts w:ascii="Arial" w:hAnsi="Arial" w:cs="Arial"/>
          <w:sz w:val="20"/>
          <w:szCs w:val="20"/>
        </w:rPr>
        <w:t>-2.</w:t>
      </w:r>
    </w:p>
    <w:p w14:paraId="70ADB187" w14:textId="77777777" w:rsidR="00E31E08" w:rsidRDefault="00E31E08" w:rsidP="008C5BA5">
      <w:pPr>
        <w:ind w:left="851" w:hanging="567"/>
        <w:rPr>
          <w:rFonts w:ascii="Arial" w:hAnsi="Arial" w:cs="Arial"/>
          <w:sz w:val="20"/>
          <w:szCs w:val="20"/>
        </w:rPr>
      </w:pPr>
    </w:p>
    <w:p w14:paraId="5280694D" w14:textId="77777777" w:rsidR="00E31E08" w:rsidRPr="00B665D1" w:rsidRDefault="00E31E08" w:rsidP="00850DFA">
      <w:pPr>
        <w:pStyle w:val="ListParagraph"/>
        <w:numPr>
          <w:ilvl w:val="0"/>
          <w:numId w:val="20"/>
        </w:numPr>
        <w:ind w:left="851" w:hanging="567"/>
        <w:rPr>
          <w:rFonts w:ascii="Arial" w:hAnsi="Arial" w:cs="Arial"/>
          <w:sz w:val="20"/>
          <w:szCs w:val="20"/>
        </w:rPr>
      </w:pPr>
      <w:r w:rsidRPr="00436FA2">
        <w:rPr>
          <w:rFonts w:ascii="Arial" w:hAnsi="Arial" w:cs="Arial"/>
          <w:b/>
          <w:sz w:val="20"/>
          <w:szCs w:val="20"/>
        </w:rPr>
        <w:t>Heyland DK</w:t>
      </w:r>
      <w:r w:rsidRPr="00B665D1">
        <w:rPr>
          <w:rFonts w:ascii="Arial" w:hAnsi="Arial" w:cs="Arial"/>
          <w:sz w:val="20"/>
          <w:szCs w:val="20"/>
        </w:rPr>
        <w:t xml:space="preserve">, Kutsogiannis DJ.  </w:t>
      </w:r>
      <w:r w:rsidRPr="00B665D1">
        <w:rPr>
          <w:rFonts w:ascii="Arial" w:hAnsi="Arial" w:cs="Arial"/>
          <w:sz w:val="20"/>
          <w:szCs w:val="20"/>
          <w:lang w:val="en-GB"/>
        </w:rPr>
        <w:t>Quality of life following critical care: Moving beyond survival</w:t>
      </w:r>
      <w:r w:rsidRPr="00B665D1">
        <w:rPr>
          <w:rFonts w:ascii="Arial" w:hAnsi="Arial" w:cs="Arial"/>
          <w:sz w:val="20"/>
          <w:szCs w:val="20"/>
        </w:rPr>
        <w:t>.  Intensive Care Med 2000</w:t>
      </w:r>
      <w:proofErr w:type="gramStart"/>
      <w:r w:rsidRPr="00B665D1">
        <w:rPr>
          <w:rFonts w:ascii="Arial" w:hAnsi="Arial" w:cs="Arial"/>
          <w:sz w:val="20"/>
          <w:szCs w:val="20"/>
        </w:rPr>
        <w:t>;26:1172</w:t>
      </w:r>
      <w:proofErr w:type="gramEnd"/>
      <w:r w:rsidRPr="00B665D1">
        <w:rPr>
          <w:rFonts w:ascii="Arial" w:hAnsi="Arial" w:cs="Arial"/>
          <w:sz w:val="20"/>
          <w:szCs w:val="20"/>
        </w:rPr>
        <w:t>-1175.</w:t>
      </w:r>
    </w:p>
    <w:p w14:paraId="23548B83" w14:textId="77777777" w:rsidR="00E31E08" w:rsidRDefault="00E31E08" w:rsidP="008C5BA5">
      <w:pPr>
        <w:ind w:left="851" w:hanging="567"/>
        <w:rPr>
          <w:rFonts w:ascii="Arial" w:hAnsi="Arial" w:cs="Arial"/>
          <w:sz w:val="20"/>
          <w:szCs w:val="20"/>
        </w:rPr>
      </w:pPr>
    </w:p>
    <w:p w14:paraId="7D78E093" w14:textId="77777777" w:rsidR="00E31E08" w:rsidRPr="00B665D1" w:rsidRDefault="00E31E08" w:rsidP="00850DFA">
      <w:pPr>
        <w:pStyle w:val="ListParagraph"/>
        <w:numPr>
          <w:ilvl w:val="0"/>
          <w:numId w:val="20"/>
        </w:numPr>
        <w:ind w:left="851" w:hanging="567"/>
        <w:rPr>
          <w:rFonts w:ascii="Arial" w:hAnsi="Arial" w:cs="Arial"/>
          <w:sz w:val="20"/>
          <w:szCs w:val="20"/>
        </w:rPr>
      </w:pPr>
      <w:r w:rsidRPr="00436FA2">
        <w:rPr>
          <w:rFonts w:ascii="Arial" w:hAnsi="Arial" w:cs="Arial"/>
          <w:b/>
          <w:sz w:val="20"/>
          <w:szCs w:val="20"/>
        </w:rPr>
        <w:t>Heyland DK</w:t>
      </w:r>
      <w:r w:rsidRPr="00B665D1">
        <w:rPr>
          <w:rFonts w:ascii="Arial" w:hAnsi="Arial" w:cs="Arial"/>
          <w:sz w:val="20"/>
          <w:szCs w:val="20"/>
        </w:rPr>
        <w:t>, Novak F.  Commentary on “Enteral immunonutrition reduced infection risk, days on ventilator, and hospital stay in critically ill patients.”  ACP J Club 2000</w:t>
      </w:r>
      <w:proofErr w:type="gramStart"/>
      <w:r w:rsidRPr="00B665D1">
        <w:rPr>
          <w:rFonts w:ascii="Arial" w:hAnsi="Arial" w:cs="Arial"/>
          <w:sz w:val="20"/>
          <w:szCs w:val="20"/>
        </w:rPr>
        <w:t>;133:9</w:t>
      </w:r>
      <w:proofErr w:type="gramEnd"/>
      <w:r w:rsidRPr="00B665D1">
        <w:rPr>
          <w:rFonts w:ascii="Arial" w:hAnsi="Arial" w:cs="Arial"/>
          <w:sz w:val="20"/>
          <w:szCs w:val="20"/>
        </w:rPr>
        <w:t>.</w:t>
      </w:r>
    </w:p>
    <w:p w14:paraId="214C6C41" w14:textId="77777777" w:rsidR="00E31E08" w:rsidRDefault="00E31E08" w:rsidP="008C5BA5">
      <w:pPr>
        <w:ind w:left="851" w:hanging="567"/>
        <w:rPr>
          <w:rFonts w:ascii="Arial" w:hAnsi="Arial" w:cs="Arial"/>
          <w:sz w:val="20"/>
          <w:szCs w:val="20"/>
        </w:rPr>
      </w:pPr>
    </w:p>
    <w:p w14:paraId="0BE1AF0A" w14:textId="77777777" w:rsidR="00E31E08" w:rsidRPr="00B665D1" w:rsidRDefault="00E31E08" w:rsidP="00850DFA">
      <w:pPr>
        <w:pStyle w:val="ListParagraph"/>
        <w:numPr>
          <w:ilvl w:val="0"/>
          <w:numId w:val="20"/>
        </w:numPr>
        <w:ind w:left="851" w:hanging="567"/>
        <w:rPr>
          <w:rFonts w:ascii="Arial" w:hAnsi="Arial" w:cs="Arial"/>
          <w:sz w:val="20"/>
          <w:szCs w:val="20"/>
        </w:rPr>
      </w:pPr>
      <w:r w:rsidRPr="00436FA2">
        <w:rPr>
          <w:rFonts w:ascii="Arial" w:hAnsi="Arial" w:cs="Arial"/>
          <w:b/>
          <w:sz w:val="20"/>
          <w:szCs w:val="20"/>
        </w:rPr>
        <w:t>Heyland DK</w:t>
      </w:r>
      <w:r w:rsidRPr="00B665D1">
        <w:rPr>
          <w:rFonts w:ascii="Arial" w:hAnsi="Arial" w:cs="Arial"/>
          <w:sz w:val="20"/>
          <w:szCs w:val="20"/>
        </w:rPr>
        <w:t>, “Pro/con clinical debate: The use of a protected specimen brush in the diagnosis of ventilator-associated pneumonia. Crit Care 2002</w:t>
      </w:r>
      <w:proofErr w:type="gramStart"/>
      <w:r w:rsidRPr="00B665D1">
        <w:rPr>
          <w:rFonts w:ascii="Arial" w:hAnsi="Arial" w:cs="Arial"/>
          <w:sz w:val="20"/>
          <w:szCs w:val="20"/>
        </w:rPr>
        <w:t>;6:117</w:t>
      </w:r>
      <w:proofErr w:type="gramEnd"/>
      <w:r w:rsidRPr="00B665D1">
        <w:rPr>
          <w:rFonts w:ascii="Arial" w:hAnsi="Arial" w:cs="Arial"/>
          <w:sz w:val="20"/>
          <w:szCs w:val="20"/>
        </w:rPr>
        <w:t>-120.</w:t>
      </w:r>
    </w:p>
    <w:p w14:paraId="6C04D9AA" w14:textId="77777777" w:rsidR="00E31E08" w:rsidRDefault="00E31E08" w:rsidP="008C5BA5">
      <w:pPr>
        <w:ind w:left="851" w:hanging="567"/>
        <w:rPr>
          <w:rFonts w:ascii="Arial" w:hAnsi="Arial" w:cs="Arial"/>
          <w:sz w:val="20"/>
          <w:szCs w:val="20"/>
        </w:rPr>
      </w:pPr>
    </w:p>
    <w:p w14:paraId="111F3018" w14:textId="77777777" w:rsidR="00E31E08" w:rsidRPr="00B665D1" w:rsidRDefault="00E31E08" w:rsidP="00850DFA">
      <w:pPr>
        <w:pStyle w:val="ListParagraph"/>
        <w:numPr>
          <w:ilvl w:val="0"/>
          <w:numId w:val="20"/>
        </w:numPr>
        <w:ind w:left="851" w:hanging="567"/>
        <w:rPr>
          <w:rFonts w:ascii="Arial" w:hAnsi="Arial" w:cs="Arial"/>
          <w:sz w:val="20"/>
          <w:szCs w:val="20"/>
        </w:rPr>
      </w:pPr>
      <w:r w:rsidRPr="00436FA2">
        <w:rPr>
          <w:rFonts w:ascii="Arial" w:hAnsi="Arial" w:cs="Arial"/>
          <w:b/>
          <w:sz w:val="20"/>
          <w:szCs w:val="20"/>
        </w:rPr>
        <w:lastRenderedPageBreak/>
        <w:t>Heyland DK</w:t>
      </w:r>
      <w:r w:rsidRPr="00B665D1">
        <w:rPr>
          <w:rFonts w:ascii="Arial" w:hAnsi="Arial" w:cs="Arial"/>
          <w:sz w:val="20"/>
          <w:szCs w:val="20"/>
        </w:rPr>
        <w:t xml:space="preserve">, Paterson WG.  Fluid restriction for post-operative patients?  Lancet 2002;359(9320):1792-1793. </w:t>
      </w:r>
    </w:p>
    <w:p w14:paraId="7484BA65" w14:textId="77777777" w:rsidR="00E31E08" w:rsidRDefault="00E31E08" w:rsidP="008C5BA5">
      <w:pPr>
        <w:ind w:left="851" w:hanging="567"/>
        <w:rPr>
          <w:rFonts w:ascii="Arial" w:hAnsi="Arial" w:cs="Arial"/>
          <w:sz w:val="20"/>
          <w:szCs w:val="20"/>
        </w:rPr>
      </w:pPr>
    </w:p>
    <w:p w14:paraId="22EF9EF1" w14:textId="77777777" w:rsidR="00E31E08" w:rsidRPr="00B665D1" w:rsidRDefault="00E31E08" w:rsidP="00850DFA">
      <w:pPr>
        <w:pStyle w:val="ListParagraph"/>
        <w:numPr>
          <w:ilvl w:val="0"/>
          <w:numId w:val="20"/>
        </w:numPr>
        <w:ind w:left="851" w:hanging="567"/>
        <w:rPr>
          <w:rFonts w:ascii="Arial" w:hAnsi="Arial" w:cs="Arial"/>
          <w:sz w:val="20"/>
          <w:szCs w:val="20"/>
        </w:rPr>
      </w:pPr>
      <w:r w:rsidRPr="00436FA2">
        <w:rPr>
          <w:rFonts w:ascii="Arial" w:hAnsi="Arial" w:cs="Arial"/>
          <w:b/>
          <w:sz w:val="20"/>
          <w:szCs w:val="20"/>
        </w:rPr>
        <w:t>Heyland DK</w:t>
      </w:r>
      <w:r w:rsidRPr="00B665D1">
        <w:rPr>
          <w:rFonts w:ascii="Arial" w:hAnsi="Arial" w:cs="Arial"/>
          <w:sz w:val="20"/>
          <w:szCs w:val="20"/>
        </w:rPr>
        <w:t>, Samis A.  Does immunonutrition in patients with sepsis do more harm than good? Intensive Care Med 2003;29(May):669-671.</w:t>
      </w:r>
    </w:p>
    <w:p w14:paraId="5DB14CE7" w14:textId="77777777" w:rsidR="00E31E08" w:rsidRDefault="00E31E08" w:rsidP="008C5BA5">
      <w:pPr>
        <w:ind w:left="851" w:hanging="567"/>
        <w:rPr>
          <w:rFonts w:ascii="Arial" w:hAnsi="Arial" w:cs="Arial"/>
          <w:sz w:val="20"/>
          <w:szCs w:val="20"/>
        </w:rPr>
      </w:pPr>
    </w:p>
    <w:p w14:paraId="75E03373" w14:textId="77777777" w:rsidR="00E31E08" w:rsidRPr="00B665D1" w:rsidRDefault="00E31E08" w:rsidP="00850DFA">
      <w:pPr>
        <w:pStyle w:val="ListParagraph"/>
        <w:numPr>
          <w:ilvl w:val="0"/>
          <w:numId w:val="20"/>
        </w:numPr>
        <w:ind w:left="851" w:hanging="567"/>
        <w:rPr>
          <w:rFonts w:ascii="Arial" w:hAnsi="Arial" w:cs="Arial"/>
          <w:sz w:val="20"/>
          <w:szCs w:val="20"/>
        </w:rPr>
      </w:pPr>
      <w:r w:rsidRPr="00B665D1">
        <w:rPr>
          <w:rFonts w:ascii="Arial" w:hAnsi="Arial" w:cs="Arial"/>
          <w:sz w:val="20"/>
          <w:szCs w:val="20"/>
        </w:rPr>
        <w:t xml:space="preserve">Rocker GM, </w:t>
      </w:r>
      <w:r w:rsidRPr="00436FA2">
        <w:rPr>
          <w:rFonts w:ascii="Arial" w:hAnsi="Arial" w:cs="Arial"/>
          <w:b/>
          <w:sz w:val="20"/>
          <w:szCs w:val="20"/>
        </w:rPr>
        <w:t>Heyland DK</w:t>
      </w:r>
      <w:r w:rsidRPr="00B665D1">
        <w:rPr>
          <w:rFonts w:ascii="Arial" w:hAnsi="Arial" w:cs="Arial"/>
          <w:sz w:val="20"/>
          <w:szCs w:val="20"/>
        </w:rPr>
        <w:t xml:space="preserve">. New research initiatives in Canada for end-of-life and palliative care. CMAJ 2003; 169(4):300-301. </w:t>
      </w:r>
    </w:p>
    <w:p w14:paraId="3522B472" w14:textId="77777777" w:rsidR="00E31E08" w:rsidRDefault="00E31E08" w:rsidP="008C5BA5">
      <w:pPr>
        <w:ind w:left="851" w:hanging="567"/>
        <w:rPr>
          <w:rFonts w:ascii="Arial" w:hAnsi="Arial" w:cs="Arial"/>
          <w:sz w:val="20"/>
          <w:szCs w:val="20"/>
        </w:rPr>
      </w:pPr>
    </w:p>
    <w:p w14:paraId="0F714206" w14:textId="77777777" w:rsidR="00E31E08" w:rsidRPr="00B665D1" w:rsidRDefault="00E31E08" w:rsidP="00850DFA">
      <w:pPr>
        <w:pStyle w:val="ListParagraph"/>
        <w:numPr>
          <w:ilvl w:val="0"/>
          <w:numId w:val="20"/>
        </w:numPr>
        <w:ind w:left="851" w:hanging="567"/>
        <w:rPr>
          <w:rFonts w:ascii="Arial" w:hAnsi="Arial" w:cs="Arial"/>
          <w:sz w:val="20"/>
          <w:szCs w:val="20"/>
        </w:rPr>
      </w:pPr>
      <w:r w:rsidRPr="00436FA2">
        <w:rPr>
          <w:rFonts w:ascii="Arial" w:hAnsi="Arial" w:cs="Arial"/>
          <w:b/>
          <w:sz w:val="20"/>
          <w:szCs w:val="20"/>
        </w:rPr>
        <w:t>Heyland DK</w:t>
      </w:r>
      <w:r w:rsidRPr="00B665D1">
        <w:rPr>
          <w:rFonts w:ascii="Arial" w:hAnsi="Arial" w:cs="Arial"/>
          <w:sz w:val="20"/>
          <w:szCs w:val="20"/>
        </w:rPr>
        <w:t>, Dhaliwal R, Drover JW. Nutrition support in mechanically ventilated, critically ill adult patients: Are we ready for evidence-based clinical practice guidelines? Nutr Clin Pract 2004; 19(June):193-200.</w:t>
      </w:r>
    </w:p>
    <w:p w14:paraId="06FE9409" w14:textId="77777777" w:rsidR="00E31E08" w:rsidRPr="004A773E" w:rsidRDefault="00E31E08" w:rsidP="008C5BA5">
      <w:pPr>
        <w:ind w:left="851" w:hanging="567"/>
        <w:rPr>
          <w:rFonts w:ascii="Arial" w:hAnsi="Arial" w:cs="Arial"/>
          <w:sz w:val="20"/>
          <w:szCs w:val="20"/>
        </w:rPr>
      </w:pPr>
    </w:p>
    <w:p w14:paraId="6F81C50E" w14:textId="77777777" w:rsidR="00E31E08" w:rsidRPr="00B665D1" w:rsidRDefault="00E31E08" w:rsidP="00850DFA">
      <w:pPr>
        <w:pStyle w:val="ListParagraph"/>
        <w:numPr>
          <w:ilvl w:val="0"/>
          <w:numId w:val="20"/>
        </w:numPr>
        <w:ind w:left="851" w:hanging="567"/>
        <w:rPr>
          <w:rFonts w:ascii="Arial" w:hAnsi="Arial" w:cs="Arial"/>
          <w:sz w:val="20"/>
          <w:szCs w:val="20"/>
        </w:rPr>
      </w:pPr>
      <w:r w:rsidRPr="004A773E">
        <w:rPr>
          <w:rFonts w:ascii="Arial" w:hAnsi="Arial" w:cs="Arial"/>
          <w:b/>
          <w:sz w:val="20"/>
          <w:szCs w:val="20"/>
        </w:rPr>
        <w:t>Heyland DK</w:t>
      </w:r>
      <w:r w:rsidRPr="004A773E">
        <w:rPr>
          <w:rFonts w:ascii="Arial" w:hAnsi="Arial" w:cs="Arial"/>
          <w:sz w:val="20"/>
          <w:szCs w:val="20"/>
        </w:rPr>
        <w:t xml:space="preserve">. </w:t>
      </w:r>
      <w:r w:rsidRPr="00B665D1">
        <w:rPr>
          <w:rFonts w:ascii="Arial" w:hAnsi="Arial" w:cs="Arial"/>
          <w:sz w:val="20"/>
          <w:szCs w:val="20"/>
        </w:rPr>
        <w:t>Specialized nutrition support in pancreatitis: use the GUT! Med Prakt 2004;163(9):131-132.</w:t>
      </w:r>
    </w:p>
    <w:p w14:paraId="6071953B" w14:textId="77777777" w:rsidR="00E31E08" w:rsidRDefault="00E31E08" w:rsidP="008C5BA5">
      <w:pPr>
        <w:ind w:left="851" w:hanging="567"/>
        <w:rPr>
          <w:rFonts w:ascii="Arial" w:hAnsi="Arial" w:cs="Arial"/>
          <w:sz w:val="20"/>
          <w:szCs w:val="20"/>
        </w:rPr>
      </w:pPr>
    </w:p>
    <w:p w14:paraId="0076EF0D" w14:textId="77777777" w:rsidR="00E31E08" w:rsidRPr="00B665D1" w:rsidRDefault="00E31E08" w:rsidP="00850DFA">
      <w:pPr>
        <w:pStyle w:val="ListParagraph"/>
        <w:numPr>
          <w:ilvl w:val="0"/>
          <w:numId w:val="20"/>
        </w:numPr>
        <w:ind w:left="851" w:hanging="567"/>
        <w:rPr>
          <w:rFonts w:ascii="Arial" w:hAnsi="Arial" w:cs="Arial"/>
          <w:sz w:val="20"/>
          <w:szCs w:val="20"/>
        </w:rPr>
      </w:pPr>
      <w:r w:rsidRPr="00436FA2">
        <w:rPr>
          <w:rFonts w:ascii="Arial" w:hAnsi="Arial" w:cs="Arial"/>
          <w:b/>
          <w:sz w:val="20"/>
          <w:szCs w:val="20"/>
        </w:rPr>
        <w:t>Heyland DK</w:t>
      </w:r>
      <w:r w:rsidRPr="00B665D1">
        <w:rPr>
          <w:rFonts w:ascii="Arial" w:hAnsi="Arial" w:cs="Arial"/>
          <w:sz w:val="20"/>
          <w:szCs w:val="20"/>
        </w:rPr>
        <w:t>, Dhaliwal R. Early enteral nutrition vs. early parenteral nutrition: An irrelevant question for the critically ill? Crit Care Med 2005</w:t>
      </w:r>
      <w:proofErr w:type="gramStart"/>
      <w:r w:rsidRPr="00B665D1">
        <w:rPr>
          <w:rFonts w:ascii="Arial" w:hAnsi="Arial" w:cs="Arial"/>
          <w:sz w:val="20"/>
          <w:szCs w:val="20"/>
        </w:rPr>
        <w:t>;Jan</w:t>
      </w:r>
      <w:proofErr w:type="gramEnd"/>
      <w:r w:rsidRPr="00B665D1">
        <w:rPr>
          <w:rFonts w:ascii="Arial" w:hAnsi="Arial" w:cs="Arial"/>
          <w:sz w:val="20"/>
          <w:szCs w:val="20"/>
        </w:rPr>
        <w:t>;33(1) 260-261.</w:t>
      </w:r>
    </w:p>
    <w:p w14:paraId="6DBD6770" w14:textId="77777777" w:rsidR="00E31E08" w:rsidRDefault="00E31E08" w:rsidP="008C5BA5">
      <w:pPr>
        <w:ind w:left="851" w:hanging="567"/>
        <w:rPr>
          <w:rFonts w:ascii="Arial" w:hAnsi="Arial" w:cs="Arial"/>
          <w:sz w:val="20"/>
          <w:szCs w:val="20"/>
        </w:rPr>
      </w:pPr>
    </w:p>
    <w:p w14:paraId="163629DA" w14:textId="77777777" w:rsidR="00E31E08" w:rsidRPr="00B665D1" w:rsidRDefault="00E31E08" w:rsidP="00850DFA">
      <w:pPr>
        <w:pStyle w:val="ListParagraph"/>
        <w:numPr>
          <w:ilvl w:val="0"/>
          <w:numId w:val="20"/>
        </w:numPr>
        <w:ind w:left="851" w:hanging="567"/>
        <w:rPr>
          <w:rFonts w:ascii="Arial" w:hAnsi="Arial" w:cs="Arial"/>
          <w:sz w:val="20"/>
          <w:szCs w:val="20"/>
        </w:rPr>
      </w:pPr>
      <w:r w:rsidRPr="00436FA2">
        <w:rPr>
          <w:rFonts w:ascii="Arial" w:hAnsi="Arial" w:cs="Arial"/>
          <w:b/>
          <w:sz w:val="20"/>
          <w:szCs w:val="20"/>
        </w:rPr>
        <w:t>Heyland DK</w:t>
      </w:r>
      <w:r w:rsidRPr="00B665D1">
        <w:rPr>
          <w:rFonts w:ascii="Arial" w:hAnsi="Arial" w:cs="Arial"/>
          <w:sz w:val="20"/>
          <w:szCs w:val="20"/>
        </w:rPr>
        <w:t>, Dhaliwal R. Immunonutrition in the critically ill: from old approaches to new paradigms. Intensive Care Med 2005</w:t>
      </w:r>
      <w:proofErr w:type="gramStart"/>
      <w:r w:rsidRPr="00B665D1">
        <w:rPr>
          <w:rFonts w:ascii="Arial" w:hAnsi="Arial" w:cs="Arial"/>
          <w:sz w:val="20"/>
          <w:szCs w:val="20"/>
        </w:rPr>
        <w:t>;Apr</w:t>
      </w:r>
      <w:proofErr w:type="gramEnd"/>
      <w:r w:rsidRPr="00B665D1">
        <w:rPr>
          <w:rFonts w:ascii="Arial" w:hAnsi="Arial" w:cs="Arial"/>
          <w:sz w:val="20"/>
          <w:szCs w:val="20"/>
        </w:rPr>
        <w:t>;31(4):501-3.</w:t>
      </w:r>
    </w:p>
    <w:p w14:paraId="36F06072" w14:textId="77777777" w:rsidR="00E31E08" w:rsidRDefault="00E31E08" w:rsidP="008C5BA5">
      <w:pPr>
        <w:ind w:left="851" w:hanging="567"/>
        <w:rPr>
          <w:rFonts w:ascii="Arial" w:hAnsi="Arial" w:cs="Arial"/>
          <w:sz w:val="20"/>
          <w:szCs w:val="20"/>
        </w:rPr>
      </w:pPr>
    </w:p>
    <w:p w14:paraId="3EB0BD7F" w14:textId="77777777" w:rsidR="00E31E08" w:rsidRPr="00B665D1" w:rsidRDefault="00E31E08" w:rsidP="00850DFA">
      <w:pPr>
        <w:pStyle w:val="ListParagraph"/>
        <w:numPr>
          <w:ilvl w:val="0"/>
          <w:numId w:val="20"/>
        </w:numPr>
        <w:ind w:left="851" w:hanging="567"/>
        <w:rPr>
          <w:rFonts w:ascii="Arial" w:hAnsi="Arial" w:cs="Arial"/>
          <w:sz w:val="20"/>
          <w:szCs w:val="20"/>
        </w:rPr>
      </w:pPr>
      <w:r w:rsidRPr="00436FA2">
        <w:rPr>
          <w:rFonts w:ascii="Arial" w:hAnsi="Arial" w:cs="Arial"/>
          <w:b/>
          <w:sz w:val="20"/>
          <w:szCs w:val="20"/>
        </w:rPr>
        <w:t>Heyland DK</w:t>
      </w:r>
      <w:r w:rsidRPr="00B665D1">
        <w:rPr>
          <w:rFonts w:ascii="Arial" w:hAnsi="Arial" w:cs="Arial"/>
          <w:sz w:val="20"/>
          <w:szCs w:val="20"/>
        </w:rPr>
        <w:t>. The definitive position on early nutritional support is yet to be established. Crit Care Med 2005</w:t>
      </w:r>
      <w:proofErr w:type="gramStart"/>
      <w:r w:rsidRPr="00B665D1">
        <w:rPr>
          <w:rFonts w:ascii="Arial" w:hAnsi="Arial" w:cs="Arial"/>
          <w:sz w:val="20"/>
          <w:szCs w:val="20"/>
        </w:rPr>
        <w:t>;June</w:t>
      </w:r>
      <w:proofErr w:type="gramEnd"/>
      <w:r w:rsidRPr="00B665D1">
        <w:rPr>
          <w:rFonts w:ascii="Arial" w:hAnsi="Arial" w:cs="Arial"/>
          <w:sz w:val="20"/>
          <w:szCs w:val="20"/>
        </w:rPr>
        <w:t>;33(6):1473.</w:t>
      </w:r>
    </w:p>
    <w:p w14:paraId="1D6280F0" w14:textId="77777777" w:rsidR="00E31E08" w:rsidRDefault="00E31E08" w:rsidP="008C5BA5">
      <w:pPr>
        <w:ind w:left="851" w:hanging="567"/>
        <w:rPr>
          <w:rFonts w:ascii="Arial" w:hAnsi="Arial" w:cs="Arial"/>
          <w:sz w:val="20"/>
          <w:szCs w:val="20"/>
        </w:rPr>
      </w:pPr>
    </w:p>
    <w:p w14:paraId="66F93BD2" w14:textId="77777777" w:rsidR="00E31E08" w:rsidRPr="00B665D1" w:rsidRDefault="00E31E08" w:rsidP="00850DFA">
      <w:pPr>
        <w:pStyle w:val="ListParagraph"/>
        <w:numPr>
          <w:ilvl w:val="0"/>
          <w:numId w:val="20"/>
        </w:numPr>
        <w:ind w:left="851" w:hanging="567"/>
        <w:rPr>
          <w:rFonts w:ascii="Arial" w:hAnsi="Arial" w:cs="Arial"/>
          <w:sz w:val="20"/>
          <w:szCs w:val="20"/>
        </w:rPr>
      </w:pPr>
      <w:r w:rsidRPr="00436FA2">
        <w:rPr>
          <w:rFonts w:ascii="Arial" w:hAnsi="Arial" w:cs="Arial"/>
          <w:b/>
          <w:sz w:val="20"/>
          <w:szCs w:val="20"/>
        </w:rPr>
        <w:t>Heyland DK</w:t>
      </w:r>
      <w:r w:rsidRPr="00B665D1">
        <w:rPr>
          <w:rFonts w:ascii="Arial" w:hAnsi="Arial" w:cs="Arial"/>
          <w:sz w:val="20"/>
          <w:szCs w:val="20"/>
        </w:rPr>
        <w:t>. Selenium supplementation in critically ill patients:  Can too much of a good thing be a bad thing? Crit Care 2007;11(4):153.</w:t>
      </w:r>
    </w:p>
    <w:p w14:paraId="0278CFD1" w14:textId="77777777" w:rsidR="00E31E08" w:rsidRDefault="00E31E08" w:rsidP="008C5BA5">
      <w:pPr>
        <w:ind w:left="851" w:hanging="567"/>
        <w:rPr>
          <w:rFonts w:ascii="Arial" w:hAnsi="Arial" w:cs="Arial"/>
          <w:sz w:val="20"/>
          <w:szCs w:val="20"/>
        </w:rPr>
      </w:pPr>
    </w:p>
    <w:p w14:paraId="6FC9474F" w14:textId="77777777" w:rsidR="00E31E08" w:rsidRPr="00B665D1" w:rsidRDefault="00E31E08" w:rsidP="00850DFA">
      <w:pPr>
        <w:pStyle w:val="ListParagraph"/>
        <w:numPr>
          <w:ilvl w:val="0"/>
          <w:numId w:val="20"/>
        </w:numPr>
        <w:ind w:left="851" w:hanging="567"/>
        <w:rPr>
          <w:rFonts w:ascii="Arial" w:hAnsi="Arial" w:cs="Arial"/>
          <w:sz w:val="20"/>
          <w:szCs w:val="20"/>
        </w:rPr>
      </w:pPr>
      <w:r w:rsidRPr="00436FA2">
        <w:rPr>
          <w:rFonts w:ascii="Arial" w:hAnsi="Arial" w:cs="Arial"/>
          <w:b/>
          <w:sz w:val="20"/>
          <w:szCs w:val="20"/>
        </w:rPr>
        <w:t>Heyland DK</w:t>
      </w:r>
      <w:r w:rsidRPr="00B665D1">
        <w:rPr>
          <w:rFonts w:ascii="Arial" w:hAnsi="Arial" w:cs="Arial"/>
          <w:sz w:val="20"/>
          <w:szCs w:val="20"/>
        </w:rPr>
        <w:t>, Dhaliwal R, McClave S.  Commentary. If you don’t connect the dots, you may not see the whole picture! JPEN J Parenter Enteral Nutr 2008;32(4):486-488.</w:t>
      </w:r>
    </w:p>
    <w:p w14:paraId="17C19F5C" w14:textId="77777777" w:rsidR="00E31E08" w:rsidRDefault="00E31E08" w:rsidP="008C5BA5">
      <w:pPr>
        <w:ind w:left="851" w:hanging="567"/>
        <w:rPr>
          <w:rFonts w:ascii="Arial" w:hAnsi="Arial" w:cs="Arial"/>
          <w:sz w:val="20"/>
          <w:szCs w:val="20"/>
        </w:rPr>
      </w:pPr>
    </w:p>
    <w:p w14:paraId="7A0B47FD" w14:textId="77777777" w:rsidR="00E31E08" w:rsidRPr="00B665D1" w:rsidRDefault="00E31E08" w:rsidP="00850DFA">
      <w:pPr>
        <w:pStyle w:val="ListParagraph"/>
        <w:numPr>
          <w:ilvl w:val="0"/>
          <w:numId w:val="20"/>
        </w:numPr>
        <w:ind w:left="851" w:hanging="567"/>
        <w:rPr>
          <w:rFonts w:ascii="Arial" w:hAnsi="Arial" w:cs="Arial"/>
          <w:sz w:val="20"/>
          <w:szCs w:val="20"/>
        </w:rPr>
      </w:pPr>
      <w:r w:rsidRPr="00B665D1">
        <w:rPr>
          <w:rFonts w:ascii="Arial" w:hAnsi="Arial" w:cs="Arial"/>
          <w:sz w:val="20"/>
          <w:szCs w:val="20"/>
        </w:rPr>
        <w:t xml:space="preserve">Jones NE, </w:t>
      </w:r>
      <w:r w:rsidRPr="00436FA2">
        <w:rPr>
          <w:rFonts w:ascii="Arial" w:hAnsi="Arial" w:cs="Arial"/>
          <w:b/>
          <w:sz w:val="20"/>
          <w:szCs w:val="20"/>
        </w:rPr>
        <w:t>Heyland DK</w:t>
      </w:r>
      <w:r w:rsidRPr="00B665D1">
        <w:rPr>
          <w:rFonts w:ascii="Arial" w:hAnsi="Arial" w:cs="Arial"/>
          <w:sz w:val="20"/>
          <w:szCs w:val="20"/>
        </w:rPr>
        <w:t>. Implementing nutrition guidelines in the critical care setting. A worthwhile and achievable goal? JAMA 2008;300(23):2798-2799.</w:t>
      </w:r>
    </w:p>
    <w:p w14:paraId="1DD59E43" w14:textId="77777777" w:rsidR="00E31E08" w:rsidRDefault="00E31E08" w:rsidP="008C5BA5">
      <w:pPr>
        <w:ind w:left="851" w:hanging="567"/>
        <w:rPr>
          <w:rFonts w:ascii="Arial" w:hAnsi="Arial" w:cs="Arial"/>
          <w:sz w:val="20"/>
          <w:szCs w:val="20"/>
        </w:rPr>
      </w:pPr>
    </w:p>
    <w:p w14:paraId="272532CE" w14:textId="77777777" w:rsidR="00E31E08" w:rsidRPr="00B665D1" w:rsidRDefault="00E31E08" w:rsidP="00850DFA">
      <w:pPr>
        <w:pStyle w:val="ListParagraph"/>
        <w:numPr>
          <w:ilvl w:val="0"/>
          <w:numId w:val="20"/>
        </w:numPr>
        <w:ind w:left="851" w:hanging="567"/>
        <w:rPr>
          <w:rFonts w:ascii="Arial" w:hAnsi="Arial" w:cs="Arial"/>
          <w:sz w:val="20"/>
          <w:szCs w:val="20"/>
        </w:rPr>
      </w:pPr>
      <w:r w:rsidRPr="00436FA2">
        <w:rPr>
          <w:rFonts w:ascii="Arial" w:hAnsi="Arial" w:cs="Arial"/>
          <w:b/>
          <w:sz w:val="20"/>
          <w:szCs w:val="20"/>
        </w:rPr>
        <w:t>Heyland DK</w:t>
      </w:r>
      <w:r w:rsidRPr="00B665D1">
        <w:rPr>
          <w:rFonts w:ascii="Arial" w:hAnsi="Arial" w:cs="Arial"/>
          <w:sz w:val="20"/>
          <w:szCs w:val="20"/>
        </w:rPr>
        <w:t>. Early enteral supplementation with key pharmaconutrients improves Sequential Organ Failure Assessment score in critically ill patients with sepsis: Outcome of a randomized, controlled, double-blind trial. JPEN J Parenter Enter Nutr 2008;32(6):673-674.</w:t>
      </w:r>
    </w:p>
    <w:p w14:paraId="591AC0BB" w14:textId="77777777" w:rsidR="00E31E08" w:rsidRDefault="00E31E08" w:rsidP="008C5BA5">
      <w:pPr>
        <w:ind w:left="851" w:hanging="567"/>
        <w:rPr>
          <w:rFonts w:ascii="Arial" w:hAnsi="Arial" w:cs="Arial"/>
          <w:sz w:val="20"/>
          <w:szCs w:val="20"/>
        </w:rPr>
      </w:pPr>
    </w:p>
    <w:p w14:paraId="7260B31A" w14:textId="77777777" w:rsidR="00E31E08" w:rsidRPr="00B665D1" w:rsidRDefault="00E31E08" w:rsidP="00850DFA">
      <w:pPr>
        <w:pStyle w:val="ListParagraph"/>
        <w:numPr>
          <w:ilvl w:val="0"/>
          <w:numId w:val="20"/>
        </w:numPr>
        <w:ind w:left="851" w:hanging="567"/>
        <w:rPr>
          <w:rFonts w:ascii="Arial" w:hAnsi="Arial" w:cs="Arial"/>
          <w:sz w:val="20"/>
          <w:szCs w:val="20"/>
        </w:rPr>
      </w:pPr>
      <w:r w:rsidRPr="00B665D1">
        <w:rPr>
          <w:rFonts w:ascii="Arial" w:hAnsi="Arial" w:cs="Arial"/>
          <w:sz w:val="20"/>
          <w:szCs w:val="20"/>
        </w:rPr>
        <w:t xml:space="preserve">Jones NE, </w:t>
      </w:r>
      <w:r w:rsidRPr="00436FA2">
        <w:rPr>
          <w:rFonts w:ascii="Arial" w:hAnsi="Arial" w:cs="Arial"/>
          <w:b/>
          <w:sz w:val="20"/>
          <w:szCs w:val="20"/>
        </w:rPr>
        <w:t>Heyland DK</w:t>
      </w:r>
      <w:r w:rsidRPr="00B665D1">
        <w:rPr>
          <w:rFonts w:ascii="Arial" w:hAnsi="Arial" w:cs="Arial"/>
          <w:sz w:val="20"/>
          <w:szCs w:val="20"/>
        </w:rPr>
        <w:t>. Evidence-based nutrition guidelines for critically ill adults – Reply. JAMA 2009</w:t>
      </w:r>
      <w:proofErr w:type="gramStart"/>
      <w:r w:rsidRPr="00B665D1">
        <w:rPr>
          <w:rFonts w:ascii="Arial" w:hAnsi="Arial" w:cs="Arial"/>
          <w:sz w:val="20"/>
          <w:szCs w:val="20"/>
        </w:rPr>
        <w:t>;15:1544</w:t>
      </w:r>
      <w:proofErr w:type="gramEnd"/>
      <w:r w:rsidRPr="00B665D1">
        <w:rPr>
          <w:rFonts w:ascii="Arial" w:hAnsi="Arial" w:cs="Arial"/>
          <w:sz w:val="20"/>
          <w:szCs w:val="20"/>
        </w:rPr>
        <w:t>.</w:t>
      </w:r>
    </w:p>
    <w:p w14:paraId="02C3DF3D" w14:textId="77777777" w:rsidR="00E31E08" w:rsidRDefault="00E31E08" w:rsidP="008C5BA5">
      <w:pPr>
        <w:ind w:left="851" w:hanging="567"/>
        <w:rPr>
          <w:rFonts w:ascii="Arial" w:hAnsi="Arial" w:cs="Arial"/>
          <w:sz w:val="20"/>
          <w:szCs w:val="20"/>
        </w:rPr>
      </w:pPr>
    </w:p>
    <w:p w14:paraId="2F57E521" w14:textId="77777777" w:rsidR="00E31E08" w:rsidRPr="00B665D1" w:rsidRDefault="00E31E08" w:rsidP="00850DFA">
      <w:pPr>
        <w:pStyle w:val="ListParagraph"/>
        <w:numPr>
          <w:ilvl w:val="0"/>
          <w:numId w:val="20"/>
        </w:numPr>
        <w:ind w:left="851" w:hanging="567"/>
        <w:rPr>
          <w:rFonts w:ascii="Arial" w:hAnsi="Arial" w:cs="Arial"/>
          <w:sz w:val="20"/>
          <w:szCs w:val="20"/>
        </w:rPr>
      </w:pPr>
      <w:r w:rsidRPr="00436FA2">
        <w:rPr>
          <w:rFonts w:ascii="Arial" w:hAnsi="Arial" w:cs="Arial"/>
          <w:b/>
          <w:sz w:val="20"/>
          <w:szCs w:val="20"/>
        </w:rPr>
        <w:t>Heyland DK</w:t>
      </w:r>
      <w:r w:rsidRPr="00B665D1">
        <w:rPr>
          <w:rFonts w:ascii="Arial" w:hAnsi="Arial" w:cs="Arial"/>
          <w:sz w:val="20"/>
          <w:szCs w:val="20"/>
        </w:rPr>
        <w:t>. Are we still failing to deliver what our patients need? 38</w:t>
      </w:r>
      <w:r w:rsidRPr="00B665D1">
        <w:rPr>
          <w:rFonts w:ascii="Arial" w:hAnsi="Arial" w:cs="Arial"/>
          <w:sz w:val="20"/>
          <w:szCs w:val="20"/>
          <w:vertAlign w:val="superscript"/>
        </w:rPr>
        <w:t>th</w:t>
      </w:r>
      <w:r w:rsidRPr="00B665D1">
        <w:rPr>
          <w:rFonts w:ascii="Arial" w:hAnsi="Arial" w:cs="Arial"/>
          <w:sz w:val="20"/>
          <w:szCs w:val="20"/>
        </w:rPr>
        <w:t xml:space="preserve"> Critical Care Congress Review 2009;12-13.</w:t>
      </w:r>
    </w:p>
    <w:p w14:paraId="59FDDEC8" w14:textId="77777777" w:rsidR="00E31E08" w:rsidRDefault="00E31E08" w:rsidP="008C5BA5">
      <w:pPr>
        <w:ind w:left="851" w:hanging="567"/>
        <w:rPr>
          <w:rFonts w:ascii="Arial" w:hAnsi="Arial" w:cs="Arial"/>
          <w:sz w:val="20"/>
          <w:szCs w:val="20"/>
        </w:rPr>
      </w:pPr>
    </w:p>
    <w:p w14:paraId="7B588D8C" w14:textId="77777777" w:rsidR="00E31E08" w:rsidRPr="00B665D1" w:rsidRDefault="00E31E08" w:rsidP="00850DFA">
      <w:pPr>
        <w:pStyle w:val="ListParagraph"/>
        <w:numPr>
          <w:ilvl w:val="0"/>
          <w:numId w:val="20"/>
        </w:numPr>
        <w:ind w:left="851" w:hanging="567"/>
        <w:rPr>
          <w:rFonts w:ascii="Arial" w:hAnsi="Arial" w:cs="Arial"/>
          <w:color w:val="000000"/>
          <w:sz w:val="20"/>
          <w:szCs w:val="20"/>
        </w:rPr>
      </w:pPr>
      <w:r w:rsidRPr="00B665D1">
        <w:rPr>
          <w:rFonts w:ascii="Arial" w:hAnsi="Arial" w:cs="Arial"/>
          <w:sz w:val="20"/>
          <w:szCs w:val="20"/>
        </w:rPr>
        <w:t xml:space="preserve">McClave SA, </w:t>
      </w:r>
      <w:r w:rsidRPr="00436FA2">
        <w:rPr>
          <w:rFonts w:ascii="Arial" w:hAnsi="Arial" w:cs="Arial"/>
          <w:b/>
          <w:sz w:val="20"/>
          <w:szCs w:val="20"/>
        </w:rPr>
        <w:t>Heyland DK</w:t>
      </w:r>
      <w:r w:rsidRPr="00B665D1">
        <w:rPr>
          <w:rFonts w:ascii="Arial" w:hAnsi="Arial" w:cs="Arial"/>
          <w:sz w:val="20"/>
          <w:szCs w:val="20"/>
        </w:rPr>
        <w:t>, Wischmeyer P. Probiotic prophylaxis in predicted severe acute pancreatitis: A randomized, double-blind, placebo-controlled trial. Reply. JPEN J Parenter Enteral Nutr 2009;33(4):444-446.</w:t>
      </w:r>
    </w:p>
    <w:p w14:paraId="0F3B2D79" w14:textId="77777777" w:rsidR="00E31E08" w:rsidRDefault="00E31E08" w:rsidP="008C5BA5">
      <w:pPr>
        <w:ind w:left="851" w:hanging="567"/>
        <w:rPr>
          <w:rFonts w:ascii="Arial" w:hAnsi="Arial" w:cs="Arial"/>
          <w:color w:val="000000"/>
          <w:sz w:val="20"/>
          <w:szCs w:val="20"/>
        </w:rPr>
      </w:pPr>
    </w:p>
    <w:p w14:paraId="6C4C26F0" w14:textId="77777777" w:rsidR="00E31E08" w:rsidRPr="00B665D1" w:rsidRDefault="00E31E08" w:rsidP="00850DFA">
      <w:pPr>
        <w:pStyle w:val="ListParagraph"/>
        <w:numPr>
          <w:ilvl w:val="0"/>
          <w:numId w:val="20"/>
        </w:numPr>
        <w:ind w:left="851" w:hanging="567"/>
        <w:rPr>
          <w:rFonts w:ascii="Arial" w:hAnsi="Arial" w:cs="Arial"/>
          <w:color w:val="000000"/>
          <w:sz w:val="20"/>
          <w:szCs w:val="20"/>
        </w:rPr>
      </w:pPr>
      <w:r w:rsidRPr="00B665D1">
        <w:rPr>
          <w:rFonts w:ascii="Arial" w:hAnsi="Arial" w:cs="Arial"/>
          <w:color w:val="000000"/>
          <w:sz w:val="20"/>
          <w:szCs w:val="20"/>
        </w:rPr>
        <w:t xml:space="preserve">Kryworuchko J, </w:t>
      </w:r>
      <w:r w:rsidRPr="00436FA2">
        <w:rPr>
          <w:rFonts w:ascii="Arial" w:hAnsi="Arial" w:cs="Arial"/>
          <w:b/>
          <w:sz w:val="20"/>
          <w:szCs w:val="20"/>
        </w:rPr>
        <w:t>Heyland DK</w:t>
      </w:r>
      <w:r w:rsidRPr="00B665D1">
        <w:rPr>
          <w:rFonts w:ascii="Arial" w:hAnsi="Arial" w:cs="Arial"/>
          <w:color w:val="000000"/>
          <w:sz w:val="20"/>
          <w:szCs w:val="20"/>
        </w:rPr>
        <w:t>. Using family satisfaction data to improve the processes of care in ICU. Intensive Care Med 2009</w:t>
      </w:r>
      <w:proofErr w:type="gramStart"/>
      <w:r w:rsidRPr="00B665D1">
        <w:rPr>
          <w:rFonts w:ascii="Arial" w:hAnsi="Arial" w:cs="Arial"/>
          <w:color w:val="000000"/>
          <w:sz w:val="20"/>
          <w:szCs w:val="20"/>
        </w:rPr>
        <w:t>;35:2015</w:t>
      </w:r>
      <w:proofErr w:type="gramEnd"/>
      <w:r w:rsidRPr="00B665D1">
        <w:rPr>
          <w:rFonts w:ascii="Arial" w:hAnsi="Arial" w:cs="Arial"/>
          <w:color w:val="000000"/>
          <w:sz w:val="20"/>
          <w:szCs w:val="20"/>
        </w:rPr>
        <w:t>-2017.</w:t>
      </w:r>
    </w:p>
    <w:p w14:paraId="407EB6EE" w14:textId="77777777" w:rsidR="00E31E08" w:rsidRDefault="00E31E08" w:rsidP="008C5BA5">
      <w:pPr>
        <w:ind w:left="851" w:hanging="567"/>
        <w:rPr>
          <w:rFonts w:ascii="Arial" w:hAnsi="Arial" w:cs="Arial"/>
          <w:color w:val="000000"/>
          <w:sz w:val="20"/>
          <w:szCs w:val="20"/>
        </w:rPr>
      </w:pPr>
    </w:p>
    <w:p w14:paraId="583C981C" w14:textId="77777777" w:rsidR="00E31E08" w:rsidRPr="00B665D1" w:rsidRDefault="00E31E08" w:rsidP="00850DFA">
      <w:pPr>
        <w:pStyle w:val="ListParagraph"/>
        <w:numPr>
          <w:ilvl w:val="0"/>
          <w:numId w:val="20"/>
        </w:numPr>
        <w:ind w:left="851" w:hanging="567"/>
        <w:rPr>
          <w:rFonts w:ascii="Arial" w:hAnsi="Arial" w:cs="Arial"/>
          <w:color w:val="000000"/>
          <w:sz w:val="20"/>
          <w:szCs w:val="20"/>
        </w:rPr>
      </w:pPr>
      <w:r w:rsidRPr="00B665D1">
        <w:rPr>
          <w:rFonts w:ascii="Arial" w:hAnsi="Arial" w:cs="Arial"/>
          <w:color w:val="000000"/>
          <w:sz w:val="20"/>
          <w:szCs w:val="20"/>
        </w:rPr>
        <w:t xml:space="preserve">Cook DJ, </w:t>
      </w:r>
      <w:r w:rsidRPr="00436FA2">
        <w:rPr>
          <w:rFonts w:ascii="Arial" w:hAnsi="Arial" w:cs="Arial"/>
          <w:b/>
          <w:sz w:val="20"/>
          <w:szCs w:val="20"/>
        </w:rPr>
        <w:t>Heyland DK</w:t>
      </w:r>
      <w:r w:rsidRPr="00B665D1">
        <w:rPr>
          <w:rFonts w:ascii="Arial" w:hAnsi="Arial" w:cs="Arial"/>
          <w:color w:val="000000"/>
          <w:sz w:val="20"/>
          <w:szCs w:val="20"/>
        </w:rPr>
        <w:t>. Pharmaconutrition in acute lung injury.</w:t>
      </w:r>
      <w:r w:rsidRPr="00B665D1">
        <w:rPr>
          <w:rFonts w:ascii="Syntax-Roman" w:hAnsi="Syntax-Roman" w:cs="Syntax-Roman"/>
          <w:color w:val="231F20"/>
          <w:sz w:val="14"/>
          <w:szCs w:val="14"/>
        </w:rPr>
        <w:t xml:space="preserve"> </w:t>
      </w:r>
      <w:r w:rsidRPr="00B665D1">
        <w:rPr>
          <w:rFonts w:ascii="Arial" w:hAnsi="Arial" w:cs="Arial"/>
          <w:color w:val="231F20"/>
          <w:sz w:val="20"/>
          <w:szCs w:val="20"/>
        </w:rPr>
        <w:t>JAMA 2011;306(14):1599-600. Epub 2011 Oct 5</w:t>
      </w:r>
      <w:r w:rsidRPr="00B665D1">
        <w:rPr>
          <w:rFonts w:ascii="Arial" w:hAnsi="Arial" w:cs="Arial"/>
          <w:color w:val="000000"/>
          <w:sz w:val="20"/>
          <w:szCs w:val="20"/>
        </w:rPr>
        <w:t>.</w:t>
      </w:r>
    </w:p>
    <w:p w14:paraId="27A4473C" w14:textId="77777777" w:rsidR="00E31E08" w:rsidRDefault="00E31E08" w:rsidP="008C5BA5">
      <w:pPr>
        <w:ind w:left="851" w:hanging="567"/>
        <w:rPr>
          <w:rFonts w:ascii="Arial" w:hAnsi="Arial" w:cs="Arial"/>
          <w:color w:val="000000"/>
          <w:sz w:val="20"/>
          <w:szCs w:val="20"/>
        </w:rPr>
      </w:pPr>
    </w:p>
    <w:p w14:paraId="644D9333" w14:textId="77777777" w:rsidR="00E31E08" w:rsidRPr="00B665D1" w:rsidRDefault="00E31E08" w:rsidP="00850DFA">
      <w:pPr>
        <w:pStyle w:val="ListParagraph"/>
        <w:numPr>
          <w:ilvl w:val="0"/>
          <w:numId w:val="20"/>
        </w:numPr>
        <w:ind w:left="851" w:hanging="567"/>
        <w:rPr>
          <w:rFonts w:ascii="Arial" w:hAnsi="Arial" w:cs="Arial"/>
          <w:color w:val="000000"/>
          <w:sz w:val="20"/>
          <w:szCs w:val="20"/>
        </w:rPr>
      </w:pPr>
      <w:r w:rsidRPr="00436FA2">
        <w:rPr>
          <w:rFonts w:ascii="Arial" w:hAnsi="Arial" w:cs="Arial"/>
          <w:b/>
          <w:sz w:val="20"/>
          <w:szCs w:val="20"/>
        </w:rPr>
        <w:t>Heyland DK</w:t>
      </w:r>
      <w:r w:rsidRPr="00B665D1">
        <w:rPr>
          <w:rFonts w:ascii="Arial" w:hAnsi="Arial" w:cs="Arial"/>
          <w:color w:val="000000"/>
          <w:sz w:val="20"/>
          <w:szCs w:val="20"/>
        </w:rPr>
        <w:t>. ACP Journal Club. Late initiation of parenteral nutrition reduced length of intensive care unit stay. Commentary. Ann Intern Med 2011 Nov 15</w:t>
      </w:r>
      <w:proofErr w:type="gramStart"/>
      <w:r w:rsidRPr="00B665D1">
        <w:rPr>
          <w:rFonts w:ascii="Arial" w:hAnsi="Arial" w:cs="Arial"/>
          <w:color w:val="000000"/>
          <w:sz w:val="20"/>
          <w:szCs w:val="20"/>
        </w:rPr>
        <w:t>;155</w:t>
      </w:r>
      <w:proofErr w:type="gramEnd"/>
      <w:r w:rsidRPr="00B665D1">
        <w:rPr>
          <w:rFonts w:ascii="Arial" w:hAnsi="Arial" w:cs="Arial"/>
          <w:color w:val="000000"/>
          <w:sz w:val="20"/>
          <w:szCs w:val="20"/>
        </w:rPr>
        <w:t>(10):JC-11.</w:t>
      </w:r>
    </w:p>
    <w:p w14:paraId="0F14F388" w14:textId="77777777" w:rsidR="00E31E08" w:rsidRDefault="00E31E08" w:rsidP="008C5BA5">
      <w:pPr>
        <w:ind w:left="851" w:hanging="567"/>
        <w:rPr>
          <w:rFonts w:ascii="Arial" w:hAnsi="Arial" w:cs="Arial"/>
          <w:color w:val="000000"/>
          <w:sz w:val="20"/>
          <w:szCs w:val="20"/>
        </w:rPr>
      </w:pPr>
    </w:p>
    <w:p w14:paraId="31CF6061" w14:textId="77777777" w:rsidR="00E31E08" w:rsidRPr="00B665D1" w:rsidRDefault="00E31E08" w:rsidP="00850DFA">
      <w:pPr>
        <w:pStyle w:val="ListParagraph"/>
        <w:numPr>
          <w:ilvl w:val="0"/>
          <w:numId w:val="20"/>
        </w:numPr>
        <w:ind w:left="851" w:hanging="567"/>
        <w:rPr>
          <w:rFonts w:ascii="Arial" w:hAnsi="Arial" w:cs="Arial"/>
          <w:color w:val="000000"/>
          <w:sz w:val="20"/>
          <w:szCs w:val="20"/>
        </w:rPr>
      </w:pPr>
      <w:r w:rsidRPr="00436FA2">
        <w:rPr>
          <w:rFonts w:ascii="Arial" w:hAnsi="Arial" w:cs="Arial"/>
          <w:b/>
          <w:sz w:val="20"/>
          <w:szCs w:val="20"/>
        </w:rPr>
        <w:t>Heyland DK</w:t>
      </w:r>
      <w:r w:rsidRPr="00B665D1">
        <w:rPr>
          <w:rFonts w:ascii="Arial" w:hAnsi="Arial" w:cs="Arial"/>
          <w:color w:val="000000"/>
          <w:sz w:val="20"/>
          <w:szCs w:val="20"/>
        </w:rPr>
        <w:t>. Early supplemental parenteral nutrition in critically ill adults increased infections, ICU length of stay and cost. Evid Based Med 2012;17(3):86-87.</w:t>
      </w:r>
    </w:p>
    <w:p w14:paraId="7BB13703" w14:textId="77777777" w:rsidR="00E31E08" w:rsidRDefault="00E31E08" w:rsidP="008C5BA5">
      <w:pPr>
        <w:ind w:left="851" w:hanging="567"/>
        <w:rPr>
          <w:rFonts w:ascii="Arial" w:hAnsi="Arial" w:cs="Arial"/>
          <w:color w:val="000000"/>
          <w:sz w:val="20"/>
          <w:szCs w:val="20"/>
        </w:rPr>
      </w:pPr>
    </w:p>
    <w:p w14:paraId="58985CC2" w14:textId="77777777" w:rsidR="00E31E08" w:rsidRPr="00B665D1" w:rsidRDefault="00E31E08" w:rsidP="00850DFA">
      <w:pPr>
        <w:pStyle w:val="ListParagraph"/>
        <w:numPr>
          <w:ilvl w:val="0"/>
          <w:numId w:val="20"/>
        </w:numPr>
        <w:ind w:left="851" w:hanging="567"/>
        <w:rPr>
          <w:rFonts w:ascii="Arial" w:hAnsi="Arial" w:cs="Arial"/>
          <w:color w:val="000000"/>
          <w:sz w:val="20"/>
          <w:szCs w:val="20"/>
        </w:rPr>
      </w:pPr>
      <w:r w:rsidRPr="00436FA2">
        <w:rPr>
          <w:rFonts w:ascii="Arial" w:hAnsi="Arial" w:cs="Arial"/>
          <w:b/>
          <w:sz w:val="20"/>
          <w:szCs w:val="20"/>
        </w:rPr>
        <w:t>Heyland DK</w:t>
      </w:r>
      <w:r w:rsidRPr="00B665D1">
        <w:rPr>
          <w:rFonts w:ascii="Arial" w:hAnsi="Arial" w:cs="Arial"/>
          <w:color w:val="000000"/>
          <w:sz w:val="20"/>
          <w:szCs w:val="20"/>
        </w:rPr>
        <w:t>. Increased cost of health care not all about aging of society. The Kingston Whig Standard, Kingston, ON. November 30, 2011.</w:t>
      </w:r>
    </w:p>
    <w:p w14:paraId="682B6341" w14:textId="77777777" w:rsidR="00E31E08" w:rsidRDefault="00E31E08" w:rsidP="008C5BA5">
      <w:pPr>
        <w:ind w:left="851" w:hanging="567"/>
        <w:rPr>
          <w:rFonts w:ascii="Arial" w:hAnsi="Arial" w:cs="Arial"/>
          <w:color w:val="000000"/>
          <w:sz w:val="20"/>
          <w:szCs w:val="20"/>
        </w:rPr>
      </w:pPr>
    </w:p>
    <w:p w14:paraId="638B9A37" w14:textId="50A6A944" w:rsidR="00E31E08" w:rsidRDefault="00A9604F" w:rsidP="00850DFA">
      <w:pPr>
        <w:pStyle w:val="Quick1"/>
        <w:widowControl/>
        <w:numPr>
          <w:ilvl w:val="0"/>
          <w:numId w:val="20"/>
        </w:numPr>
        <w:ind w:left="851" w:hanging="567"/>
        <w:rPr>
          <w:rFonts w:ascii="Arial" w:hAnsi="Arial" w:cs="Arial"/>
          <w:sz w:val="20"/>
          <w:szCs w:val="20"/>
        </w:rPr>
      </w:pPr>
      <w:r w:rsidRPr="00A9604F">
        <w:rPr>
          <w:rFonts w:ascii="Arial" w:hAnsi="Arial" w:cs="Arial"/>
          <w:sz w:val="20"/>
          <w:szCs w:val="20"/>
        </w:rPr>
        <w:t>Manzanares W, Heyland DK. Pharmaconutrition with arginine decreases bacterial translocation in an animal model of severe trauma. Is a clinical studied justified? .... The time is now! Crit Care Med. 2012 Jan;40(1):350-2. (PMID: 22179379).</w:t>
      </w:r>
    </w:p>
    <w:p w14:paraId="7DA81581" w14:textId="77777777" w:rsidR="00E31E08" w:rsidRPr="00FF19A5" w:rsidRDefault="00E31E08" w:rsidP="008C5BA5">
      <w:pPr>
        <w:pStyle w:val="Quick1"/>
        <w:widowControl/>
        <w:tabs>
          <w:tab w:val="clear" w:pos="0"/>
        </w:tabs>
        <w:ind w:left="851" w:hanging="567"/>
        <w:rPr>
          <w:rFonts w:ascii="Arial" w:hAnsi="Arial" w:cs="Arial"/>
          <w:sz w:val="20"/>
          <w:szCs w:val="20"/>
        </w:rPr>
      </w:pPr>
    </w:p>
    <w:p w14:paraId="344DFACA" w14:textId="2A2CF16D" w:rsidR="00E31E08" w:rsidRPr="00FF19A5" w:rsidRDefault="00E31E08" w:rsidP="00850DFA">
      <w:pPr>
        <w:pStyle w:val="Quick1"/>
        <w:widowControl/>
        <w:numPr>
          <w:ilvl w:val="0"/>
          <w:numId w:val="20"/>
        </w:numPr>
        <w:ind w:left="851" w:hanging="567"/>
        <w:rPr>
          <w:rFonts w:ascii="Arial" w:hAnsi="Arial" w:cs="Arial"/>
          <w:sz w:val="20"/>
          <w:szCs w:val="20"/>
        </w:rPr>
      </w:pPr>
      <w:r w:rsidRPr="00FF19A5">
        <w:rPr>
          <w:rFonts w:ascii="Arial" w:hAnsi="Arial" w:cs="Arial"/>
          <w:sz w:val="20"/>
          <w:szCs w:val="20"/>
        </w:rPr>
        <w:t xml:space="preserve">McClave S, </w:t>
      </w:r>
      <w:r w:rsidRPr="00436FA2">
        <w:rPr>
          <w:rFonts w:ascii="Arial" w:hAnsi="Arial" w:cs="Arial"/>
          <w:b/>
          <w:sz w:val="20"/>
          <w:szCs w:val="20"/>
        </w:rPr>
        <w:t>Heyland DK</w:t>
      </w:r>
      <w:r w:rsidRPr="00FF19A5">
        <w:rPr>
          <w:rFonts w:ascii="Arial" w:hAnsi="Arial" w:cs="Arial"/>
          <w:sz w:val="20"/>
          <w:szCs w:val="20"/>
        </w:rPr>
        <w:t>, Martindale RG. Adding supplemental parenteral nutrition to hypocaloric enteral nutrition: Lessons learned from the Casaer Van den Berghe Study. JPEN J Parenter</w:t>
      </w:r>
      <w:r w:rsidR="009C5175">
        <w:rPr>
          <w:rFonts w:ascii="Arial" w:hAnsi="Arial" w:cs="Arial"/>
          <w:sz w:val="20"/>
          <w:szCs w:val="20"/>
        </w:rPr>
        <w:t>lEn</w:t>
      </w:r>
      <w:r w:rsidRPr="00FF19A5">
        <w:rPr>
          <w:rFonts w:ascii="Arial" w:hAnsi="Arial" w:cs="Arial"/>
          <w:sz w:val="20"/>
          <w:szCs w:val="20"/>
        </w:rPr>
        <w:t xml:space="preserve"> Enteral Nutr 2012;36(1):15-17. </w:t>
      </w:r>
    </w:p>
    <w:p w14:paraId="2E9AD3DA" w14:textId="77777777" w:rsidR="00982815" w:rsidRDefault="00982815" w:rsidP="008C5BA5">
      <w:pPr>
        <w:pStyle w:val="Quick1"/>
        <w:widowControl/>
        <w:tabs>
          <w:tab w:val="clear" w:pos="0"/>
        </w:tabs>
        <w:ind w:left="851" w:hanging="567"/>
      </w:pPr>
    </w:p>
    <w:p w14:paraId="04BE1C14" w14:textId="77777777" w:rsidR="00982815" w:rsidRDefault="009E0BE7" w:rsidP="00850DFA">
      <w:pPr>
        <w:pStyle w:val="Quick1"/>
        <w:widowControl/>
        <w:numPr>
          <w:ilvl w:val="0"/>
          <w:numId w:val="20"/>
        </w:numPr>
        <w:ind w:left="851" w:hanging="567"/>
        <w:rPr>
          <w:rFonts w:ascii="Arial" w:hAnsi="Arial" w:cs="Arial"/>
          <w:sz w:val="20"/>
          <w:szCs w:val="20"/>
        </w:rPr>
      </w:pPr>
      <w:r w:rsidRPr="009E0BE7">
        <w:rPr>
          <w:rFonts w:ascii="Arial" w:hAnsi="Arial" w:cs="Arial"/>
          <w:sz w:val="20"/>
          <w:szCs w:val="20"/>
        </w:rPr>
        <w:t xml:space="preserve">Reynolds SC, Muscedere J, Shorr AF, </w:t>
      </w:r>
      <w:r w:rsidRPr="00436FA2">
        <w:rPr>
          <w:rFonts w:ascii="Arial" w:hAnsi="Arial" w:cs="Arial"/>
          <w:b/>
          <w:sz w:val="20"/>
          <w:szCs w:val="20"/>
        </w:rPr>
        <w:t>Heyland DK</w:t>
      </w:r>
      <w:r w:rsidRPr="009E0BE7">
        <w:rPr>
          <w:rFonts w:ascii="Arial" w:hAnsi="Arial" w:cs="Arial"/>
          <w:sz w:val="20"/>
          <w:szCs w:val="20"/>
        </w:rPr>
        <w:t xml:space="preserve">, Jiang X. </w:t>
      </w:r>
      <w:r w:rsidR="00982815">
        <w:rPr>
          <w:rFonts w:ascii="Arial" w:hAnsi="Arial" w:cs="Arial"/>
          <w:sz w:val="20"/>
          <w:szCs w:val="20"/>
        </w:rPr>
        <w:t>How about the impact of treatm</w:t>
      </w:r>
      <w:r w:rsidR="00167568">
        <w:rPr>
          <w:rFonts w:ascii="Arial" w:hAnsi="Arial" w:cs="Arial"/>
          <w:sz w:val="20"/>
          <w:szCs w:val="20"/>
        </w:rPr>
        <w:t>ent on procalcitonin dynamics? The a</w:t>
      </w:r>
      <w:r w:rsidR="00982815">
        <w:rPr>
          <w:rFonts w:ascii="Arial" w:hAnsi="Arial" w:cs="Arial"/>
          <w:sz w:val="20"/>
          <w:szCs w:val="20"/>
        </w:rPr>
        <w:t>uthors reply. Crit Care Med 2013</w:t>
      </w:r>
      <w:proofErr w:type="gramStart"/>
      <w:r w:rsidR="00982815">
        <w:rPr>
          <w:rFonts w:ascii="Arial" w:hAnsi="Arial" w:cs="Arial"/>
          <w:sz w:val="20"/>
          <w:szCs w:val="20"/>
        </w:rPr>
        <w:t>;41</w:t>
      </w:r>
      <w:proofErr w:type="gramEnd"/>
      <w:r w:rsidR="00982815">
        <w:rPr>
          <w:rFonts w:ascii="Arial" w:hAnsi="Arial" w:cs="Arial"/>
          <w:sz w:val="20"/>
          <w:szCs w:val="20"/>
        </w:rPr>
        <w:t>(4):e36-7.</w:t>
      </w:r>
    </w:p>
    <w:p w14:paraId="0C47E27E" w14:textId="77777777" w:rsidR="004C48CF" w:rsidRDefault="004C48CF" w:rsidP="008C5BA5">
      <w:pPr>
        <w:pStyle w:val="Quick1"/>
        <w:widowControl/>
        <w:tabs>
          <w:tab w:val="clear" w:pos="0"/>
        </w:tabs>
        <w:ind w:left="851" w:hanging="567"/>
        <w:rPr>
          <w:rFonts w:ascii="Arial" w:hAnsi="Arial" w:cs="Arial"/>
          <w:sz w:val="20"/>
          <w:szCs w:val="20"/>
        </w:rPr>
      </w:pPr>
    </w:p>
    <w:p w14:paraId="3CC8AA3B" w14:textId="77777777" w:rsidR="004C48CF" w:rsidRPr="00167568" w:rsidRDefault="004C48CF" w:rsidP="00850DFA">
      <w:pPr>
        <w:pStyle w:val="Quick1"/>
        <w:widowControl/>
        <w:numPr>
          <w:ilvl w:val="0"/>
          <w:numId w:val="20"/>
        </w:numPr>
        <w:ind w:left="851" w:hanging="567"/>
        <w:rPr>
          <w:rFonts w:ascii="Arial" w:hAnsi="Arial" w:cs="Arial"/>
          <w:sz w:val="20"/>
          <w:szCs w:val="20"/>
          <w:u w:val="single"/>
        </w:rPr>
      </w:pPr>
      <w:r w:rsidRPr="00436FA2">
        <w:rPr>
          <w:rFonts w:ascii="Arial" w:hAnsi="Arial" w:cs="Arial"/>
          <w:b/>
          <w:sz w:val="20"/>
          <w:szCs w:val="20"/>
        </w:rPr>
        <w:t>Heyland DK</w:t>
      </w:r>
      <w:r>
        <w:rPr>
          <w:rFonts w:ascii="Arial" w:hAnsi="Arial" w:cs="Arial"/>
          <w:sz w:val="20"/>
          <w:szCs w:val="20"/>
        </w:rPr>
        <w:t>, Dhaliwal RD. Role of glutamine supplementation in critical illness given the results of the REDOXS study. JPEN J Parenter Enteral Nutr 2013</w:t>
      </w:r>
      <w:proofErr w:type="gramStart"/>
      <w:r>
        <w:rPr>
          <w:rFonts w:ascii="Arial" w:hAnsi="Arial" w:cs="Arial"/>
          <w:sz w:val="20"/>
          <w:szCs w:val="20"/>
        </w:rPr>
        <w:t>;37:442</w:t>
      </w:r>
      <w:proofErr w:type="gramEnd"/>
      <w:r>
        <w:rPr>
          <w:rFonts w:ascii="Arial" w:hAnsi="Arial" w:cs="Arial"/>
          <w:sz w:val="20"/>
          <w:szCs w:val="20"/>
        </w:rPr>
        <w:t>-443.</w:t>
      </w:r>
    </w:p>
    <w:p w14:paraId="79376495" w14:textId="77777777" w:rsidR="00167568" w:rsidRDefault="00167568" w:rsidP="008C5BA5">
      <w:pPr>
        <w:pStyle w:val="ListParagraph"/>
        <w:ind w:left="851" w:hanging="567"/>
        <w:rPr>
          <w:rFonts w:ascii="Arial" w:hAnsi="Arial" w:cs="Arial"/>
          <w:sz w:val="20"/>
          <w:szCs w:val="20"/>
          <w:u w:val="single"/>
        </w:rPr>
      </w:pPr>
    </w:p>
    <w:p w14:paraId="5D1AAF73" w14:textId="77777777" w:rsidR="00167568" w:rsidRDefault="00167568" w:rsidP="00850DFA">
      <w:pPr>
        <w:pStyle w:val="Quick1"/>
        <w:widowControl/>
        <w:numPr>
          <w:ilvl w:val="0"/>
          <w:numId w:val="20"/>
        </w:numPr>
        <w:ind w:left="851" w:hanging="567"/>
        <w:jc w:val="both"/>
        <w:rPr>
          <w:rFonts w:ascii="Arial" w:hAnsi="Arial" w:cs="Arial"/>
          <w:sz w:val="20"/>
          <w:szCs w:val="20"/>
          <w:u w:val="single"/>
        </w:rPr>
      </w:pPr>
      <w:r w:rsidRPr="00436FA2">
        <w:rPr>
          <w:rFonts w:ascii="Arial" w:hAnsi="Arial" w:cs="Arial"/>
          <w:b/>
          <w:sz w:val="20"/>
          <w:szCs w:val="20"/>
        </w:rPr>
        <w:t>Heyland DK</w:t>
      </w:r>
      <w:r w:rsidRPr="00436FA2">
        <w:rPr>
          <w:rFonts w:ascii="Arial" w:hAnsi="Arial" w:cs="Arial"/>
          <w:sz w:val="20"/>
          <w:szCs w:val="20"/>
        </w:rPr>
        <w:t>,</w:t>
      </w:r>
      <w:r>
        <w:rPr>
          <w:rFonts w:ascii="Arial" w:hAnsi="Arial" w:cs="Arial"/>
          <w:sz w:val="20"/>
          <w:szCs w:val="20"/>
        </w:rPr>
        <w:t xml:space="preserve"> Dhaliwal R. Probiotics in the critically ill: a systematic review of the randomized trial evidence. The authors reply. Crit Care Med 2013 Mar:41:e29-30</w:t>
      </w:r>
    </w:p>
    <w:p w14:paraId="63C9AA6A" w14:textId="77777777" w:rsidR="004C48CF" w:rsidRDefault="004C48CF" w:rsidP="008C5BA5">
      <w:pPr>
        <w:pStyle w:val="Quick1"/>
        <w:widowControl/>
        <w:tabs>
          <w:tab w:val="clear" w:pos="0"/>
        </w:tabs>
        <w:ind w:left="851" w:hanging="567"/>
        <w:rPr>
          <w:rFonts w:ascii="Arial" w:hAnsi="Arial" w:cs="Arial"/>
          <w:sz w:val="20"/>
          <w:szCs w:val="20"/>
        </w:rPr>
      </w:pPr>
    </w:p>
    <w:p w14:paraId="4A9B83F7" w14:textId="6362754B" w:rsidR="005375A4" w:rsidRDefault="005375A4" w:rsidP="00850DFA">
      <w:pPr>
        <w:pStyle w:val="BodyText"/>
        <w:numPr>
          <w:ilvl w:val="0"/>
          <w:numId w:val="20"/>
        </w:numPr>
        <w:tabs>
          <w:tab w:val="clear" w:pos="0"/>
          <w:tab w:val="clear" w:pos="1419"/>
          <w:tab w:val="clear" w:pos="2139"/>
          <w:tab w:val="clear" w:pos="2859"/>
          <w:tab w:val="clear" w:pos="3579"/>
          <w:tab w:val="clear" w:pos="4299"/>
          <w:tab w:val="clear" w:pos="5019"/>
          <w:tab w:val="clear" w:pos="5739"/>
          <w:tab w:val="clear" w:pos="6459"/>
          <w:tab w:val="clear" w:pos="7179"/>
          <w:tab w:val="clear" w:pos="7899"/>
        </w:tabs>
        <w:ind w:left="851" w:hanging="567"/>
        <w:rPr>
          <w:bCs/>
        </w:rPr>
      </w:pPr>
      <w:r>
        <w:rPr>
          <w:bCs/>
        </w:rPr>
        <w:t xml:space="preserve">Manzanares W, Langlois PL, </w:t>
      </w:r>
      <w:r w:rsidRPr="00436FA2">
        <w:rPr>
          <w:b/>
        </w:rPr>
        <w:t>Heyland D</w:t>
      </w:r>
      <w:r w:rsidR="00436FA2">
        <w:rPr>
          <w:b/>
        </w:rPr>
        <w:t>K</w:t>
      </w:r>
      <w:r>
        <w:rPr>
          <w:bCs/>
        </w:rPr>
        <w:t>, The role of Alternative Lipid Emulsions in Criti</w:t>
      </w:r>
      <w:r w:rsidR="000F5A4A">
        <w:rPr>
          <w:bCs/>
        </w:rPr>
        <w:t>cally Ill.  JPEN 2014  Volume 38, Issue 6 (653-654)</w:t>
      </w:r>
    </w:p>
    <w:p w14:paraId="4B22844E" w14:textId="77777777" w:rsidR="003E3DF7" w:rsidRDefault="003E3DF7" w:rsidP="008C5BA5">
      <w:pPr>
        <w:pStyle w:val="ListParagraph"/>
        <w:ind w:left="851" w:hanging="567"/>
        <w:rPr>
          <w:bCs/>
        </w:rPr>
      </w:pPr>
    </w:p>
    <w:p w14:paraId="063A7B8E" w14:textId="77777777" w:rsidR="003E3DF7" w:rsidRDefault="003E3DF7" w:rsidP="00850DFA">
      <w:pPr>
        <w:pStyle w:val="Quick1"/>
        <w:widowControl/>
        <w:numPr>
          <w:ilvl w:val="0"/>
          <w:numId w:val="20"/>
        </w:numPr>
        <w:ind w:left="851" w:hanging="567"/>
        <w:rPr>
          <w:rFonts w:ascii="Arial" w:hAnsi="Arial" w:cs="Arial"/>
          <w:sz w:val="20"/>
          <w:szCs w:val="20"/>
        </w:rPr>
      </w:pPr>
      <w:r w:rsidRPr="00164DB8">
        <w:rPr>
          <w:rFonts w:ascii="Arial" w:hAnsi="Arial" w:cs="Arial"/>
          <w:b/>
          <w:sz w:val="20"/>
          <w:szCs w:val="20"/>
        </w:rPr>
        <w:t>Heyland DK</w:t>
      </w:r>
      <w:r w:rsidRPr="00787E37">
        <w:rPr>
          <w:rFonts w:ascii="Arial" w:hAnsi="Arial" w:cs="Arial"/>
          <w:sz w:val="20"/>
          <w:szCs w:val="20"/>
        </w:rPr>
        <w:t>, Wischmeyer PE, Day AG, Canadian Clinical Care Trials Group. Glutamine and antioxidants in critically ill patients. N Engl J Med 2013</w:t>
      </w:r>
      <w:proofErr w:type="gramStart"/>
      <w:r w:rsidRPr="00787E37">
        <w:rPr>
          <w:rFonts w:ascii="Arial" w:hAnsi="Arial" w:cs="Arial"/>
          <w:sz w:val="20"/>
          <w:szCs w:val="20"/>
        </w:rPr>
        <w:t>;369:484</w:t>
      </w:r>
      <w:proofErr w:type="gramEnd"/>
      <w:r w:rsidRPr="00787E37">
        <w:rPr>
          <w:rFonts w:ascii="Arial" w:hAnsi="Arial" w:cs="Arial"/>
          <w:sz w:val="20"/>
          <w:szCs w:val="20"/>
        </w:rPr>
        <w:t>-485. (PMID: 23902496)</w:t>
      </w:r>
    </w:p>
    <w:p w14:paraId="02E3E5FE" w14:textId="77777777" w:rsidR="00346171" w:rsidRDefault="00346171" w:rsidP="00346171">
      <w:pPr>
        <w:pStyle w:val="ListParagraph"/>
        <w:rPr>
          <w:rFonts w:ascii="Arial" w:hAnsi="Arial" w:cs="Arial"/>
          <w:sz w:val="20"/>
          <w:szCs w:val="20"/>
        </w:rPr>
      </w:pPr>
    </w:p>
    <w:p w14:paraId="10A0C64B" w14:textId="15CCED45" w:rsidR="00346171" w:rsidRPr="00652FFD" w:rsidRDefault="00346171" w:rsidP="00850DFA">
      <w:pPr>
        <w:pStyle w:val="Quick1"/>
        <w:widowControl/>
        <w:numPr>
          <w:ilvl w:val="0"/>
          <w:numId w:val="20"/>
        </w:numPr>
        <w:ind w:left="851" w:hanging="567"/>
        <w:rPr>
          <w:rFonts w:ascii="Arial" w:hAnsi="Arial" w:cs="Arial"/>
          <w:sz w:val="20"/>
          <w:szCs w:val="20"/>
        </w:rPr>
      </w:pPr>
      <w:r w:rsidRPr="00652FFD">
        <w:rPr>
          <w:rFonts w:ascii="Arial" w:hAnsi="Arial" w:cs="Arial"/>
          <w:b/>
          <w:sz w:val="20"/>
          <w:szCs w:val="20"/>
        </w:rPr>
        <w:t>Heyland DK</w:t>
      </w:r>
      <w:r w:rsidRPr="00652FFD">
        <w:rPr>
          <w:rFonts w:ascii="Arial" w:hAnsi="Arial" w:cs="Arial"/>
          <w:color w:val="FF0000"/>
          <w:sz w:val="20"/>
          <w:szCs w:val="20"/>
        </w:rPr>
        <w:t xml:space="preserve">., </w:t>
      </w:r>
      <w:r w:rsidRPr="00652FFD">
        <w:rPr>
          <w:rFonts w:ascii="Arial" w:hAnsi="Arial" w:cs="Arial"/>
          <w:sz w:val="20"/>
          <w:szCs w:val="20"/>
        </w:rPr>
        <w:t>Engaging Seriously Ill Older patien</w:t>
      </w:r>
      <w:r w:rsidR="008E0D2E" w:rsidRPr="00652FFD">
        <w:rPr>
          <w:rFonts w:ascii="Arial" w:hAnsi="Arial" w:cs="Arial"/>
          <w:sz w:val="20"/>
          <w:szCs w:val="20"/>
        </w:rPr>
        <w:t>ts in Advance Care Planning, PSNet</w:t>
      </w:r>
      <w:r w:rsidRPr="00652FFD">
        <w:rPr>
          <w:rFonts w:ascii="Arial" w:hAnsi="Arial" w:cs="Arial"/>
          <w:sz w:val="20"/>
          <w:szCs w:val="20"/>
        </w:rPr>
        <w:t xml:space="preserve"> Apr. 2017</w:t>
      </w:r>
    </w:p>
    <w:p w14:paraId="0C6ED409" w14:textId="77777777" w:rsidR="00146C32" w:rsidRDefault="00146C32"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b/>
          <w:sz w:val="20"/>
          <w:szCs w:val="20"/>
          <w:u w:val="single"/>
        </w:rPr>
      </w:pPr>
    </w:p>
    <w:p w14:paraId="12C91BC3" w14:textId="77777777" w:rsidR="00146C32" w:rsidRDefault="00146C32"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b/>
          <w:sz w:val="20"/>
          <w:szCs w:val="20"/>
          <w:u w:val="single"/>
        </w:rPr>
      </w:pPr>
    </w:p>
    <w:p w14:paraId="5FC6AAF0" w14:textId="77777777" w:rsidR="00E31E08" w:rsidRPr="003500B1"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b/>
          <w:sz w:val="20"/>
          <w:szCs w:val="20"/>
          <w:u w:val="single"/>
        </w:rPr>
      </w:pPr>
      <w:r w:rsidRPr="003500B1">
        <w:rPr>
          <w:rFonts w:ascii="Arial" w:hAnsi="Arial" w:cs="Arial"/>
          <w:b/>
          <w:sz w:val="20"/>
          <w:szCs w:val="20"/>
          <w:u w:val="single"/>
        </w:rPr>
        <w:t>Book Chapters</w:t>
      </w:r>
    </w:p>
    <w:p w14:paraId="6398A54F"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firstLine="3600"/>
        <w:jc w:val="both"/>
        <w:rPr>
          <w:rFonts w:ascii="Arial" w:hAnsi="Arial" w:cs="Arial"/>
          <w:sz w:val="20"/>
          <w:szCs w:val="20"/>
        </w:rPr>
      </w:pPr>
    </w:p>
    <w:p w14:paraId="720AA5A8" w14:textId="77777777" w:rsidR="00E31E08" w:rsidRPr="00B665D1" w:rsidRDefault="00E31E08" w:rsidP="00850DFA">
      <w:pPr>
        <w:pStyle w:val="ListParagraph"/>
        <w:numPr>
          <w:ilvl w:val="0"/>
          <w:numId w:val="21"/>
        </w:numPr>
        <w:ind w:left="851" w:hanging="567"/>
        <w:rPr>
          <w:rFonts w:ascii="Arial" w:hAnsi="Arial" w:cs="Arial"/>
          <w:sz w:val="20"/>
          <w:szCs w:val="20"/>
        </w:rPr>
      </w:pPr>
      <w:r w:rsidRPr="00B665D1">
        <w:rPr>
          <w:rFonts w:ascii="Arial" w:hAnsi="Arial" w:cs="Arial"/>
          <w:sz w:val="20"/>
          <w:szCs w:val="20"/>
        </w:rPr>
        <w:t xml:space="preserve">Schoenfeld PS, </w:t>
      </w:r>
      <w:r w:rsidRPr="00436FA2">
        <w:rPr>
          <w:rFonts w:ascii="Arial" w:hAnsi="Arial" w:cs="Arial"/>
          <w:b/>
          <w:sz w:val="20"/>
          <w:szCs w:val="20"/>
        </w:rPr>
        <w:t>Heyland DK</w:t>
      </w:r>
      <w:r w:rsidRPr="00B665D1">
        <w:rPr>
          <w:rFonts w:ascii="Arial" w:hAnsi="Arial" w:cs="Arial"/>
          <w:sz w:val="20"/>
          <w:szCs w:val="20"/>
        </w:rPr>
        <w:t>, Cook DJ.  Prokinetic use to facilitate enteral feeding. Intensive Care Year in Review. Springer Verlag. 1996; 241-249.</w:t>
      </w:r>
    </w:p>
    <w:p w14:paraId="1D8215B2" w14:textId="77777777" w:rsidR="00E31E08" w:rsidRDefault="00E31E08" w:rsidP="008C5BA5">
      <w:pPr>
        <w:ind w:left="851" w:hanging="567"/>
        <w:rPr>
          <w:rFonts w:ascii="Arial" w:hAnsi="Arial" w:cs="Arial"/>
          <w:sz w:val="20"/>
          <w:szCs w:val="20"/>
        </w:rPr>
      </w:pPr>
    </w:p>
    <w:p w14:paraId="2287044A" w14:textId="77777777" w:rsidR="00E31E08" w:rsidRPr="00B665D1" w:rsidRDefault="00E31E08" w:rsidP="00850DFA">
      <w:pPr>
        <w:pStyle w:val="ListParagraph"/>
        <w:numPr>
          <w:ilvl w:val="0"/>
          <w:numId w:val="21"/>
        </w:numPr>
        <w:ind w:left="851" w:hanging="567"/>
        <w:rPr>
          <w:rFonts w:ascii="Arial" w:hAnsi="Arial" w:cs="Arial"/>
          <w:sz w:val="20"/>
          <w:szCs w:val="20"/>
        </w:rPr>
      </w:pPr>
      <w:r w:rsidRPr="00436FA2">
        <w:rPr>
          <w:rFonts w:ascii="Arial" w:hAnsi="Arial" w:cs="Arial"/>
          <w:b/>
          <w:sz w:val="20"/>
          <w:szCs w:val="20"/>
        </w:rPr>
        <w:t>Heyland DK</w:t>
      </w:r>
      <w:r w:rsidRPr="00436FA2">
        <w:rPr>
          <w:rFonts w:ascii="Arial" w:hAnsi="Arial" w:cs="Arial"/>
          <w:sz w:val="20"/>
          <w:szCs w:val="20"/>
        </w:rPr>
        <w:t>.</w:t>
      </w:r>
      <w:r w:rsidRPr="00B665D1">
        <w:rPr>
          <w:rFonts w:ascii="Arial" w:hAnsi="Arial" w:cs="Arial"/>
          <w:sz w:val="20"/>
          <w:szCs w:val="20"/>
        </w:rPr>
        <w:t xml:space="preserve">  Nutritional Support in the Critically Ill Patient: A Systematic Review of the Literature.  Critical Care Clinics. WB Saunders; Philadelphia. 1998;423-440.</w:t>
      </w:r>
    </w:p>
    <w:p w14:paraId="30BC4E52" w14:textId="77777777" w:rsidR="00E31E08" w:rsidRDefault="00E31E08" w:rsidP="008C5BA5">
      <w:pPr>
        <w:ind w:left="851" w:hanging="567"/>
        <w:rPr>
          <w:rFonts w:ascii="Arial" w:hAnsi="Arial" w:cs="Arial"/>
          <w:sz w:val="20"/>
          <w:szCs w:val="20"/>
        </w:rPr>
      </w:pPr>
    </w:p>
    <w:p w14:paraId="4315658C" w14:textId="77777777" w:rsidR="00E31E08" w:rsidRPr="00B665D1" w:rsidRDefault="00E31E08" w:rsidP="00850DFA">
      <w:pPr>
        <w:pStyle w:val="ListParagraph"/>
        <w:numPr>
          <w:ilvl w:val="0"/>
          <w:numId w:val="21"/>
        </w:numPr>
        <w:ind w:left="851" w:hanging="567"/>
        <w:rPr>
          <w:rFonts w:ascii="Arial" w:hAnsi="Arial" w:cs="Arial"/>
          <w:sz w:val="20"/>
          <w:szCs w:val="20"/>
        </w:rPr>
      </w:pPr>
      <w:r w:rsidRPr="00436FA2">
        <w:rPr>
          <w:rFonts w:ascii="Arial" w:hAnsi="Arial" w:cs="Arial"/>
          <w:b/>
          <w:sz w:val="20"/>
          <w:szCs w:val="20"/>
        </w:rPr>
        <w:t>Heyland DK</w:t>
      </w:r>
      <w:r w:rsidRPr="00436FA2">
        <w:rPr>
          <w:rFonts w:ascii="Arial" w:hAnsi="Arial" w:cs="Arial"/>
          <w:sz w:val="20"/>
          <w:szCs w:val="20"/>
        </w:rPr>
        <w:t>.</w:t>
      </w:r>
      <w:r w:rsidRPr="00B665D1">
        <w:rPr>
          <w:rFonts w:ascii="Arial" w:hAnsi="Arial" w:cs="Arial"/>
          <w:sz w:val="20"/>
          <w:szCs w:val="20"/>
        </w:rPr>
        <w:t xml:space="preserve">  A Review of Gut-Specific Strategies to Reduce ICU-Acquired Infections.  Current Opinion in Critical Care. Lippincott-Raven; Philadelphia. 1999</w:t>
      </w:r>
      <w:proofErr w:type="gramStart"/>
      <w:r w:rsidRPr="00B665D1">
        <w:rPr>
          <w:rFonts w:ascii="Arial" w:hAnsi="Arial" w:cs="Arial"/>
          <w:sz w:val="20"/>
          <w:szCs w:val="20"/>
        </w:rPr>
        <w:t>;5:132</w:t>
      </w:r>
      <w:proofErr w:type="gramEnd"/>
      <w:r w:rsidRPr="00B665D1">
        <w:rPr>
          <w:rFonts w:ascii="Arial" w:hAnsi="Arial" w:cs="Arial"/>
          <w:sz w:val="20"/>
          <w:szCs w:val="20"/>
        </w:rPr>
        <w:t>-135.</w:t>
      </w:r>
    </w:p>
    <w:p w14:paraId="26E589D2" w14:textId="77777777" w:rsidR="00E31E08" w:rsidRDefault="00E31E08" w:rsidP="008C5BA5">
      <w:pPr>
        <w:ind w:left="851" w:hanging="567"/>
        <w:rPr>
          <w:rFonts w:ascii="Arial" w:hAnsi="Arial" w:cs="Arial"/>
          <w:sz w:val="20"/>
          <w:szCs w:val="20"/>
        </w:rPr>
      </w:pPr>
    </w:p>
    <w:p w14:paraId="4EE50E96" w14:textId="77777777" w:rsidR="00E31E08" w:rsidRPr="00B665D1" w:rsidRDefault="00E31E08" w:rsidP="00850DFA">
      <w:pPr>
        <w:pStyle w:val="ListParagraph"/>
        <w:numPr>
          <w:ilvl w:val="0"/>
          <w:numId w:val="21"/>
        </w:numPr>
        <w:ind w:left="851" w:hanging="567"/>
        <w:rPr>
          <w:rFonts w:ascii="Arial" w:hAnsi="Arial" w:cs="Arial"/>
          <w:sz w:val="20"/>
          <w:szCs w:val="20"/>
          <w:lang w:val="en-GB"/>
        </w:rPr>
      </w:pPr>
      <w:r w:rsidRPr="00436FA2">
        <w:rPr>
          <w:rFonts w:ascii="Arial" w:hAnsi="Arial" w:cs="Arial"/>
          <w:b/>
          <w:sz w:val="20"/>
          <w:szCs w:val="20"/>
        </w:rPr>
        <w:t>Heyland DK</w:t>
      </w:r>
      <w:r w:rsidRPr="00B665D1">
        <w:rPr>
          <w:rFonts w:ascii="Arial" w:hAnsi="Arial" w:cs="Arial"/>
          <w:sz w:val="20"/>
          <w:szCs w:val="20"/>
        </w:rPr>
        <w:t>, Koretz R.  Merging Evidence-based Medicine and Nutrition Support Practice for Critically Ill Patients: The (Mis)interpretation of Randomized Trials and Meta-analyses.  In: Pichard C and Kudsk KA, editors. From Nutrition Support to Pharmacologic Nutrition in the ICU. Springer Verlag</w:t>
      </w:r>
      <w:proofErr w:type="gramStart"/>
      <w:r w:rsidRPr="00B665D1">
        <w:rPr>
          <w:rFonts w:ascii="Arial" w:hAnsi="Arial" w:cs="Arial"/>
          <w:sz w:val="20"/>
          <w:szCs w:val="20"/>
        </w:rPr>
        <w:t>:Berlin</w:t>
      </w:r>
      <w:proofErr w:type="gramEnd"/>
      <w:r w:rsidRPr="00B665D1">
        <w:rPr>
          <w:rFonts w:ascii="Arial" w:hAnsi="Arial" w:cs="Arial"/>
          <w:sz w:val="20"/>
          <w:szCs w:val="20"/>
        </w:rPr>
        <w:t xml:space="preserve"> Heidelberg, Germany</w:t>
      </w:r>
      <w:r w:rsidRPr="00B665D1">
        <w:rPr>
          <w:rFonts w:ascii="Arial" w:hAnsi="Arial" w:cs="Arial"/>
          <w:sz w:val="20"/>
          <w:szCs w:val="20"/>
          <w:lang w:val="en-GB"/>
        </w:rPr>
        <w:t xml:space="preserve"> 2000;34:461-471.</w:t>
      </w:r>
    </w:p>
    <w:p w14:paraId="446D6D67" w14:textId="77777777" w:rsidR="00E31E08" w:rsidRDefault="00E31E08" w:rsidP="008C5BA5">
      <w:pPr>
        <w:ind w:left="851" w:hanging="567"/>
        <w:rPr>
          <w:rFonts w:ascii="Arial" w:hAnsi="Arial" w:cs="Arial"/>
          <w:sz w:val="20"/>
          <w:szCs w:val="20"/>
          <w:lang w:val="en-GB"/>
        </w:rPr>
      </w:pPr>
    </w:p>
    <w:p w14:paraId="350AEB40" w14:textId="77777777" w:rsidR="00E31E08" w:rsidRPr="00B665D1" w:rsidRDefault="00E31E08" w:rsidP="00850DFA">
      <w:pPr>
        <w:pStyle w:val="ListParagraph"/>
        <w:numPr>
          <w:ilvl w:val="0"/>
          <w:numId w:val="21"/>
        </w:numPr>
        <w:ind w:left="851" w:hanging="567"/>
        <w:rPr>
          <w:rFonts w:ascii="Arial" w:hAnsi="Arial" w:cs="Arial"/>
          <w:sz w:val="20"/>
          <w:szCs w:val="20"/>
          <w:lang w:val="en-GB"/>
        </w:rPr>
      </w:pPr>
      <w:r w:rsidRPr="00436FA2">
        <w:rPr>
          <w:rFonts w:ascii="Arial" w:hAnsi="Arial" w:cs="Arial"/>
          <w:b/>
          <w:sz w:val="20"/>
          <w:szCs w:val="20"/>
        </w:rPr>
        <w:t>Heyland DK</w:t>
      </w:r>
      <w:r w:rsidRPr="00436FA2">
        <w:rPr>
          <w:rFonts w:ascii="Arial" w:hAnsi="Arial" w:cs="Arial"/>
          <w:sz w:val="20"/>
          <w:szCs w:val="20"/>
          <w:lang w:val="en-GB"/>
        </w:rPr>
        <w:t>.</w:t>
      </w:r>
      <w:r w:rsidRPr="00B665D1">
        <w:rPr>
          <w:rFonts w:ascii="Arial" w:hAnsi="Arial" w:cs="Arial"/>
          <w:sz w:val="20"/>
          <w:szCs w:val="20"/>
          <w:lang w:val="en-GB"/>
        </w:rPr>
        <w:t xml:space="preserve">  Using systematic reviews to inform decision makers. In: Evaluating Critical Care: Using Health Services Research to Improve Quality. Springer Verlag</w:t>
      </w:r>
      <w:proofErr w:type="gramStart"/>
      <w:r w:rsidRPr="00B665D1">
        <w:rPr>
          <w:rFonts w:ascii="Arial" w:hAnsi="Arial" w:cs="Arial"/>
          <w:sz w:val="20"/>
          <w:szCs w:val="20"/>
          <w:lang w:val="en-GB"/>
        </w:rPr>
        <w:t>:Berlin</w:t>
      </w:r>
      <w:proofErr w:type="gramEnd"/>
      <w:r w:rsidRPr="00B665D1">
        <w:rPr>
          <w:rFonts w:ascii="Arial" w:hAnsi="Arial" w:cs="Arial"/>
          <w:sz w:val="20"/>
          <w:szCs w:val="20"/>
          <w:lang w:val="en-GB"/>
        </w:rPr>
        <w:t xml:space="preserve"> Heidelberg, Germany 2000;35:198-208.</w:t>
      </w:r>
    </w:p>
    <w:p w14:paraId="7EEFC020" w14:textId="77777777" w:rsidR="00E31E08" w:rsidRPr="000E13A0" w:rsidRDefault="00E31E08" w:rsidP="008C5BA5">
      <w:pPr>
        <w:ind w:left="851" w:hanging="567"/>
        <w:rPr>
          <w:rFonts w:ascii="Arial" w:hAnsi="Arial" w:cs="Arial"/>
          <w:sz w:val="20"/>
          <w:szCs w:val="20"/>
          <w:lang w:val="en-GB"/>
        </w:rPr>
      </w:pPr>
    </w:p>
    <w:p w14:paraId="4EAA8F93" w14:textId="77777777" w:rsidR="00E31E08" w:rsidRPr="00B665D1" w:rsidRDefault="00E31E08" w:rsidP="00850DFA">
      <w:pPr>
        <w:pStyle w:val="ListParagraph"/>
        <w:numPr>
          <w:ilvl w:val="0"/>
          <w:numId w:val="21"/>
        </w:numPr>
        <w:ind w:left="851" w:hanging="567"/>
        <w:rPr>
          <w:rFonts w:ascii="Arial" w:hAnsi="Arial" w:cs="Arial"/>
          <w:sz w:val="20"/>
          <w:szCs w:val="20"/>
        </w:rPr>
      </w:pPr>
      <w:r w:rsidRPr="00B665D1">
        <w:rPr>
          <w:rFonts w:ascii="Arial" w:hAnsi="Arial" w:cs="Arial"/>
          <w:sz w:val="20"/>
          <w:szCs w:val="20"/>
          <w:lang w:val="en-GB"/>
        </w:rPr>
        <w:t xml:space="preserve">Guyatt G, Cook DJ, Devereaux PJ, Meade M, Straus S, </w:t>
      </w:r>
      <w:r w:rsidRPr="00436FA2">
        <w:rPr>
          <w:rFonts w:ascii="Arial" w:hAnsi="Arial" w:cs="Arial"/>
          <w:b/>
          <w:sz w:val="20"/>
          <w:szCs w:val="20"/>
        </w:rPr>
        <w:t>Heyland DK</w:t>
      </w:r>
      <w:r w:rsidRPr="00436FA2">
        <w:rPr>
          <w:rFonts w:ascii="Arial" w:hAnsi="Arial" w:cs="Arial"/>
          <w:sz w:val="20"/>
          <w:szCs w:val="20"/>
          <w:lang w:val="en-GB"/>
        </w:rPr>
        <w:t>.</w:t>
      </w:r>
      <w:r w:rsidRPr="00B665D1">
        <w:rPr>
          <w:rFonts w:ascii="Arial" w:hAnsi="Arial" w:cs="Arial"/>
          <w:sz w:val="20"/>
          <w:szCs w:val="20"/>
          <w:lang w:val="en-GB"/>
        </w:rPr>
        <w:t xml:space="preserve">  </w:t>
      </w:r>
      <w:r w:rsidRPr="00B665D1">
        <w:rPr>
          <w:rFonts w:ascii="Arial" w:hAnsi="Arial" w:cs="Arial"/>
          <w:sz w:val="20"/>
          <w:szCs w:val="20"/>
        </w:rPr>
        <w:t>Therapy.  In: User’s Guides to the Medical Literature: A manual for evidence-based clinical practice.  AMA press, Chicago, 2002;55-80.</w:t>
      </w:r>
    </w:p>
    <w:p w14:paraId="0052CF4D" w14:textId="77777777" w:rsidR="00E31E08" w:rsidRDefault="00E31E08" w:rsidP="008C5BA5">
      <w:pPr>
        <w:ind w:left="851" w:hanging="567"/>
        <w:rPr>
          <w:rFonts w:ascii="Arial" w:hAnsi="Arial" w:cs="Arial"/>
          <w:sz w:val="20"/>
          <w:szCs w:val="20"/>
        </w:rPr>
      </w:pPr>
    </w:p>
    <w:p w14:paraId="03E768BC" w14:textId="77777777" w:rsidR="00E31E08" w:rsidRPr="00B665D1" w:rsidRDefault="00E31E08" w:rsidP="00850DFA">
      <w:pPr>
        <w:pStyle w:val="ListParagraph"/>
        <w:numPr>
          <w:ilvl w:val="0"/>
          <w:numId w:val="21"/>
        </w:numPr>
        <w:ind w:left="851" w:hanging="567"/>
        <w:rPr>
          <w:rFonts w:ascii="Arial" w:hAnsi="Arial" w:cs="Arial"/>
          <w:sz w:val="20"/>
          <w:szCs w:val="20"/>
        </w:rPr>
      </w:pPr>
      <w:r w:rsidRPr="00B665D1">
        <w:rPr>
          <w:rFonts w:ascii="Arial" w:hAnsi="Arial" w:cs="Arial"/>
          <w:sz w:val="20"/>
          <w:szCs w:val="20"/>
        </w:rPr>
        <w:t xml:space="preserve">Guyatt G, Naylor D, Juniper E, </w:t>
      </w:r>
      <w:r w:rsidRPr="00436FA2">
        <w:rPr>
          <w:rFonts w:ascii="Arial" w:hAnsi="Arial" w:cs="Arial"/>
          <w:b/>
          <w:sz w:val="20"/>
          <w:szCs w:val="20"/>
        </w:rPr>
        <w:t>Heyland DK</w:t>
      </w:r>
      <w:r w:rsidRPr="00B665D1">
        <w:rPr>
          <w:rFonts w:ascii="Arial" w:hAnsi="Arial" w:cs="Arial"/>
          <w:sz w:val="20"/>
          <w:szCs w:val="20"/>
        </w:rPr>
        <w:t>, Jaeschke R, Cook DJ.  Therapy and Understanding the Results: Quality of Life.  In: User’s Guides to the Medical Literature: A manual for evidence-based clinical practice.  AMA press, Chicago, 2002;309–327.</w:t>
      </w:r>
    </w:p>
    <w:p w14:paraId="5FA9AAC5" w14:textId="77777777" w:rsidR="00E31E08" w:rsidRDefault="00E31E08" w:rsidP="008C5BA5">
      <w:pPr>
        <w:ind w:left="851" w:hanging="567"/>
        <w:rPr>
          <w:rFonts w:ascii="Arial" w:hAnsi="Arial" w:cs="Arial"/>
          <w:sz w:val="20"/>
          <w:szCs w:val="20"/>
        </w:rPr>
      </w:pPr>
    </w:p>
    <w:p w14:paraId="0B0931CE" w14:textId="77777777" w:rsidR="00E31E08" w:rsidRPr="00B665D1" w:rsidRDefault="00E31E08" w:rsidP="00850DFA">
      <w:pPr>
        <w:pStyle w:val="ListParagraph"/>
        <w:numPr>
          <w:ilvl w:val="0"/>
          <w:numId w:val="21"/>
        </w:numPr>
        <w:ind w:left="851" w:hanging="567"/>
        <w:rPr>
          <w:rFonts w:ascii="Arial" w:hAnsi="Arial" w:cs="Arial"/>
          <w:sz w:val="20"/>
          <w:szCs w:val="20"/>
        </w:rPr>
      </w:pPr>
      <w:r w:rsidRPr="00B665D1">
        <w:rPr>
          <w:rFonts w:ascii="Arial" w:hAnsi="Arial" w:cs="Arial"/>
          <w:sz w:val="20"/>
          <w:szCs w:val="20"/>
        </w:rPr>
        <w:t xml:space="preserve">O’Brien B, Drummond M, Richardson WS, Levine M, </w:t>
      </w:r>
      <w:r w:rsidRPr="00436FA2">
        <w:rPr>
          <w:rFonts w:ascii="Arial" w:hAnsi="Arial" w:cs="Arial"/>
          <w:b/>
          <w:sz w:val="20"/>
          <w:szCs w:val="20"/>
        </w:rPr>
        <w:t>Heyland DK</w:t>
      </w:r>
      <w:r w:rsidRPr="00B665D1">
        <w:rPr>
          <w:rFonts w:ascii="Arial" w:hAnsi="Arial" w:cs="Arial"/>
          <w:sz w:val="20"/>
          <w:szCs w:val="20"/>
        </w:rPr>
        <w:t>, Guyatt G. Moving from Evidence to Action: Economic Analysis.  In: User’s Guides to the Medical Literature: A manual for evidence-based clinical practice.  AMA press, Chicago, 2002;621-644.</w:t>
      </w:r>
    </w:p>
    <w:p w14:paraId="7AC85E2F" w14:textId="77777777" w:rsidR="00E31E08" w:rsidRDefault="00E31E08" w:rsidP="008C5BA5">
      <w:pPr>
        <w:ind w:left="851" w:hanging="567"/>
        <w:rPr>
          <w:rFonts w:ascii="Arial" w:hAnsi="Arial" w:cs="Arial"/>
          <w:sz w:val="20"/>
          <w:szCs w:val="20"/>
        </w:rPr>
      </w:pPr>
    </w:p>
    <w:p w14:paraId="73D233AC" w14:textId="77777777" w:rsidR="00E31E08" w:rsidRPr="00B665D1" w:rsidRDefault="00E31E08" w:rsidP="00850DFA">
      <w:pPr>
        <w:pStyle w:val="ListParagraph"/>
        <w:numPr>
          <w:ilvl w:val="0"/>
          <w:numId w:val="21"/>
        </w:numPr>
        <w:ind w:left="851" w:hanging="567"/>
        <w:rPr>
          <w:rFonts w:ascii="Arial" w:hAnsi="Arial" w:cs="Arial"/>
          <w:sz w:val="20"/>
          <w:szCs w:val="20"/>
        </w:rPr>
      </w:pPr>
      <w:r w:rsidRPr="00436FA2">
        <w:rPr>
          <w:rFonts w:ascii="Arial" w:hAnsi="Arial" w:cs="Arial"/>
          <w:b/>
          <w:sz w:val="20"/>
          <w:szCs w:val="20"/>
        </w:rPr>
        <w:t>Heyland DK</w:t>
      </w:r>
      <w:r w:rsidRPr="00436FA2">
        <w:rPr>
          <w:rFonts w:ascii="Arial" w:hAnsi="Arial" w:cs="Arial"/>
          <w:sz w:val="20"/>
          <w:szCs w:val="20"/>
        </w:rPr>
        <w:t>,</w:t>
      </w:r>
      <w:r w:rsidRPr="00B665D1">
        <w:rPr>
          <w:rFonts w:ascii="Arial" w:hAnsi="Arial" w:cs="Arial"/>
          <w:sz w:val="20"/>
          <w:szCs w:val="20"/>
        </w:rPr>
        <w:t xml:space="preserve"> Lukan JK, McClave SA.  The role of nutritional support in sepsis.  The Sepsis Text, Kluwer Academic Publishers, Boston, 2002; 479-490.</w:t>
      </w:r>
    </w:p>
    <w:p w14:paraId="62153E66" w14:textId="77777777" w:rsidR="00E31E08" w:rsidRDefault="00E31E08" w:rsidP="008C5BA5">
      <w:pPr>
        <w:ind w:left="851" w:hanging="567"/>
        <w:rPr>
          <w:rFonts w:ascii="Arial" w:hAnsi="Arial" w:cs="Arial"/>
          <w:sz w:val="20"/>
          <w:szCs w:val="20"/>
        </w:rPr>
      </w:pPr>
    </w:p>
    <w:p w14:paraId="6407C511" w14:textId="77777777" w:rsidR="00E31E08" w:rsidRPr="00B665D1" w:rsidRDefault="00E31E08" w:rsidP="00850DFA">
      <w:pPr>
        <w:pStyle w:val="ListParagraph"/>
        <w:numPr>
          <w:ilvl w:val="0"/>
          <w:numId w:val="21"/>
        </w:numPr>
        <w:ind w:left="851" w:hanging="567"/>
        <w:rPr>
          <w:rFonts w:ascii="Arial" w:hAnsi="Arial" w:cs="Arial"/>
          <w:sz w:val="20"/>
          <w:szCs w:val="20"/>
        </w:rPr>
      </w:pPr>
      <w:r w:rsidRPr="00B665D1">
        <w:rPr>
          <w:rFonts w:ascii="Arial" w:hAnsi="Arial" w:cs="Arial"/>
          <w:sz w:val="20"/>
          <w:szCs w:val="20"/>
        </w:rPr>
        <w:t xml:space="preserve">Keenan S, </w:t>
      </w:r>
      <w:r w:rsidRPr="00436FA2">
        <w:rPr>
          <w:rFonts w:ascii="Arial" w:hAnsi="Arial" w:cs="Arial"/>
          <w:b/>
          <w:sz w:val="20"/>
          <w:szCs w:val="20"/>
        </w:rPr>
        <w:t>Heyland DK</w:t>
      </w:r>
      <w:r w:rsidRPr="00B665D1">
        <w:rPr>
          <w:rFonts w:ascii="Arial" w:hAnsi="Arial" w:cs="Arial"/>
          <w:sz w:val="20"/>
          <w:szCs w:val="20"/>
        </w:rPr>
        <w:t>, Jacka M, Cook DJ, Dodek P.  Ventilator-Associated Pneumonia: prevention, diagnosis and therapy.  Critical Care Clinics 2002</w:t>
      </w:r>
      <w:proofErr w:type="gramStart"/>
      <w:r w:rsidRPr="00B665D1">
        <w:rPr>
          <w:rFonts w:ascii="Arial" w:hAnsi="Arial" w:cs="Arial"/>
          <w:sz w:val="20"/>
          <w:szCs w:val="20"/>
        </w:rPr>
        <w:t>;18:107</w:t>
      </w:r>
      <w:proofErr w:type="gramEnd"/>
      <w:r w:rsidRPr="00B665D1">
        <w:rPr>
          <w:rFonts w:ascii="Arial" w:hAnsi="Arial" w:cs="Arial"/>
          <w:sz w:val="20"/>
          <w:szCs w:val="20"/>
        </w:rPr>
        <w:t>-125.</w:t>
      </w:r>
    </w:p>
    <w:p w14:paraId="191FFA3D" w14:textId="77777777" w:rsidR="00E31E08" w:rsidRDefault="00E31E08" w:rsidP="008C5BA5">
      <w:pPr>
        <w:ind w:left="851" w:hanging="567"/>
        <w:rPr>
          <w:rFonts w:ascii="Arial" w:hAnsi="Arial" w:cs="Arial"/>
          <w:sz w:val="20"/>
          <w:szCs w:val="20"/>
        </w:rPr>
      </w:pPr>
    </w:p>
    <w:p w14:paraId="7ACFC090" w14:textId="77777777" w:rsidR="00E31E08" w:rsidRPr="00B665D1" w:rsidRDefault="00E31E08" w:rsidP="00850DFA">
      <w:pPr>
        <w:pStyle w:val="ListParagraph"/>
        <w:numPr>
          <w:ilvl w:val="0"/>
          <w:numId w:val="21"/>
        </w:numPr>
        <w:ind w:left="851" w:hanging="567"/>
        <w:rPr>
          <w:rFonts w:ascii="Arial" w:hAnsi="Arial" w:cs="Arial"/>
          <w:sz w:val="20"/>
          <w:szCs w:val="20"/>
        </w:rPr>
      </w:pPr>
      <w:r w:rsidRPr="00436FA2">
        <w:rPr>
          <w:rFonts w:ascii="Arial" w:hAnsi="Arial" w:cs="Arial"/>
          <w:b/>
          <w:sz w:val="20"/>
          <w:szCs w:val="20"/>
        </w:rPr>
        <w:t>Heyland DK</w:t>
      </w:r>
      <w:r w:rsidRPr="00B665D1">
        <w:rPr>
          <w:rFonts w:ascii="Arial" w:hAnsi="Arial" w:cs="Arial"/>
          <w:sz w:val="20"/>
          <w:szCs w:val="20"/>
        </w:rPr>
        <w:t>, Dhaliwal R, Suchner U.   Immunonutrition.  In: Clinical Nutrition: Enteral and tube feeding. Eds: R.H Rolandelli, R. Bankhead, J.I. Boullata, C.W. Compher.  Elsevier Saunders, Philadelphia, 2004; 224-242.</w:t>
      </w:r>
    </w:p>
    <w:p w14:paraId="0F1B3C51" w14:textId="77777777" w:rsidR="00E31E08" w:rsidRDefault="00E31E08" w:rsidP="008C5BA5">
      <w:pPr>
        <w:ind w:left="851" w:hanging="567"/>
        <w:rPr>
          <w:rFonts w:ascii="Arial" w:hAnsi="Arial" w:cs="Arial"/>
          <w:sz w:val="20"/>
          <w:szCs w:val="20"/>
        </w:rPr>
      </w:pPr>
    </w:p>
    <w:p w14:paraId="22E5A766" w14:textId="77777777" w:rsidR="00E31E08" w:rsidRPr="00B665D1" w:rsidRDefault="00E31E08" w:rsidP="00850DFA">
      <w:pPr>
        <w:pStyle w:val="ListParagraph"/>
        <w:numPr>
          <w:ilvl w:val="0"/>
          <w:numId w:val="21"/>
        </w:numPr>
        <w:ind w:left="851" w:hanging="567"/>
        <w:rPr>
          <w:rFonts w:ascii="Arial" w:hAnsi="Arial" w:cs="Arial"/>
          <w:sz w:val="20"/>
          <w:szCs w:val="20"/>
        </w:rPr>
      </w:pPr>
      <w:r w:rsidRPr="00436FA2">
        <w:rPr>
          <w:rFonts w:ascii="Arial" w:hAnsi="Arial" w:cs="Arial"/>
          <w:b/>
          <w:sz w:val="20"/>
          <w:szCs w:val="20"/>
        </w:rPr>
        <w:t>Heyland DK</w:t>
      </w:r>
      <w:r w:rsidRPr="00B665D1">
        <w:rPr>
          <w:rFonts w:ascii="Arial" w:hAnsi="Arial" w:cs="Arial"/>
          <w:sz w:val="20"/>
          <w:szCs w:val="20"/>
        </w:rPr>
        <w:t>, McClave SA. Nutrition in the Critically Ill.  In: Principles of Critical Care. Eds: JB Hall, GA Schmmidt, LDH Wood. The McGraw-Hill Companies, 2005; 117-130.</w:t>
      </w:r>
    </w:p>
    <w:p w14:paraId="5F53C1D4" w14:textId="77777777" w:rsidR="00E31E08" w:rsidRDefault="00E31E08" w:rsidP="008C5BA5">
      <w:pPr>
        <w:ind w:left="851" w:hanging="567"/>
        <w:rPr>
          <w:rFonts w:ascii="Arial" w:hAnsi="Arial" w:cs="Arial"/>
          <w:sz w:val="20"/>
          <w:szCs w:val="20"/>
        </w:rPr>
      </w:pPr>
    </w:p>
    <w:p w14:paraId="2B3FD0B0" w14:textId="77777777" w:rsidR="00E31E08" w:rsidRPr="00B665D1" w:rsidRDefault="00E31E08" w:rsidP="00850DFA">
      <w:pPr>
        <w:pStyle w:val="ListParagraph"/>
        <w:numPr>
          <w:ilvl w:val="0"/>
          <w:numId w:val="21"/>
        </w:numPr>
        <w:ind w:left="851" w:hanging="567"/>
        <w:rPr>
          <w:rFonts w:ascii="Arial" w:hAnsi="Arial" w:cs="Arial"/>
          <w:sz w:val="20"/>
          <w:szCs w:val="20"/>
        </w:rPr>
      </w:pPr>
      <w:r w:rsidRPr="00B665D1">
        <w:rPr>
          <w:rFonts w:ascii="Arial" w:hAnsi="Arial" w:cs="Arial"/>
          <w:sz w:val="20"/>
          <w:szCs w:val="20"/>
        </w:rPr>
        <w:t xml:space="preserve">McClave SA, </w:t>
      </w:r>
      <w:r w:rsidRPr="00436FA2">
        <w:rPr>
          <w:rFonts w:ascii="Arial" w:hAnsi="Arial" w:cs="Arial"/>
          <w:b/>
          <w:sz w:val="20"/>
          <w:szCs w:val="20"/>
        </w:rPr>
        <w:t>Heyland DK</w:t>
      </w:r>
      <w:r w:rsidRPr="00436FA2">
        <w:rPr>
          <w:rFonts w:ascii="Arial" w:hAnsi="Arial" w:cs="Arial"/>
          <w:sz w:val="20"/>
          <w:szCs w:val="20"/>
        </w:rPr>
        <w:t xml:space="preserve">. </w:t>
      </w:r>
      <w:r w:rsidRPr="00B665D1">
        <w:rPr>
          <w:rFonts w:ascii="Arial" w:hAnsi="Arial" w:cs="Arial"/>
          <w:sz w:val="20"/>
          <w:szCs w:val="20"/>
        </w:rPr>
        <w:t xml:space="preserve">  Critical Care Nutrition.  In: Textbook of Critical Care. Eds: M Fink, E Abraham, JL Vincent, PM Kochanek. Elsevier Saunders, Philadelphia, 2005;939-950.</w:t>
      </w:r>
    </w:p>
    <w:p w14:paraId="4A35AE47" w14:textId="77777777" w:rsidR="00E31E08" w:rsidRDefault="00E31E08" w:rsidP="008C5BA5">
      <w:pPr>
        <w:ind w:left="851" w:hanging="567"/>
        <w:rPr>
          <w:rFonts w:ascii="Arial" w:hAnsi="Arial" w:cs="Arial"/>
          <w:sz w:val="20"/>
          <w:szCs w:val="20"/>
        </w:rPr>
      </w:pPr>
    </w:p>
    <w:p w14:paraId="086BB86E" w14:textId="77777777" w:rsidR="00E31E08" w:rsidRPr="00B665D1" w:rsidRDefault="00E31E08" w:rsidP="00850DFA">
      <w:pPr>
        <w:pStyle w:val="ListParagraph"/>
        <w:numPr>
          <w:ilvl w:val="0"/>
          <w:numId w:val="21"/>
        </w:numPr>
        <w:ind w:left="851" w:hanging="567"/>
        <w:rPr>
          <w:rFonts w:ascii="Arial" w:hAnsi="Arial" w:cs="Arial"/>
          <w:sz w:val="20"/>
          <w:szCs w:val="20"/>
          <w:u w:val="single"/>
        </w:rPr>
      </w:pPr>
      <w:r w:rsidRPr="00B665D1">
        <w:rPr>
          <w:rFonts w:ascii="Arial" w:hAnsi="Arial" w:cs="Arial"/>
          <w:sz w:val="20"/>
          <w:szCs w:val="20"/>
        </w:rPr>
        <w:t xml:space="preserve">Drover JD, Iliescu E, </w:t>
      </w:r>
      <w:r w:rsidRPr="00436FA2">
        <w:rPr>
          <w:rFonts w:ascii="Arial" w:hAnsi="Arial" w:cs="Arial"/>
          <w:b/>
          <w:sz w:val="20"/>
          <w:szCs w:val="20"/>
        </w:rPr>
        <w:t>Heyland DK</w:t>
      </w:r>
      <w:r w:rsidRPr="00436FA2">
        <w:rPr>
          <w:rFonts w:ascii="Arial" w:hAnsi="Arial" w:cs="Arial"/>
          <w:sz w:val="20"/>
          <w:szCs w:val="20"/>
        </w:rPr>
        <w:t xml:space="preserve">. </w:t>
      </w:r>
      <w:r w:rsidRPr="00B665D1">
        <w:rPr>
          <w:rFonts w:ascii="Arial" w:hAnsi="Arial" w:cs="Arial"/>
          <w:sz w:val="20"/>
          <w:szCs w:val="20"/>
        </w:rPr>
        <w:t xml:space="preserve"> Nutrition in the ICU.  In: Intensive Care in Nephrology. Eds: P Murray, J Hall, </w:t>
      </w:r>
      <w:proofErr w:type="gramStart"/>
      <w:r w:rsidRPr="00B665D1">
        <w:rPr>
          <w:rFonts w:ascii="Arial" w:hAnsi="Arial" w:cs="Arial"/>
          <w:sz w:val="20"/>
          <w:szCs w:val="20"/>
        </w:rPr>
        <w:t>and  H</w:t>
      </w:r>
      <w:proofErr w:type="gramEnd"/>
      <w:r w:rsidRPr="00B665D1">
        <w:rPr>
          <w:rFonts w:ascii="Arial" w:hAnsi="Arial" w:cs="Arial"/>
          <w:sz w:val="20"/>
          <w:szCs w:val="20"/>
        </w:rPr>
        <w:t xml:space="preserve"> Brady. Taylor &amp; Francis, United Kingdom, 2005.</w:t>
      </w:r>
      <w:r w:rsidRPr="00B665D1">
        <w:rPr>
          <w:rFonts w:ascii="Arial" w:hAnsi="Arial" w:cs="Arial"/>
          <w:sz w:val="20"/>
          <w:szCs w:val="20"/>
          <w:u w:val="single"/>
        </w:rPr>
        <w:t xml:space="preserve"> </w:t>
      </w:r>
    </w:p>
    <w:p w14:paraId="278F1740" w14:textId="77777777" w:rsidR="00E31E08" w:rsidRDefault="00E31E08" w:rsidP="008C5BA5">
      <w:pPr>
        <w:ind w:left="851" w:hanging="567"/>
        <w:rPr>
          <w:rFonts w:ascii="Arial" w:hAnsi="Arial" w:cs="Arial"/>
          <w:sz w:val="20"/>
          <w:szCs w:val="20"/>
          <w:u w:val="single"/>
        </w:rPr>
      </w:pPr>
    </w:p>
    <w:p w14:paraId="377BAA13" w14:textId="77777777" w:rsidR="00E31E08" w:rsidRPr="00B665D1" w:rsidRDefault="00E31E08" w:rsidP="00850DFA">
      <w:pPr>
        <w:pStyle w:val="ListParagraph"/>
        <w:numPr>
          <w:ilvl w:val="0"/>
          <w:numId w:val="21"/>
        </w:numPr>
        <w:ind w:left="851" w:hanging="567"/>
        <w:rPr>
          <w:rFonts w:ascii="Arial" w:hAnsi="Arial" w:cs="Arial"/>
          <w:sz w:val="20"/>
          <w:szCs w:val="20"/>
        </w:rPr>
      </w:pPr>
      <w:r w:rsidRPr="00B665D1">
        <w:rPr>
          <w:rFonts w:ascii="Arial" w:hAnsi="Arial" w:cs="Arial"/>
          <w:sz w:val="20"/>
          <w:szCs w:val="20"/>
          <w:lang w:val="es-ES"/>
        </w:rPr>
        <w:t xml:space="preserve">Stapleton RD, </w:t>
      </w:r>
      <w:r w:rsidRPr="00436FA2">
        <w:rPr>
          <w:rFonts w:ascii="Arial" w:hAnsi="Arial" w:cs="Arial"/>
          <w:b/>
          <w:sz w:val="20"/>
          <w:szCs w:val="20"/>
        </w:rPr>
        <w:t>Heyland DK</w:t>
      </w:r>
      <w:r w:rsidRPr="00B665D1">
        <w:rPr>
          <w:rFonts w:ascii="Arial" w:hAnsi="Arial" w:cs="Arial"/>
          <w:sz w:val="20"/>
          <w:szCs w:val="20"/>
          <w:lang w:val="es-ES"/>
        </w:rPr>
        <w:t xml:space="preserve">. </w:t>
      </w:r>
      <w:r w:rsidRPr="00B665D1">
        <w:rPr>
          <w:rFonts w:ascii="Arial" w:hAnsi="Arial" w:cs="Arial"/>
          <w:sz w:val="20"/>
          <w:szCs w:val="20"/>
        </w:rPr>
        <w:t xml:space="preserve">Glycemic control and intensive insulin therapy in the critical illness? 2008. on line at </w:t>
      </w:r>
      <w:hyperlink r:id="rId49" w:history="1">
        <w:r w:rsidRPr="00F0634E">
          <w:rPr>
            <w:rFonts w:ascii="Arial" w:hAnsi="Arial" w:cs="Arial"/>
            <w:sz w:val="20"/>
            <w:szCs w:val="20"/>
          </w:rPr>
          <w:t>www.uptodate.com</w:t>
        </w:r>
      </w:hyperlink>
      <w:r w:rsidRPr="00B665D1">
        <w:rPr>
          <w:rFonts w:ascii="Arial" w:hAnsi="Arial" w:cs="Arial"/>
          <w:sz w:val="20"/>
          <w:szCs w:val="20"/>
        </w:rPr>
        <w:t>.</w:t>
      </w:r>
    </w:p>
    <w:p w14:paraId="1E385ABE" w14:textId="77777777" w:rsidR="00E31E08" w:rsidRDefault="00E31E08" w:rsidP="008C5BA5">
      <w:pPr>
        <w:ind w:left="851" w:hanging="567"/>
        <w:rPr>
          <w:rFonts w:ascii="Arial" w:hAnsi="Arial" w:cs="Arial"/>
          <w:sz w:val="20"/>
          <w:szCs w:val="20"/>
        </w:rPr>
      </w:pPr>
    </w:p>
    <w:p w14:paraId="72FDFB92" w14:textId="77777777" w:rsidR="00E31E08" w:rsidRPr="00B665D1" w:rsidRDefault="00E31E08" w:rsidP="00850DFA">
      <w:pPr>
        <w:pStyle w:val="ListParagraph"/>
        <w:numPr>
          <w:ilvl w:val="0"/>
          <w:numId w:val="21"/>
        </w:numPr>
        <w:ind w:left="851" w:hanging="567"/>
        <w:rPr>
          <w:rFonts w:ascii="Arial" w:hAnsi="Arial" w:cs="Arial"/>
          <w:sz w:val="20"/>
          <w:szCs w:val="20"/>
          <w:lang w:val="es-ES"/>
        </w:rPr>
      </w:pPr>
      <w:r w:rsidRPr="00B665D1">
        <w:rPr>
          <w:rFonts w:ascii="Arial" w:hAnsi="Arial" w:cs="Arial"/>
          <w:sz w:val="20"/>
          <w:szCs w:val="20"/>
        </w:rPr>
        <w:t xml:space="preserve">Stapleton R, </w:t>
      </w:r>
      <w:r w:rsidRPr="00436FA2">
        <w:rPr>
          <w:rFonts w:ascii="Arial" w:hAnsi="Arial" w:cs="Arial"/>
          <w:b/>
          <w:sz w:val="20"/>
          <w:szCs w:val="20"/>
        </w:rPr>
        <w:t>Heyland DK</w:t>
      </w:r>
      <w:r w:rsidRPr="00436FA2">
        <w:rPr>
          <w:rFonts w:ascii="Arial" w:hAnsi="Arial" w:cs="Arial"/>
          <w:sz w:val="20"/>
          <w:szCs w:val="20"/>
        </w:rPr>
        <w:t>.</w:t>
      </w:r>
      <w:r w:rsidRPr="00B665D1">
        <w:rPr>
          <w:rFonts w:ascii="Arial" w:hAnsi="Arial" w:cs="Arial"/>
          <w:sz w:val="20"/>
          <w:szCs w:val="20"/>
        </w:rPr>
        <w:t xml:space="preserve"> </w:t>
      </w:r>
      <w:r w:rsidRPr="00B665D1">
        <w:rPr>
          <w:rFonts w:ascii="Arial" w:hAnsi="Arial" w:cs="Arial"/>
          <w:sz w:val="20"/>
          <w:szCs w:val="20"/>
          <w:lang w:val="fr-CA"/>
        </w:rPr>
        <w:t xml:space="preserve">Terapia nutricional en la sepsis. </w:t>
      </w:r>
      <w:r w:rsidRPr="00B665D1">
        <w:rPr>
          <w:rFonts w:ascii="Arial" w:hAnsi="Arial" w:cs="Arial"/>
          <w:sz w:val="20"/>
          <w:szCs w:val="20"/>
        </w:rPr>
        <w:t xml:space="preserve">In: Castro J, Hernandez G, Bruhn A, Romero C: Sepsis y Falla Multiorgánica (Tercera edición). </w:t>
      </w:r>
      <w:r w:rsidRPr="00B665D1">
        <w:rPr>
          <w:rFonts w:ascii="Arial" w:hAnsi="Arial" w:cs="Arial"/>
          <w:sz w:val="20"/>
          <w:szCs w:val="20"/>
          <w:lang w:val="es-ES"/>
        </w:rPr>
        <w:t>Libros Técnicos Mediterráneo</w:t>
      </w:r>
      <w:r w:rsidR="00B012A4">
        <w:rPr>
          <w:rFonts w:ascii="Arial" w:hAnsi="Arial" w:cs="Arial"/>
          <w:sz w:val="20"/>
          <w:szCs w:val="20"/>
          <w:lang w:val="es-ES"/>
        </w:rPr>
        <w:t xml:space="preserve">, Santiago Chile 2009 </w:t>
      </w:r>
    </w:p>
    <w:p w14:paraId="14A8F3FF" w14:textId="77777777" w:rsidR="00E31E08" w:rsidRDefault="00E31E08" w:rsidP="008C5BA5">
      <w:pPr>
        <w:ind w:left="851" w:hanging="567"/>
        <w:rPr>
          <w:rFonts w:ascii="Arial" w:hAnsi="Arial" w:cs="Arial"/>
          <w:sz w:val="20"/>
          <w:szCs w:val="20"/>
        </w:rPr>
      </w:pPr>
    </w:p>
    <w:p w14:paraId="30A53D1A" w14:textId="77777777" w:rsidR="00E31E08" w:rsidRPr="00B665D1" w:rsidRDefault="00E31E08" w:rsidP="00850DFA">
      <w:pPr>
        <w:pStyle w:val="ListParagraph"/>
        <w:numPr>
          <w:ilvl w:val="0"/>
          <w:numId w:val="21"/>
        </w:numPr>
        <w:ind w:left="851" w:hanging="567"/>
        <w:rPr>
          <w:rFonts w:ascii="Arial" w:hAnsi="Arial" w:cs="Arial"/>
          <w:sz w:val="20"/>
          <w:szCs w:val="20"/>
        </w:rPr>
      </w:pPr>
      <w:r w:rsidRPr="00B665D1">
        <w:rPr>
          <w:rFonts w:ascii="Arial" w:hAnsi="Arial" w:cs="Arial"/>
          <w:sz w:val="20"/>
          <w:szCs w:val="20"/>
        </w:rPr>
        <w:t xml:space="preserve">Cahill NE, Stapleton RD, </w:t>
      </w:r>
      <w:r w:rsidRPr="00436FA2">
        <w:rPr>
          <w:rFonts w:ascii="Arial" w:hAnsi="Arial" w:cs="Arial"/>
          <w:b/>
          <w:sz w:val="20"/>
          <w:szCs w:val="20"/>
        </w:rPr>
        <w:t>Heyland DK</w:t>
      </w:r>
      <w:r w:rsidRPr="00B665D1">
        <w:rPr>
          <w:rFonts w:ascii="Arial" w:hAnsi="Arial" w:cs="Arial"/>
          <w:sz w:val="20"/>
          <w:szCs w:val="20"/>
        </w:rPr>
        <w:t>. Is it appropriate to underfeed the critically ill patient? IN: Evidence-Based Practice of CriticalCare. Eds: CS Deutschman, PJ Neligan. Saunders Elsevier, 2010; 473-478.</w:t>
      </w:r>
    </w:p>
    <w:p w14:paraId="4E25E284" w14:textId="77777777" w:rsidR="00E31E08" w:rsidRDefault="00E31E08" w:rsidP="008C5BA5">
      <w:pPr>
        <w:ind w:left="851" w:hanging="567"/>
        <w:rPr>
          <w:rFonts w:ascii="Arial" w:hAnsi="Arial" w:cs="Arial"/>
          <w:sz w:val="20"/>
          <w:szCs w:val="20"/>
        </w:rPr>
      </w:pPr>
    </w:p>
    <w:p w14:paraId="3E5EF99C" w14:textId="3BE86B2A" w:rsidR="005E29F9" w:rsidRPr="00B2683C" w:rsidRDefault="00E31E08" w:rsidP="00850DFA">
      <w:pPr>
        <w:pStyle w:val="ListParagraph"/>
        <w:numPr>
          <w:ilvl w:val="0"/>
          <w:numId w:val="21"/>
        </w:numPr>
        <w:ind w:left="851" w:hanging="567"/>
        <w:rPr>
          <w:rFonts w:ascii="Arial" w:hAnsi="Arial" w:cs="Arial"/>
          <w:sz w:val="20"/>
          <w:szCs w:val="20"/>
          <w:lang w:val="es-ES"/>
        </w:rPr>
      </w:pPr>
      <w:r w:rsidRPr="00B2683C">
        <w:rPr>
          <w:rFonts w:ascii="Arial" w:hAnsi="Arial" w:cs="Arial"/>
          <w:sz w:val="20"/>
          <w:szCs w:val="20"/>
        </w:rPr>
        <w:t xml:space="preserve">Mourtzakis M, </w:t>
      </w:r>
      <w:r w:rsidRPr="00B2683C">
        <w:rPr>
          <w:rFonts w:ascii="Arial" w:hAnsi="Arial" w:cs="Arial"/>
          <w:b/>
          <w:sz w:val="20"/>
          <w:szCs w:val="20"/>
        </w:rPr>
        <w:t>Heyland DK</w:t>
      </w:r>
      <w:r w:rsidRPr="00B2683C">
        <w:rPr>
          <w:rFonts w:ascii="Arial" w:hAnsi="Arial" w:cs="Arial"/>
          <w:sz w:val="20"/>
          <w:szCs w:val="20"/>
        </w:rPr>
        <w:t xml:space="preserve">. Malnutrition in critical illness: Implications, causes and therapeutic approaches. IN: </w:t>
      </w:r>
      <w:r w:rsidR="00535C43" w:rsidRPr="00B2683C">
        <w:rPr>
          <w:rFonts w:ascii="Arial" w:hAnsi="Arial" w:cs="Arial"/>
          <w:sz w:val="20"/>
          <w:szCs w:val="20"/>
        </w:rPr>
        <w:t>Textbook of Post-ICU Medicine: The Legacy of Critical Care</w:t>
      </w:r>
      <w:r w:rsidRPr="00B2683C">
        <w:rPr>
          <w:rFonts w:ascii="Arial" w:hAnsi="Arial" w:cs="Arial"/>
          <w:sz w:val="20"/>
          <w:szCs w:val="20"/>
        </w:rPr>
        <w:t xml:space="preserve">. Eds: RD Stevens, N Hart, M Herridge. Oxford University Press; </w:t>
      </w:r>
      <w:r w:rsidR="00F624B8" w:rsidRPr="00B2683C">
        <w:rPr>
          <w:rFonts w:ascii="Arial" w:hAnsi="Arial" w:cs="Arial"/>
          <w:sz w:val="20"/>
          <w:szCs w:val="20"/>
        </w:rPr>
        <w:t>2014</w:t>
      </w:r>
      <w:r w:rsidR="00364BB9" w:rsidRPr="00B2683C">
        <w:rPr>
          <w:rFonts w:ascii="Arial" w:hAnsi="Arial" w:cs="Arial"/>
          <w:sz w:val="20"/>
          <w:szCs w:val="20"/>
        </w:rPr>
        <w:t>; ch 36</w:t>
      </w:r>
      <w:r w:rsidR="00B2683C" w:rsidRPr="00B2683C">
        <w:rPr>
          <w:rFonts w:ascii="Arial" w:hAnsi="Arial" w:cs="Arial"/>
          <w:sz w:val="20"/>
          <w:szCs w:val="20"/>
        </w:rPr>
        <w:t>.</w:t>
      </w:r>
    </w:p>
    <w:p w14:paraId="1433BF6F" w14:textId="77777777" w:rsidR="009377C9" w:rsidRDefault="009377C9" w:rsidP="009377C9"/>
    <w:p w14:paraId="26071BEF" w14:textId="77777777" w:rsidR="00926BA9" w:rsidRDefault="00926BA9" w:rsidP="00643DE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p>
    <w:p w14:paraId="79C7644E" w14:textId="77777777" w:rsidR="00926BA9" w:rsidRDefault="00926BA9" w:rsidP="00643DE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p>
    <w:p w14:paraId="34FB89E2" w14:textId="77777777" w:rsidR="00E31E08" w:rsidRDefault="00E31E08" w:rsidP="00643DE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r>
        <w:rPr>
          <w:rFonts w:ascii="Arial" w:hAnsi="Arial" w:cs="Arial"/>
          <w:sz w:val="20"/>
          <w:szCs w:val="20"/>
        </w:rPr>
        <w:t>XVIII</w:t>
      </w:r>
      <w:r>
        <w:rPr>
          <w:rFonts w:ascii="Arial" w:hAnsi="Arial" w:cs="Arial"/>
          <w:b/>
          <w:bCs/>
          <w:sz w:val="20"/>
          <w:szCs w:val="20"/>
        </w:rPr>
        <w:t xml:space="preserve">. </w:t>
      </w:r>
      <w:r>
        <w:rPr>
          <w:rFonts w:ascii="Arial" w:hAnsi="Arial" w:cs="Arial"/>
          <w:b/>
          <w:bCs/>
          <w:sz w:val="20"/>
          <w:szCs w:val="20"/>
          <w:u w:val="single"/>
        </w:rPr>
        <w:t>RESEARCH GRANTS AWARDED</w:t>
      </w:r>
    </w:p>
    <w:p w14:paraId="30E57CCB"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right="-1145"/>
        <w:jc w:val="both"/>
        <w:rPr>
          <w:rFonts w:ascii="Arial" w:hAnsi="Arial" w:cs="Arial"/>
          <w:sz w:val="20"/>
          <w:szCs w:val="20"/>
        </w:rPr>
      </w:pPr>
    </w:p>
    <w:p w14:paraId="6EF13B7B" w14:textId="78623575" w:rsidR="00E31E08" w:rsidRPr="00D0467A" w:rsidRDefault="00E31E08">
      <w:pPr>
        <w:tabs>
          <w:tab w:val="left" w:pos="4320"/>
          <w:tab w:val="left" w:pos="7380"/>
          <w:tab w:val="left" w:pos="9360"/>
        </w:tabs>
        <w:jc w:val="both"/>
        <w:rPr>
          <w:rFonts w:ascii="Arial" w:hAnsi="Arial" w:cs="Arial"/>
          <w:b/>
          <w:bCs/>
          <w:sz w:val="20"/>
          <w:szCs w:val="20"/>
        </w:rPr>
      </w:pPr>
      <w:r w:rsidRPr="003468CC">
        <w:rPr>
          <w:rFonts w:ascii="Arial" w:hAnsi="Arial" w:cs="Arial"/>
          <w:b/>
          <w:bCs/>
          <w:sz w:val="20"/>
          <w:szCs w:val="20"/>
        </w:rPr>
        <w:t>Investigator-</w:t>
      </w:r>
      <w:r w:rsidRPr="009344E0">
        <w:rPr>
          <w:rFonts w:ascii="Arial" w:hAnsi="Arial" w:cs="Arial"/>
          <w:b/>
          <w:bCs/>
          <w:sz w:val="20"/>
          <w:szCs w:val="20"/>
        </w:rPr>
        <w:t xml:space="preserve">Initiated Research Activities                       </w:t>
      </w:r>
      <w:r w:rsidRPr="00D0467A">
        <w:rPr>
          <w:rFonts w:ascii="Arial" w:hAnsi="Arial" w:cs="Arial"/>
          <w:b/>
          <w:bCs/>
          <w:sz w:val="20"/>
          <w:szCs w:val="20"/>
        </w:rPr>
        <w:t xml:space="preserve">Total Grants to date:  </w:t>
      </w:r>
      <w:r w:rsidRPr="00D0467A">
        <w:rPr>
          <w:rFonts w:ascii="Arial" w:hAnsi="Arial" w:cs="Arial"/>
          <w:b/>
          <w:bCs/>
          <w:sz w:val="20"/>
          <w:szCs w:val="20"/>
        </w:rPr>
        <w:tab/>
      </w:r>
      <w:r w:rsidR="006D1B12" w:rsidRPr="00D0467A">
        <w:rPr>
          <w:rFonts w:ascii="Arial" w:hAnsi="Arial" w:cs="Arial"/>
          <w:b/>
          <w:bCs/>
          <w:sz w:val="20"/>
          <w:szCs w:val="20"/>
        </w:rPr>
        <w:t>$</w:t>
      </w:r>
      <w:r w:rsidR="00E66F46">
        <w:rPr>
          <w:rFonts w:ascii="Arial" w:hAnsi="Arial" w:cs="Arial"/>
          <w:b/>
          <w:bCs/>
          <w:sz w:val="20"/>
          <w:szCs w:val="20"/>
        </w:rPr>
        <w:t>114,</w:t>
      </w:r>
      <w:r w:rsidR="00EE3FAA">
        <w:rPr>
          <w:rFonts w:ascii="Arial" w:hAnsi="Arial" w:cs="Arial"/>
          <w:b/>
          <w:bCs/>
          <w:sz w:val="20"/>
          <w:szCs w:val="20"/>
        </w:rPr>
        <w:t>702</w:t>
      </w:r>
      <w:r w:rsidR="00E66F46">
        <w:rPr>
          <w:rFonts w:ascii="Arial" w:hAnsi="Arial" w:cs="Arial"/>
          <w:b/>
          <w:bCs/>
          <w:sz w:val="20"/>
          <w:szCs w:val="20"/>
        </w:rPr>
        <w:t>,</w:t>
      </w:r>
      <w:r w:rsidR="00EE3FAA">
        <w:rPr>
          <w:rFonts w:ascii="Arial" w:hAnsi="Arial" w:cs="Arial"/>
          <w:b/>
          <w:bCs/>
          <w:sz w:val="20"/>
          <w:szCs w:val="20"/>
        </w:rPr>
        <w:t>018</w:t>
      </w:r>
      <w:r w:rsidR="00E66F46">
        <w:rPr>
          <w:rFonts w:ascii="Arial" w:hAnsi="Arial" w:cs="Arial"/>
          <w:b/>
          <w:bCs/>
          <w:sz w:val="20"/>
          <w:szCs w:val="20"/>
        </w:rPr>
        <w:t>.</w:t>
      </w:r>
      <w:r w:rsidR="00EE3FAA">
        <w:rPr>
          <w:rFonts w:ascii="Arial" w:hAnsi="Arial" w:cs="Arial"/>
          <w:b/>
          <w:bCs/>
          <w:sz w:val="20"/>
          <w:szCs w:val="20"/>
        </w:rPr>
        <w:t>60</w:t>
      </w:r>
    </w:p>
    <w:p w14:paraId="3783BF51" w14:textId="77777777" w:rsidR="00083353" w:rsidRPr="00D0467A" w:rsidRDefault="00083353">
      <w:pPr>
        <w:tabs>
          <w:tab w:val="left" w:pos="4320"/>
          <w:tab w:val="left" w:pos="7380"/>
          <w:tab w:val="left" w:pos="9360"/>
        </w:tabs>
        <w:jc w:val="both"/>
        <w:rPr>
          <w:rFonts w:ascii="Arial" w:hAnsi="Arial" w:cs="Arial"/>
          <w:sz w:val="20"/>
          <w:szCs w:val="20"/>
        </w:rPr>
      </w:pPr>
    </w:p>
    <w:p w14:paraId="544F53FA" w14:textId="25A76F4C" w:rsidR="00E31E08" w:rsidRDefault="00E31E08">
      <w:pPr>
        <w:tabs>
          <w:tab w:val="left" w:pos="4320"/>
          <w:tab w:val="left" w:pos="7380"/>
          <w:tab w:val="left" w:pos="9360"/>
        </w:tabs>
        <w:jc w:val="both"/>
        <w:rPr>
          <w:rFonts w:ascii="Arial" w:hAnsi="Arial" w:cs="Arial"/>
          <w:sz w:val="20"/>
          <w:szCs w:val="20"/>
        </w:rPr>
      </w:pPr>
      <w:r w:rsidRPr="00D0467A">
        <w:rPr>
          <w:rFonts w:ascii="Arial" w:hAnsi="Arial" w:cs="Arial"/>
          <w:b/>
          <w:bCs/>
          <w:sz w:val="20"/>
          <w:szCs w:val="20"/>
        </w:rPr>
        <w:t xml:space="preserve">Total Grants to date from the Canadian Institutes of Health Research:           </w:t>
      </w:r>
      <w:r w:rsidR="0051654D">
        <w:rPr>
          <w:rFonts w:ascii="Arial" w:hAnsi="Arial" w:cs="Arial"/>
          <w:b/>
          <w:bCs/>
          <w:sz w:val="20"/>
          <w:szCs w:val="20"/>
        </w:rPr>
        <w:t xml:space="preserve">   </w:t>
      </w:r>
      <w:r w:rsidRPr="00D0467A">
        <w:rPr>
          <w:rFonts w:ascii="Arial" w:hAnsi="Arial" w:cs="Arial"/>
          <w:b/>
          <w:bCs/>
          <w:sz w:val="20"/>
          <w:szCs w:val="20"/>
        </w:rPr>
        <w:t xml:space="preserve"> </w:t>
      </w:r>
      <w:r w:rsidR="00AE4625">
        <w:rPr>
          <w:rFonts w:ascii="Arial" w:hAnsi="Arial" w:cs="Arial"/>
          <w:b/>
          <w:bCs/>
          <w:sz w:val="20"/>
          <w:szCs w:val="20"/>
        </w:rPr>
        <w:t>$54,</w:t>
      </w:r>
      <w:r w:rsidR="00EE3FAA">
        <w:rPr>
          <w:rFonts w:ascii="Arial" w:hAnsi="Arial" w:cs="Arial"/>
          <w:b/>
          <w:bCs/>
          <w:sz w:val="20"/>
          <w:szCs w:val="20"/>
        </w:rPr>
        <w:t>963</w:t>
      </w:r>
      <w:r w:rsidR="006D1B12">
        <w:rPr>
          <w:rFonts w:ascii="Arial" w:hAnsi="Arial" w:cs="Arial"/>
          <w:b/>
          <w:bCs/>
          <w:sz w:val="20"/>
          <w:szCs w:val="20"/>
        </w:rPr>
        <w:t>,</w:t>
      </w:r>
      <w:r w:rsidR="00EE3FAA">
        <w:rPr>
          <w:rFonts w:ascii="Arial" w:hAnsi="Arial" w:cs="Arial"/>
          <w:b/>
          <w:bCs/>
          <w:sz w:val="20"/>
          <w:szCs w:val="20"/>
        </w:rPr>
        <w:t>204</w:t>
      </w:r>
      <w:r w:rsidR="006D1B12">
        <w:rPr>
          <w:rFonts w:ascii="Arial" w:hAnsi="Arial" w:cs="Arial"/>
          <w:b/>
          <w:bCs/>
          <w:sz w:val="20"/>
          <w:szCs w:val="20"/>
        </w:rPr>
        <w:t>.00</w:t>
      </w:r>
    </w:p>
    <w:p w14:paraId="02557797" w14:textId="77777777" w:rsidR="00E31E08" w:rsidRDefault="00E31E08" w:rsidP="00643DEC">
      <w:pPr>
        <w:tabs>
          <w:tab w:val="left" w:pos="9360"/>
        </w:tabs>
        <w:ind w:right="-1145"/>
        <w:jc w:val="both"/>
        <w:rPr>
          <w:rFonts w:ascii="Arial" w:hAnsi="Arial" w:cs="Arial"/>
          <w:sz w:val="20"/>
          <w:szCs w:val="20"/>
        </w:rPr>
      </w:pPr>
      <w:r>
        <w:rPr>
          <w:rFonts w:ascii="Arial" w:hAnsi="Arial" w:cs="Arial"/>
          <w:sz w:val="20"/>
          <w:szCs w:val="20"/>
        </w:rPr>
        <w:tab/>
      </w:r>
    </w:p>
    <w:p w14:paraId="23D98033"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Pr>
          <w:rFonts w:ascii="Arial" w:hAnsi="Arial" w:cs="Arial"/>
          <w:sz w:val="20"/>
          <w:szCs w:val="20"/>
        </w:rPr>
        <w:t>1990 -1991</w:t>
      </w:r>
      <w:r>
        <w:rPr>
          <w:rFonts w:ascii="Arial" w:hAnsi="Arial" w:cs="Arial"/>
          <w:sz w:val="20"/>
          <w:szCs w:val="20"/>
        </w:rPr>
        <w:tab/>
        <w:t>Effect of acidified enteral feeds on gastric colonization in the critically ill patient.</w:t>
      </w:r>
    </w:p>
    <w:p w14:paraId="6A17DBAD" w14:textId="28367ED8"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right="-1145" w:firstLine="1440"/>
        <w:rPr>
          <w:rFonts w:ascii="Arial" w:hAnsi="Arial" w:cs="Arial"/>
          <w:sz w:val="20"/>
          <w:szCs w:val="20"/>
        </w:rPr>
      </w:pPr>
      <w:r>
        <w:rPr>
          <w:rFonts w:ascii="Arial" w:hAnsi="Arial" w:cs="Arial"/>
          <w:sz w:val="20"/>
          <w:szCs w:val="20"/>
        </w:rPr>
        <w:t xml:space="preserve">Principal Investigator: </w:t>
      </w:r>
      <w:r w:rsidRPr="00394068">
        <w:rPr>
          <w:rFonts w:ascii="Arial" w:hAnsi="Arial" w:cs="Arial"/>
          <w:b/>
          <w:sz w:val="20"/>
          <w:szCs w:val="20"/>
        </w:rPr>
        <w:t>Heyland</w:t>
      </w:r>
      <w:r w:rsidR="008E73E4">
        <w:rPr>
          <w:rFonts w:ascii="Arial" w:hAnsi="Arial" w:cs="Arial"/>
          <w:b/>
          <w:sz w:val="20"/>
          <w:szCs w:val="20"/>
        </w:rPr>
        <w:t xml:space="preserve"> DK</w:t>
      </w:r>
    </w:p>
    <w:p w14:paraId="305360B4" w14:textId="158CF491" w:rsidR="00E31E08" w:rsidRDefault="008E73E4"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right="-1145" w:firstLine="1440"/>
        <w:rPr>
          <w:rFonts w:ascii="Arial" w:hAnsi="Arial" w:cs="Arial"/>
          <w:sz w:val="20"/>
          <w:szCs w:val="20"/>
        </w:rPr>
      </w:pPr>
      <w:r>
        <w:rPr>
          <w:rFonts w:ascii="Arial" w:hAnsi="Arial" w:cs="Arial"/>
          <w:sz w:val="20"/>
          <w:szCs w:val="20"/>
        </w:rPr>
        <w:t xml:space="preserve">Co-investigators: </w:t>
      </w:r>
      <w:r w:rsidR="00E31E08">
        <w:rPr>
          <w:rFonts w:ascii="Arial" w:hAnsi="Arial" w:cs="Arial"/>
          <w:sz w:val="20"/>
          <w:szCs w:val="20"/>
        </w:rPr>
        <w:t xml:space="preserve"> Mandell</w:t>
      </w:r>
      <w:r>
        <w:rPr>
          <w:rFonts w:ascii="Arial" w:hAnsi="Arial" w:cs="Arial"/>
          <w:sz w:val="20"/>
          <w:szCs w:val="20"/>
        </w:rPr>
        <w:t xml:space="preserve"> L, </w:t>
      </w:r>
      <w:r w:rsidR="00E31E08">
        <w:rPr>
          <w:rFonts w:ascii="Arial" w:hAnsi="Arial" w:cs="Arial"/>
          <w:sz w:val="20"/>
          <w:szCs w:val="20"/>
        </w:rPr>
        <w:t>Bradley</w:t>
      </w:r>
      <w:r>
        <w:rPr>
          <w:rFonts w:ascii="Arial" w:hAnsi="Arial" w:cs="Arial"/>
          <w:sz w:val="20"/>
          <w:szCs w:val="20"/>
        </w:rPr>
        <w:t xml:space="preserve"> C</w:t>
      </w:r>
    </w:p>
    <w:p w14:paraId="09B19F9A"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ight="-1145"/>
        <w:rPr>
          <w:rFonts w:ascii="Arial" w:hAnsi="Arial" w:cs="Arial"/>
          <w:sz w:val="20"/>
          <w:szCs w:val="20"/>
        </w:rPr>
      </w:pPr>
      <w:r>
        <w:rPr>
          <w:rFonts w:ascii="Arial" w:hAnsi="Arial" w:cs="Arial"/>
          <w:sz w:val="20"/>
          <w:szCs w:val="20"/>
        </w:rPr>
        <w:t>Funding:  $7,500 from Clintec Nutritional Inc. and Regional Medical Associates.</w:t>
      </w:r>
    </w:p>
    <w:p w14:paraId="7E4491FC"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right="-1145" w:firstLine="720"/>
        <w:rPr>
          <w:rFonts w:ascii="Arial" w:hAnsi="Arial" w:cs="Arial"/>
          <w:sz w:val="20"/>
          <w:szCs w:val="20"/>
        </w:rPr>
      </w:pPr>
    </w:p>
    <w:p w14:paraId="27A175D9"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ight="-1145" w:hanging="1440"/>
        <w:rPr>
          <w:rFonts w:ascii="Arial" w:hAnsi="Arial" w:cs="Arial"/>
          <w:sz w:val="20"/>
          <w:szCs w:val="20"/>
        </w:rPr>
      </w:pPr>
      <w:r>
        <w:rPr>
          <w:rFonts w:ascii="Arial" w:hAnsi="Arial" w:cs="Arial"/>
          <w:sz w:val="20"/>
          <w:szCs w:val="20"/>
        </w:rPr>
        <w:lastRenderedPageBreak/>
        <w:t>1992-1998</w:t>
      </w:r>
      <w:r>
        <w:rPr>
          <w:rFonts w:ascii="Arial" w:hAnsi="Arial" w:cs="Arial"/>
          <w:sz w:val="20"/>
          <w:szCs w:val="20"/>
        </w:rPr>
        <w:tab/>
        <w:t>Protected Brush Catheter:  Evaluation of a Diagnostic Technology.</w:t>
      </w:r>
    </w:p>
    <w:p w14:paraId="7832BEB3" w14:textId="5B8F2A6D"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ight="-1145"/>
        <w:rPr>
          <w:rFonts w:ascii="Arial" w:hAnsi="Arial" w:cs="Arial"/>
          <w:sz w:val="20"/>
          <w:szCs w:val="20"/>
        </w:rPr>
      </w:pPr>
      <w:r>
        <w:rPr>
          <w:rFonts w:ascii="Arial" w:hAnsi="Arial" w:cs="Arial"/>
          <w:sz w:val="20"/>
          <w:szCs w:val="20"/>
        </w:rPr>
        <w:t xml:space="preserve">Principal Investigators:  </w:t>
      </w:r>
      <w:r w:rsidRPr="00394068">
        <w:rPr>
          <w:rFonts w:ascii="Arial" w:hAnsi="Arial" w:cs="Arial"/>
          <w:b/>
          <w:sz w:val="20"/>
          <w:szCs w:val="20"/>
        </w:rPr>
        <w:t xml:space="preserve"> Heyland</w:t>
      </w:r>
      <w:r w:rsidR="008E73E4">
        <w:rPr>
          <w:rFonts w:ascii="Arial" w:hAnsi="Arial" w:cs="Arial"/>
          <w:b/>
          <w:sz w:val="20"/>
          <w:szCs w:val="20"/>
        </w:rPr>
        <w:t xml:space="preserve"> DK</w:t>
      </w:r>
      <w:r w:rsidR="008E73E4">
        <w:rPr>
          <w:rFonts w:ascii="Arial" w:hAnsi="Arial" w:cs="Arial"/>
          <w:sz w:val="20"/>
          <w:szCs w:val="20"/>
        </w:rPr>
        <w:t>, Cook DJ</w:t>
      </w:r>
    </w:p>
    <w:p w14:paraId="4DCAD40F"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ight="-1145"/>
        <w:rPr>
          <w:rFonts w:ascii="Arial" w:hAnsi="Arial" w:cs="Arial"/>
          <w:sz w:val="20"/>
          <w:szCs w:val="20"/>
        </w:rPr>
      </w:pPr>
      <w:r>
        <w:rPr>
          <w:rFonts w:ascii="Arial" w:hAnsi="Arial" w:cs="Arial"/>
          <w:sz w:val="20"/>
          <w:szCs w:val="20"/>
        </w:rPr>
        <w:t>Funding:  $1,500 from Boston Scientific Company</w:t>
      </w:r>
    </w:p>
    <w:p w14:paraId="7936272D"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right="-1145"/>
        <w:rPr>
          <w:rFonts w:ascii="Arial" w:hAnsi="Arial" w:cs="Arial"/>
          <w:sz w:val="20"/>
          <w:szCs w:val="20"/>
        </w:rPr>
      </w:pPr>
    </w:p>
    <w:p w14:paraId="2D89E07C"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ight="-1145" w:hanging="1440"/>
        <w:rPr>
          <w:rFonts w:ascii="Arial" w:hAnsi="Arial" w:cs="Arial"/>
          <w:sz w:val="20"/>
          <w:szCs w:val="20"/>
        </w:rPr>
      </w:pPr>
      <w:r>
        <w:rPr>
          <w:rFonts w:ascii="Arial" w:hAnsi="Arial" w:cs="Arial"/>
          <w:sz w:val="20"/>
          <w:szCs w:val="20"/>
        </w:rPr>
        <w:t>1992-1995</w:t>
      </w:r>
      <w:r>
        <w:rPr>
          <w:rFonts w:ascii="Arial" w:hAnsi="Arial" w:cs="Arial"/>
          <w:sz w:val="20"/>
          <w:szCs w:val="20"/>
        </w:rPr>
        <w:tab/>
        <w:t>Effect of Cisapride on gastric emptying in the Critically Ill Patient.</w:t>
      </w:r>
    </w:p>
    <w:p w14:paraId="1D75C7B2" w14:textId="1E191123"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ight="-1145"/>
        <w:rPr>
          <w:rFonts w:ascii="Arial" w:hAnsi="Arial" w:cs="Arial"/>
          <w:sz w:val="20"/>
          <w:szCs w:val="20"/>
        </w:rPr>
      </w:pPr>
      <w:r>
        <w:rPr>
          <w:rFonts w:ascii="Arial" w:hAnsi="Arial" w:cs="Arial"/>
          <w:sz w:val="20"/>
          <w:szCs w:val="20"/>
        </w:rPr>
        <w:t xml:space="preserve">Principal Investigator:  </w:t>
      </w:r>
      <w:r w:rsidRPr="00394068">
        <w:rPr>
          <w:rFonts w:ascii="Arial" w:hAnsi="Arial" w:cs="Arial"/>
          <w:b/>
          <w:sz w:val="20"/>
          <w:szCs w:val="20"/>
        </w:rPr>
        <w:t xml:space="preserve"> Heyland</w:t>
      </w:r>
      <w:r w:rsidR="008E73E4">
        <w:rPr>
          <w:rFonts w:ascii="Arial" w:hAnsi="Arial" w:cs="Arial"/>
          <w:b/>
          <w:sz w:val="20"/>
          <w:szCs w:val="20"/>
        </w:rPr>
        <w:t xml:space="preserve"> DK</w:t>
      </w:r>
    </w:p>
    <w:p w14:paraId="4A7AB88D"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ight="-1145"/>
        <w:rPr>
          <w:rFonts w:ascii="Arial" w:hAnsi="Arial" w:cs="Arial"/>
          <w:sz w:val="20"/>
          <w:szCs w:val="20"/>
        </w:rPr>
      </w:pPr>
      <w:r>
        <w:rPr>
          <w:rFonts w:ascii="Arial" w:hAnsi="Arial" w:cs="Arial"/>
          <w:sz w:val="20"/>
          <w:szCs w:val="20"/>
        </w:rPr>
        <w:t>Funding:  $100,000 from Janssen Pharmaceuticals</w:t>
      </w:r>
    </w:p>
    <w:p w14:paraId="6106DE99"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right="-1145"/>
        <w:rPr>
          <w:rFonts w:ascii="Arial" w:hAnsi="Arial" w:cs="Arial"/>
          <w:sz w:val="20"/>
          <w:szCs w:val="20"/>
        </w:rPr>
      </w:pPr>
    </w:p>
    <w:p w14:paraId="5F968A91"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Pr>
          <w:rFonts w:ascii="Arial" w:hAnsi="Arial" w:cs="Arial"/>
          <w:sz w:val="20"/>
          <w:szCs w:val="20"/>
        </w:rPr>
        <w:t>1993-1997</w:t>
      </w:r>
      <w:r>
        <w:rPr>
          <w:rFonts w:ascii="Arial" w:hAnsi="Arial" w:cs="Arial"/>
          <w:sz w:val="20"/>
          <w:szCs w:val="20"/>
        </w:rPr>
        <w:tab/>
      </w:r>
      <w:bookmarkStart w:id="24" w:name="OLE_LINK7"/>
      <w:r>
        <w:rPr>
          <w:rFonts w:ascii="Arial" w:hAnsi="Arial" w:cs="Arial"/>
          <w:sz w:val="20"/>
          <w:szCs w:val="20"/>
        </w:rPr>
        <w:t>Effect of Acidified Enteral Feeds on Colonization and Pneumonia in the Critically Ill Patient: A Multicenter Randomized Trial.</w:t>
      </w:r>
    </w:p>
    <w:p w14:paraId="2D4EC79A" w14:textId="227427C8"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ight="-1145"/>
        <w:rPr>
          <w:rFonts w:ascii="Arial" w:hAnsi="Arial" w:cs="Arial"/>
          <w:sz w:val="20"/>
          <w:szCs w:val="20"/>
        </w:rPr>
      </w:pPr>
      <w:r>
        <w:rPr>
          <w:rFonts w:ascii="Arial" w:hAnsi="Arial" w:cs="Arial"/>
          <w:sz w:val="20"/>
          <w:szCs w:val="20"/>
        </w:rPr>
        <w:t xml:space="preserve">Principal Investigator:  </w:t>
      </w:r>
      <w:r w:rsidRPr="00394068">
        <w:rPr>
          <w:rFonts w:ascii="Arial" w:hAnsi="Arial" w:cs="Arial"/>
          <w:b/>
          <w:sz w:val="20"/>
          <w:szCs w:val="20"/>
        </w:rPr>
        <w:t xml:space="preserve"> Heyland</w:t>
      </w:r>
      <w:r w:rsidR="008E73E4">
        <w:rPr>
          <w:rFonts w:ascii="Arial" w:hAnsi="Arial" w:cs="Arial"/>
          <w:b/>
          <w:sz w:val="20"/>
          <w:szCs w:val="20"/>
        </w:rPr>
        <w:t xml:space="preserve"> DK</w:t>
      </w:r>
    </w:p>
    <w:p w14:paraId="424C1A24"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ight="-1145"/>
        <w:rPr>
          <w:rFonts w:ascii="Arial" w:hAnsi="Arial" w:cs="Arial"/>
          <w:sz w:val="20"/>
          <w:szCs w:val="20"/>
        </w:rPr>
      </w:pPr>
      <w:r>
        <w:rPr>
          <w:rFonts w:ascii="Arial" w:hAnsi="Arial" w:cs="Arial"/>
          <w:sz w:val="20"/>
          <w:szCs w:val="20"/>
        </w:rPr>
        <w:t>In collaboration with The Canadian Critical Care Trials Group</w:t>
      </w:r>
    </w:p>
    <w:p w14:paraId="7C939D95"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ight="-1145"/>
        <w:rPr>
          <w:rFonts w:ascii="Arial" w:hAnsi="Arial" w:cs="Arial"/>
          <w:sz w:val="20"/>
          <w:szCs w:val="20"/>
        </w:rPr>
      </w:pPr>
      <w:r>
        <w:rPr>
          <w:rFonts w:ascii="Arial" w:hAnsi="Arial" w:cs="Arial"/>
          <w:sz w:val="20"/>
          <w:szCs w:val="20"/>
        </w:rPr>
        <w:t>Funding:  $172,750 from Ross Division, Abbott Laboratories</w:t>
      </w:r>
    </w:p>
    <w:bookmarkEnd w:id="24"/>
    <w:p w14:paraId="46115A69"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right="-1145"/>
        <w:rPr>
          <w:rFonts w:ascii="Arial" w:hAnsi="Arial" w:cs="Arial"/>
          <w:sz w:val="20"/>
          <w:szCs w:val="20"/>
        </w:rPr>
      </w:pPr>
    </w:p>
    <w:p w14:paraId="22C63C99"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ight="-1145" w:hanging="1440"/>
        <w:rPr>
          <w:rFonts w:ascii="Arial" w:hAnsi="Arial" w:cs="Arial"/>
          <w:sz w:val="20"/>
          <w:szCs w:val="20"/>
        </w:rPr>
      </w:pPr>
      <w:r>
        <w:rPr>
          <w:rFonts w:ascii="Arial" w:hAnsi="Arial" w:cs="Arial"/>
          <w:sz w:val="20"/>
          <w:szCs w:val="20"/>
        </w:rPr>
        <w:t>1994-1996</w:t>
      </w:r>
      <w:r>
        <w:rPr>
          <w:rFonts w:ascii="Arial" w:hAnsi="Arial" w:cs="Arial"/>
          <w:sz w:val="20"/>
          <w:szCs w:val="20"/>
        </w:rPr>
        <w:tab/>
        <w:t xml:space="preserve">Economic evaluations in the critical care literature:  Do they help us solve the problem?  </w:t>
      </w:r>
    </w:p>
    <w:p w14:paraId="2A0F73E1" w14:textId="22CEC1C6"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right="-1145" w:firstLine="1440"/>
        <w:rPr>
          <w:rFonts w:ascii="Arial" w:hAnsi="Arial" w:cs="Arial"/>
          <w:sz w:val="20"/>
          <w:szCs w:val="20"/>
        </w:rPr>
      </w:pPr>
      <w:r>
        <w:rPr>
          <w:rFonts w:ascii="Arial" w:hAnsi="Arial" w:cs="Arial"/>
          <w:sz w:val="20"/>
          <w:szCs w:val="20"/>
        </w:rPr>
        <w:t xml:space="preserve">Principal Investigator:  </w:t>
      </w:r>
      <w:r w:rsidRPr="00394068">
        <w:rPr>
          <w:rFonts w:ascii="Arial" w:hAnsi="Arial" w:cs="Arial"/>
          <w:b/>
          <w:sz w:val="20"/>
          <w:szCs w:val="20"/>
        </w:rPr>
        <w:t xml:space="preserve"> Heyland</w:t>
      </w:r>
      <w:r w:rsidR="008E73E4">
        <w:rPr>
          <w:rFonts w:ascii="Arial" w:hAnsi="Arial" w:cs="Arial"/>
          <w:b/>
          <w:sz w:val="20"/>
          <w:szCs w:val="20"/>
        </w:rPr>
        <w:t xml:space="preserve"> DK</w:t>
      </w:r>
    </w:p>
    <w:p w14:paraId="2DDD3E5B" w14:textId="1E5B89F1" w:rsidR="00E31E08" w:rsidRDefault="008E73E4"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right="-1145" w:firstLine="1440"/>
        <w:rPr>
          <w:rFonts w:ascii="Arial" w:hAnsi="Arial" w:cs="Arial"/>
          <w:sz w:val="20"/>
          <w:szCs w:val="20"/>
        </w:rPr>
      </w:pPr>
      <w:r>
        <w:rPr>
          <w:rFonts w:ascii="Arial" w:hAnsi="Arial" w:cs="Arial"/>
          <w:sz w:val="20"/>
          <w:szCs w:val="20"/>
        </w:rPr>
        <w:t xml:space="preserve">Co-investigators:  </w:t>
      </w:r>
      <w:r w:rsidR="00E31E08">
        <w:rPr>
          <w:rFonts w:ascii="Arial" w:hAnsi="Arial" w:cs="Arial"/>
          <w:sz w:val="20"/>
          <w:szCs w:val="20"/>
        </w:rPr>
        <w:t xml:space="preserve"> Cook</w:t>
      </w:r>
      <w:r>
        <w:rPr>
          <w:rFonts w:ascii="Arial" w:hAnsi="Arial" w:cs="Arial"/>
          <w:sz w:val="20"/>
          <w:szCs w:val="20"/>
        </w:rPr>
        <w:t xml:space="preserve"> DJ., </w:t>
      </w:r>
      <w:r w:rsidR="00E31E08">
        <w:rPr>
          <w:rFonts w:ascii="Arial" w:hAnsi="Arial" w:cs="Arial"/>
          <w:sz w:val="20"/>
          <w:szCs w:val="20"/>
        </w:rPr>
        <w:t>Gafni</w:t>
      </w:r>
      <w:r>
        <w:rPr>
          <w:rFonts w:ascii="Arial" w:hAnsi="Arial" w:cs="Arial"/>
          <w:sz w:val="20"/>
          <w:szCs w:val="20"/>
        </w:rPr>
        <w:t xml:space="preserve"> A, </w:t>
      </w:r>
      <w:r w:rsidR="00E31E08">
        <w:rPr>
          <w:rFonts w:ascii="Arial" w:hAnsi="Arial" w:cs="Arial"/>
          <w:sz w:val="20"/>
          <w:szCs w:val="20"/>
        </w:rPr>
        <w:t>Kernerman</w:t>
      </w:r>
      <w:r>
        <w:rPr>
          <w:rFonts w:ascii="Arial" w:hAnsi="Arial" w:cs="Arial"/>
          <w:sz w:val="20"/>
          <w:szCs w:val="20"/>
        </w:rPr>
        <w:t xml:space="preserve"> P</w:t>
      </w:r>
      <w:r w:rsidR="00E31E08">
        <w:rPr>
          <w:rFonts w:ascii="Arial" w:hAnsi="Arial" w:cs="Arial"/>
          <w:sz w:val="20"/>
          <w:szCs w:val="20"/>
        </w:rPr>
        <w:t>.</w:t>
      </w:r>
    </w:p>
    <w:p w14:paraId="1BADE4B4"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ight="-1145"/>
        <w:rPr>
          <w:rFonts w:ascii="Arial" w:hAnsi="Arial" w:cs="Arial"/>
          <w:sz w:val="20"/>
          <w:szCs w:val="20"/>
        </w:rPr>
      </w:pPr>
      <w:r>
        <w:rPr>
          <w:rFonts w:ascii="Arial" w:hAnsi="Arial" w:cs="Arial"/>
          <w:sz w:val="20"/>
          <w:szCs w:val="20"/>
        </w:rPr>
        <w:t>Funding:  $1,850 from Upjohn</w:t>
      </w:r>
    </w:p>
    <w:p w14:paraId="792B9757"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right="-1145"/>
        <w:rPr>
          <w:rFonts w:ascii="Arial" w:hAnsi="Arial" w:cs="Arial"/>
          <w:sz w:val="20"/>
          <w:szCs w:val="20"/>
        </w:rPr>
      </w:pPr>
    </w:p>
    <w:p w14:paraId="1859EF86" w14:textId="77777777" w:rsidR="00E31E08" w:rsidRDefault="00E31E0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right="-1145" w:hanging="720"/>
        <w:rPr>
          <w:rFonts w:ascii="Arial" w:hAnsi="Arial" w:cs="Arial"/>
          <w:sz w:val="20"/>
          <w:szCs w:val="20"/>
        </w:rPr>
      </w:pPr>
      <w:r>
        <w:rPr>
          <w:rFonts w:ascii="Arial" w:hAnsi="Arial" w:cs="Arial"/>
          <w:sz w:val="20"/>
          <w:szCs w:val="20"/>
        </w:rPr>
        <w:t>1994</w:t>
      </w:r>
      <w:r>
        <w:rPr>
          <w:rFonts w:ascii="Arial" w:hAnsi="Arial" w:cs="Arial"/>
          <w:sz w:val="20"/>
          <w:szCs w:val="20"/>
        </w:rPr>
        <w:tab/>
      </w:r>
      <w:r>
        <w:rPr>
          <w:rFonts w:ascii="Arial" w:hAnsi="Arial" w:cs="Arial"/>
          <w:sz w:val="20"/>
          <w:szCs w:val="20"/>
        </w:rPr>
        <w:tab/>
        <w:t>Economic evaluation of stress ulcer prophylaxis in the critically ill.</w:t>
      </w:r>
    </w:p>
    <w:p w14:paraId="4D46B887" w14:textId="093E9AAE" w:rsidR="00E31E08" w:rsidRDefault="00E31E08" w:rsidP="00643DE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right="-1145" w:firstLine="1440"/>
        <w:rPr>
          <w:rFonts w:ascii="Arial" w:hAnsi="Arial" w:cs="Arial"/>
          <w:sz w:val="20"/>
          <w:szCs w:val="20"/>
        </w:rPr>
      </w:pPr>
      <w:r>
        <w:rPr>
          <w:rFonts w:ascii="Arial" w:hAnsi="Arial" w:cs="Arial"/>
          <w:sz w:val="20"/>
          <w:szCs w:val="20"/>
        </w:rPr>
        <w:t xml:space="preserve">Principal Investigator:  </w:t>
      </w:r>
      <w:r w:rsidRPr="00394068">
        <w:rPr>
          <w:rFonts w:ascii="Arial" w:hAnsi="Arial" w:cs="Arial"/>
          <w:b/>
          <w:sz w:val="20"/>
          <w:szCs w:val="20"/>
        </w:rPr>
        <w:t>Heyland</w:t>
      </w:r>
      <w:r w:rsidR="008E73E4">
        <w:rPr>
          <w:rFonts w:ascii="Arial" w:hAnsi="Arial" w:cs="Arial"/>
          <w:b/>
          <w:sz w:val="20"/>
          <w:szCs w:val="20"/>
        </w:rPr>
        <w:t xml:space="preserve"> DK</w:t>
      </w:r>
    </w:p>
    <w:p w14:paraId="2D21EC82" w14:textId="2E764456" w:rsidR="00E31E08" w:rsidRDefault="008E73E4" w:rsidP="00643DE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right="-1145" w:firstLine="1440"/>
        <w:rPr>
          <w:rFonts w:ascii="Arial" w:hAnsi="Arial" w:cs="Arial"/>
          <w:sz w:val="20"/>
          <w:szCs w:val="20"/>
        </w:rPr>
      </w:pPr>
      <w:r>
        <w:rPr>
          <w:rFonts w:ascii="Arial" w:hAnsi="Arial" w:cs="Arial"/>
          <w:sz w:val="20"/>
          <w:szCs w:val="20"/>
        </w:rPr>
        <w:t xml:space="preserve">Co-investigators:  </w:t>
      </w:r>
      <w:r w:rsidR="00E31E08">
        <w:rPr>
          <w:rFonts w:ascii="Arial" w:hAnsi="Arial" w:cs="Arial"/>
          <w:sz w:val="20"/>
          <w:szCs w:val="20"/>
        </w:rPr>
        <w:t xml:space="preserve"> Cook</w:t>
      </w:r>
      <w:r>
        <w:rPr>
          <w:rFonts w:ascii="Arial" w:hAnsi="Arial" w:cs="Arial"/>
          <w:sz w:val="20"/>
          <w:szCs w:val="20"/>
        </w:rPr>
        <w:t xml:space="preserve"> DJ, </w:t>
      </w:r>
      <w:r w:rsidR="00E31E08">
        <w:rPr>
          <w:rFonts w:ascii="Arial" w:hAnsi="Arial" w:cs="Arial"/>
          <w:sz w:val="20"/>
          <w:szCs w:val="20"/>
        </w:rPr>
        <w:t>Gafni</w:t>
      </w:r>
      <w:r>
        <w:rPr>
          <w:rFonts w:ascii="Arial" w:hAnsi="Arial" w:cs="Arial"/>
          <w:sz w:val="20"/>
          <w:szCs w:val="20"/>
        </w:rPr>
        <w:t xml:space="preserve"> A</w:t>
      </w:r>
      <w:r w:rsidR="00E31E08">
        <w:rPr>
          <w:rFonts w:ascii="Arial" w:hAnsi="Arial" w:cs="Arial"/>
          <w:sz w:val="20"/>
          <w:szCs w:val="20"/>
        </w:rPr>
        <w:t>.</w:t>
      </w:r>
    </w:p>
    <w:p w14:paraId="097B0C6C" w14:textId="77777777" w:rsidR="00E31E08" w:rsidRDefault="00E31E08" w:rsidP="00643DE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ight="-1145"/>
        <w:rPr>
          <w:rFonts w:ascii="Arial" w:hAnsi="Arial" w:cs="Arial"/>
          <w:sz w:val="20"/>
          <w:szCs w:val="20"/>
        </w:rPr>
      </w:pPr>
      <w:r>
        <w:rPr>
          <w:rFonts w:ascii="Arial" w:hAnsi="Arial" w:cs="Arial"/>
          <w:sz w:val="20"/>
          <w:szCs w:val="20"/>
        </w:rPr>
        <w:t>Funding:  $1,500 from Regional Medical Associates</w:t>
      </w:r>
    </w:p>
    <w:p w14:paraId="509852DD" w14:textId="77777777" w:rsidR="00E31E08" w:rsidRDefault="00E31E08" w:rsidP="00643D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right="-1145"/>
        <w:rPr>
          <w:rFonts w:ascii="Arial" w:hAnsi="Arial" w:cs="Arial"/>
          <w:sz w:val="20"/>
          <w:szCs w:val="20"/>
        </w:rPr>
      </w:pPr>
    </w:p>
    <w:p w14:paraId="7EAFDAFF"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Pr>
          <w:rFonts w:ascii="Arial" w:hAnsi="Arial" w:cs="Arial"/>
          <w:sz w:val="20"/>
          <w:szCs w:val="20"/>
        </w:rPr>
        <w:t>1996-1998</w:t>
      </w:r>
      <w:r>
        <w:rPr>
          <w:rFonts w:ascii="Arial" w:hAnsi="Arial" w:cs="Arial"/>
          <w:sz w:val="20"/>
          <w:szCs w:val="20"/>
        </w:rPr>
        <w:tab/>
        <w:t>The Impact of Invasive Diagnostic Techniques in Critically Ill Patients with a Clinical Suspicion of Pneumonia:  A Prospective Cohort Study.</w:t>
      </w:r>
    </w:p>
    <w:p w14:paraId="3B716C5C" w14:textId="38C79D12"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 xml:space="preserve">Principal Investigators:  </w:t>
      </w:r>
      <w:r w:rsidRPr="00394068">
        <w:rPr>
          <w:rFonts w:ascii="Arial" w:hAnsi="Arial" w:cs="Arial"/>
          <w:b/>
          <w:sz w:val="20"/>
          <w:szCs w:val="20"/>
        </w:rPr>
        <w:t>Heyland</w:t>
      </w:r>
      <w:r w:rsidR="008E73E4">
        <w:rPr>
          <w:rFonts w:ascii="Arial" w:hAnsi="Arial" w:cs="Arial"/>
          <w:b/>
          <w:sz w:val="20"/>
          <w:szCs w:val="20"/>
        </w:rPr>
        <w:t xml:space="preserve"> DK</w:t>
      </w:r>
      <w:r w:rsidR="008E73E4">
        <w:rPr>
          <w:rFonts w:ascii="Arial" w:hAnsi="Arial" w:cs="Arial"/>
          <w:sz w:val="20"/>
          <w:szCs w:val="20"/>
        </w:rPr>
        <w:t xml:space="preserve">, </w:t>
      </w:r>
      <w:r>
        <w:rPr>
          <w:rFonts w:ascii="Arial" w:hAnsi="Arial" w:cs="Arial"/>
          <w:sz w:val="20"/>
          <w:szCs w:val="20"/>
        </w:rPr>
        <w:t>Cook</w:t>
      </w:r>
      <w:r w:rsidR="008E73E4">
        <w:rPr>
          <w:rFonts w:ascii="Arial" w:hAnsi="Arial" w:cs="Arial"/>
          <w:sz w:val="20"/>
          <w:szCs w:val="20"/>
        </w:rPr>
        <w:t xml:space="preserve"> DJ</w:t>
      </w:r>
      <w:r>
        <w:rPr>
          <w:rFonts w:ascii="Arial" w:hAnsi="Arial" w:cs="Arial"/>
          <w:sz w:val="20"/>
          <w:szCs w:val="20"/>
        </w:rPr>
        <w:t>.</w:t>
      </w:r>
    </w:p>
    <w:p w14:paraId="0956EBDA"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In collaboration with The Canadian Critical Care Trials Group</w:t>
      </w:r>
    </w:p>
    <w:p w14:paraId="66A2C948"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Funding: $4,800 from Ontario Lung Association and Boston Scientific Corporation</w:t>
      </w:r>
    </w:p>
    <w:p w14:paraId="0E10CD1D"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rPr>
          <w:rFonts w:ascii="Arial" w:hAnsi="Arial" w:cs="Arial"/>
          <w:sz w:val="20"/>
          <w:szCs w:val="20"/>
        </w:rPr>
      </w:pPr>
    </w:p>
    <w:p w14:paraId="359991F9"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Pr>
          <w:rFonts w:ascii="Arial" w:hAnsi="Arial" w:cs="Arial"/>
          <w:sz w:val="20"/>
          <w:szCs w:val="20"/>
        </w:rPr>
        <w:t>1996-1998</w:t>
      </w:r>
      <w:r>
        <w:rPr>
          <w:rFonts w:ascii="Arial" w:hAnsi="Arial" w:cs="Arial"/>
          <w:sz w:val="20"/>
          <w:szCs w:val="20"/>
        </w:rPr>
        <w:tab/>
        <w:t>Comparison of Option One and a Polymeric Enteral Feeding: Effect on Length of Stay and Clinical and Immune Parameters.</w:t>
      </w:r>
    </w:p>
    <w:p w14:paraId="5F81DF63" w14:textId="4F4857F9"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 xml:space="preserve">Co-Investigator:  </w:t>
      </w:r>
      <w:r w:rsidRPr="00394068">
        <w:rPr>
          <w:rFonts w:ascii="Arial" w:hAnsi="Arial" w:cs="Arial"/>
          <w:b/>
          <w:sz w:val="20"/>
          <w:szCs w:val="20"/>
        </w:rPr>
        <w:t>Heyland</w:t>
      </w:r>
      <w:r w:rsidR="008E73E4">
        <w:rPr>
          <w:rFonts w:ascii="Arial" w:hAnsi="Arial" w:cs="Arial"/>
          <w:b/>
          <w:sz w:val="20"/>
          <w:szCs w:val="20"/>
        </w:rPr>
        <w:t xml:space="preserve"> DK</w:t>
      </w:r>
    </w:p>
    <w:p w14:paraId="1463C251"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Funding: $77,563 from Ross Division, Abbott Laboratories.</w:t>
      </w:r>
    </w:p>
    <w:p w14:paraId="52225FBD"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p>
    <w:p w14:paraId="0BBFA5FD" w14:textId="77777777" w:rsidR="00E31E08" w:rsidRDefault="00E31E0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Pr>
          <w:rFonts w:ascii="Arial" w:hAnsi="Arial" w:cs="Arial"/>
          <w:sz w:val="20"/>
          <w:szCs w:val="20"/>
        </w:rPr>
        <w:t>1996-1998</w:t>
      </w:r>
      <w:r>
        <w:rPr>
          <w:rFonts w:ascii="Arial" w:hAnsi="Arial" w:cs="Arial"/>
          <w:sz w:val="20"/>
          <w:szCs w:val="20"/>
        </w:rPr>
        <w:tab/>
        <w:t>Assessment of Patient Preferences and Public Willingness to Pay for Critical Care Services.</w:t>
      </w:r>
    </w:p>
    <w:p w14:paraId="524F8398" w14:textId="5DD865AD" w:rsidR="00E31E08" w:rsidRDefault="00E31E08" w:rsidP="002827E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 xml:space="preserve">Principal Investigators:  </w:t>
      </w:r>
      <w:r w:rsidRPr="00394068">
        <w:rPr>
          <w:rFonts w:ascii="Arial" w:hAnsi="Arial" w:cs="Arial"/>
          <w:b/>
          <w:sz w:val="20"/>
          <w:szCs w:val="20"/>
        </w:rPr>
        <w:t>Heyland</w:t>
      </w:r>
      <w:r w:rsidR="00C304E2">
        <w:rPr>
          <w:rFonts w:ascii="Arial" w:hAnsi="Arial" w:cs="Arial"/>
          <w:b/>
          <w:sz w:val="20"/>
          <w:szCs w:val="20"/>
        </w:rPr>
        <w:t xml:space="preserve"> DK</w:t>
      </w:r>
      <w:r w:rsidR="00C304E2">
        <w:rPr>
          <w:rFonts w:ascii="Arial" w:hAnsi="Arial" w:cs="Arial"/>
          <w:sz w:val="20"/>
          <w:szCs w:val="20"/>
        </w:rPr>
        <w:t>,</w:t>
      </w:r>
      <w:r>
        <w:rPr>
          <w:rFonts w:ascii="Arial" w:hAnsi="Arial" w:cs="Arial"/>
          <w:sz w:val="20"/>
          <w:szCs w:val="20"/>
        </w:rPr>
        <w:t xml:space="preserve"> Gafni</w:t>
      </w:r>
      <w:r w:rsidR="00C304E2">
        <w:rPr>
          <w:rFonts w:ascii="Arial" w:hAnsi="Arial" w:cs="Arial"/>
          <w:sz w:val="20"/>
          <w:szCs w:val="20"/>
        </w:rPr>
        <w:t xml:space="preserve"> A</w:t>
      </w:r>
      <w:r>
        <w:rPr>
          <w:rFonts w:ascii="Arial" w:hAnsi="Arial" w:cs="Arial"/>
          <w:sz w:val="20"/>
          <w:szCs w:val="20"/>
        </w:rPr>
        <w:t>.</w:t>
      </w:r>
    </w:p>
    <w:p w14:paraId="4F785042" w14:textId="5CE1900F" w:rsidR="00E31E08" w:rsidRDefault="00E31E08" w:rsidP="002827E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Co-Invest</w:t>
      </w:r>
      <w:r w:rsidR="00C304E2">
        <w:rPr>
          <w:rFonts w:ascii="Arial" w:hAnsi="Arial" w:cs="Arial"/>
          <w:sz w:val="20"/>
          <w:szCs w:val="20"/>
        </w:rPr>
        <w:t xml:space="preserve">igators: </w:t>
      </w:r>
      <w:r>
        <w:rPr>
          <w:rFonts w:ascii="Arial" w:hAnsi="Arial" w:cs="Arial"/>
          <w:sz w:val="20"/>
          <w:szCs w:val="20"/>
        </w:rPr>
        <w:t>Tranmer</w:t>
      </w:r>
      <w:r w:rsidR="00C304E2">
        <w:rPr>
          <w:rFonts w:ascii="Arial" w:hAnsi="Arial" w:cs="Arial"/>
          <w:sz w:val="20"/>
          <w:szCs w:val="20"/>
        </w:rPr>
        <w:t xml:space="preserve"> J, </w:t>
      </w:r>
      <w:r>
        <w:rPr>
          <w:rFonts w:ascii="Arial" w:hAnsi="Arial" w:cs="Arial"/>
          <w:sz w:val="20"/>
          <w:szCs w:val="20"/>
        </w:rPr>
        <w:t>Taylor</w:t>
      </w:r>
      <w:r w:rsidR="00C304E2">
        <w:rPr>
          <w:rFonts w:ascii="Arial" w:hAnsi="Arial" w:cs="Arial"/>
          <w:sz w:val="20"/>
          <w:szCs w:val="20"/>
        </w:rPr>
        <w:t xml:space="preserve"> S</w:t>
      </w:r>
      <w:r>
        <w:rPr>
          <w:rFonts w:ascii="Arial" w:hAnsi="Arial" w:cs="Arial"/>
          <w:sz w:val="20"/>
          <w:szCs w:val="20"/>
        </w:rPr>
        <w:t>.</w:t>
      </w:r>
    </w:p>
    <w:p w14:paraId="55ABDF59" w14:textId="77777777" w:rsidR="00E31E08" w:rsidRDefault="00E31E08" w:rsidP="002827E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Funding: $20,000 from Department of Medicine, Queen’s University</w:t>
      </w:r>
    </w:p>
    <w:p w14:paraId="3DA43E56" w14:textId="77777777" w:rsidR="00E31E08" w:rsidRDefault="00E31E08" w:rsidP="002827E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firstLine="2880"/>
        <w:rPr>
          <w:rFonts w:ascii="Arial" w:hAnsi="Arial" w:cs="Arial"/>
          <w:sz w:val="20"/>
          <w:szCs w:val="20"/>
        </w:rPr>
      </w:pPr>
    </w:p>
    <w:p w14:paraId="60F83D63"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Pr>
          <w:rFonts w:ascii="Arial" w:hAnsi="Arial" w:cs="Arial"/>
          <w:sz w:val="20"/>
          <w:szCs w:val="20"/>
        </w:rPr>
        <w:t>1997-1999</w:t>
      </w:r>
      <w:r>
        <w:rPr>
          <w:rFonts w:ascii="Arial" w:hAnsi="Arial" w:cs="Arial"/>
          <w:sz w:val="20"/>
          <w:szCs w:val="20"/>
        </w:rPr>
        <w:tab/>
        <w:t>“Clinical Decision Making Around End of Life Issues: The Patient’s, Nurse’s, and Physician’s Perspective.”</w:t>
      </w:r>
    </w:p>
    <w:p w14:paraId="2E57D822" w14:textId="5460651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 xml:space="preserve">Principal Investigators:  </w:t>
      </w:r>
      <w:r w:rsidRPr="00394068">
        <w:rPr>
          <w:rFonts w:ascii="Arial" w:hAnsi="Arial" w:cs="Arial"/>
          <w:b/>
          <w:sz w:val="20"/>
          <w:szCs w:val="20"/>
        </w:rPr>
        <w:t xml:space="preserve"> Heyland</w:t>
      </w:r>
      <w:r w:rsidR="00C304E2">
        <w:rPr>
          <w:rFonts w:ascii="Arial" w:hAnsi="Arial" w:cs="Arial"/>
          <w:b/>
          <w:sz w:val="20"/>
          <w:szCs w:val="20"/>
        </w:rPr>
        <w:t xml:space="preserve"> DK</w:t>
      </w:r>
      <w:r w:rsidR="00C304E2">
        <w:rPr>
          <w:rFonts w:ascii="Arial" w:hAnsi="Arial" w:cs="Arial"/>
          <w:sz w:val="20"/>
          <w:szCs w:val="20"/>
        </w:rPr>
        <w:t xml:space="preserve">, </w:t>
      </w:r>
      <w:r>
        <w:rPr>
          <w:rFonts w:ascii="Arial" w:hAnsi="Arial" w:cs="Arial"/>
          <w:sz w:val="20"/>
          <w:szCs w:val="20"/>
        </w:rPr>
        <w:t>Squires</w:t>
      </w:r>
      <w:r w:rsidR="00C304E2">
        <w:rPr>
          <w:rFonts w:ascii="Arial" w:hAnsi="Arial" w:cs="Arial"/>
          <w:sz w:val="20"/>
          <w:szCs w:val="20"/>
        </w:rPr>
        <w:t xml:space="preserve"> S, </w:t>
      </w:r>
      <w:r>
        <w:rPr>
          <w:rFonts w:ascii="Arial" w:hAnsi="Arial" w:cs="Arial"/>
          <w:sz w:val="20"/>
          <w:szCs w:val="20"/>
        </w:rPr>
        <w:t>Tranmer</w:t>
      </w:r>
      <w:r w:rsidR="00C304E2">
        <w:rPr>
          <w:rFonts w:ascii="Arial" w:hAnsi="Arial" w:cs="Arial"/>
          <w:sz w:val="20"/>
          <w:szCs w:val="20"/>
        </w:rPr>
        <w:t xml:space="preserve"> J, Gafni A</w:t>
      </w:r>
    </w:p>
    <w:p w14:paraId="7B0B49AB"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Funding: $10,000 from Oncology Nursing Foundation.</w:t>
      </w:r>
    </w:p>
    <w:p w14:paraId="7B162399"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p>
    <w:p w14:paraId="1B6095CD"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Pr>
          <w:rFonts w:ascii="Arial" w:hAnsi="Arial" w:cs="Arial"/>
          <w:sz w:val="20"/>
          <w:szCs w:val="20"/>
        </w:rPr>
        <w:t>1997-1999</w:t>
      </w:r>
      <w:r>
        <w:rPr>
          <w:rFonts w:ascii="Arial" w:hAnsi="Arial" w:cs="Arial"/>
          <w:sz w:val="20"/>
          <w:szCs w:val="20"/>
        </w:rPr>
        <w:tab/>
        <w:t xml:space="preserve">The Incidence of Pulmonary Aspiration of Enteral Feeds:  A Randomized Trial of Gastric vs. Small Bowel Feeding.” </w:t>
      </w:r>
    </w:p>
    <w:p w14:paraId="635F9EA1" w14:textId="2411B01A"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 xml:space="preserve">Principal Investigators:  </w:t>
      </w:r>
      <w:r w:rsidRPr="00394068">
        <w:rPr>
          <w:rFonts w:ascii="Arial" w:hAnsi="Arial" w:cs="Arial"/>
          <w:b/>
          <w:sz w:val="20"/>
          <w:szCs w:val="20"/>
        </w:rPr>
        <w:t>Heyland</w:t>
      </w:r>
      <w:r w:rsidR="00AD431C">
        <w:rPr>
          <w:rFonts w:ascii="Arial" w:hAnsi="Arial" w:cs="Arial"/>
          <w:b/>
          <w:sz w:val="20"/>
          <w:szCs w:val="20"/>
        </w:rPr>
        <w:t xml:space="preserve"> DK</w:t>
      </w:r>
      <w:r w:rsidR="00AD431C">
        <w:rPr>
          <w:rFonts w:ascii="Arial" w:hAnsi="Arial" w:cs="Arial"/>
          <w:sz w:val="20"/>
          <w:szCs w:val="20"/>
        </w:rPr>
        <w:t xml:space="preserve">, </w:t>
      </w:r>
      <w:r>
        <w:rPr>
          <w:rFonts w:ascii="Arial" w:hAnsi="Arial" w:cs="Arial"/>
          <w:sz w:val="20"/>
          <w:szCs w:val="20"/>
        </w:rPr>
        <w:t>Drover</w:t>
      </w:r>
      <w:r w:rsidR="00AD431C">
        <w:rPr>
          <w:rFonts w:ascii="Arial" w:hAnsi="Arial" w:cs="Arial"/>
          <w:sz w:val="20"/>
          <w:szCs w:val="20"/>
        </w:rPr>
        <w:t xml:space="preserve"> J, </w:t>
      </w:r>
      <w:r>
        <w:rPr>
          <w:rFonts w:ascii="Arial" w:hAnsi="Arial" w:cs="Arial"/>
          <w:sz w:val="20"/>
          <w:szCs w:val="20"/>
        </w:rPr>
        <w:t>MacDonald</w:t>
      </w:r>
      <w:r w:rsidR="00AD431C">
        <w:rPr>
          <w:rFonts w:ascii="Arial" w:hAnsi="Arial" w:cs="Arial"/>
          <w:sz w:val="20"/>
          <w:szCs w:val="20"/>
        </w:rPr>
        <w:t xml:space="preserve"> S</w:t>
      </w:r>
      <w:r>
        <w:rPr>
          <w:rFonts w:ascii="Arial" w:hAnsi="Arial" w:cs="Arial"/>
          <w:sz w:val="20"/>
          <w:szCs w:val="20"/>
        </w:rPr>
        <w:t>.</w:t>
      </w:r>
    </w:p>
    <w:p w14:paraId="6655796D"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Funding: $15,000 from Physicians Services Inc.</w:t>
      </w:r>
    </w:p>
    <w:p w14:paraId="78203CDC"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firstLine="720"/>
        <w:rPr>
          <w:rFonts w:ascii="Arial" w:hAnsi="Arial" w:cs="Arial"/>
          <w:sz w:val="20"/>
          <w:szCs w:val="20"/>
        </w:rPr>
      </w:pPr>
    </w:p>
    <w:p w14:paraId="07CBC434" w14:textId="77777777" w:rsidR="00E31E08" w:rsidRPr="00FF19A5"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sidRPr="00FF19A5">
        <w:rPr>
          <w:rFonts w:ascii="Arial" w:hAnsi="Arial" w:cs="Arial"/>
          <w:sz w:val="20"/>
          <w:szCs w:val="20"/>
        </w:rPr>
        <w:t>1997-2001</w:t>
      </w:r>
      <w:r w:rsidRPr="00FF19A5">
        <w:rPr>
          <w:rFonts w:ascii="Arial" w:hAnsi="Arial" w:cs="Arial"/>
          <w:sz w:val="20"/>
          <w:szCs w:val="20"/>
        </w:rPr>
        <w:tab/>
        <w:t>Decisional Responsibility and Information Needs of Seriously Ill Hospitalized Patients.</w:t>
      </w:r>
    </w:p>
    <w:p w14:paraId="2F32B12B" w14:textId="06BAED9E" w:rsidR="00E31E08" w:rsidRPr="00FF19A5"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sidRPr="00FF19A5">
        <w:rPr>
          <w:rFonts w:ascii="Arial" w:hAnsi="Arial" w:cs="Arial"/>
          <w:sz w:val="20"/>
          <w:szCs w:val="20"/>
        </w:rPr>
        <w:t xml:space="preserve">Principal Investigators:  </w:t>
      </w:r>
      <w:r w:rsidRPr="00394068">
        <w:rPr>
          <w:rFonts w:ascii="Arial" w:hAnsi="Arial" w:cs="Arial"/>
          <w:b/>
          <w:sz w:val="20"/>
          <w:szCs w:val="20"/>
        </w:rPr>
        <w:t xml:space="preserve"> Heyland</w:t>
      </w:r>
      <w:r w:rsidR="00AD431C">
        <w:rPr>
          <w:rFonts w:ascii="Arial" w:hAnsi="Arial" w:cs="Arial"/>
          <w:b/>
          <w:sz w:val="20"/>
          <w:szCs w:val="20"/>
        </w:rPr>
        <w:t xml:space="preserve"> DK</w:t>
      </w:r>
    </w:p>
    <w:p w14:paraId="46C393E4" w14:textId="183E24C0" w:rsidR="00E31E08" w:rsidRPr="00FF19A5" w:rsidRDefault="00AD431C"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 xml:space="preserve">Co-Investigators: </w:t>
      </w:r>
      <w:r w:rsidR="00E31E08" w:rsidRPr="00FF19A5">
        <w:rPr>
          <w:rFonts w:ascii="Arial" w:hAnsi="Arial" w:cs="Arial"/>
          <w:sz w:val="20"/>
          <w:szCs w:val="20"/>
        </w:rPr>
        <w:t>Tranmer</w:t>
      </w:r>
      <w:r>
        <w:rPr>
          <w:rFonts w:ascii="Arial" w:hAnsi="Arial" w:cs="Arial"/>
          <w:sz w:val="20"/>
          <w:szCs w:val="20"/>
        </w:rPr>
        <w:t xml:space="preserve"> J.</w:t>
      </w:r>
      <w:r w:rsidR="00E31E08" w:rsidRPr="00FF19A5">
        <w:rPr>
          <w:rFonts w:ascii="Arial" w:hAnsi="Arial" w:cs="Arial"/>
          <w:sz w:val="20"/>
          <w:szCs w:val="20"/>
        </w:rPr>
        <w:t>, D Dudgeon, S Taylor, E Kauffmann, M Brundage, D Feldman-Stewart, H Munby</w:t>
      </w:r>
    </w:p>
    <w:p w14:paraId="580D606D" w14:textId="77777777" w:rsidR="00E31E08" w:rsidRPr="00B12D33"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b/>
          <w:sz w:val="20"/>
          <w:szCs w:val="20"/>
        </w:rPr>
      </w:pPr>
      <w:r w:rsidRPr="00FF19A5">
        <w:rPr>
          <w:rFonts w:ascii="Arial" w:hAnsi="Arial" w:cs="Arial"/>
          <w:sz w:val="20"/>
          <w:szCs w:val="20"/>
        </w:rPr>
        <w:t>Funding: Social Sciences and Humanities Research Council Post-Doctoral Fellowship.</w:t>
      </w:r>
      <w:r w:rsidR="00B12D33">
        <w:rPr>
          <w:rFonts w:ascii="Arial" w:hAnsi="Arial" w:cs="Arial"/>
          <w:sz w:val="20"/>
          <w:szCs w:val="20"/>
        </w:rPr>
        <w:t xml:space="preserve"> </w:t>
      </w:r>
    </w:p>
    <w:p w14:paraId="14392432" w14:textId="77777777" w:rsidR="00E31E08" w:rsidRPr="00B12D33"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firstLine="720"/>
        <w:rPr>
          <w:rFonts w:ascii="Arial" w:hAnsi="Arial" w:cs="Arial"/>
          <w:b/>
          <w:sz w:val="20"/>
          <w:szCs w:val="20"/>
        </w:rPr>
      </w:pPr>
    </w:p>
    <w:p w14:paraId="6F2E4989"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Pr>
          <w:rFonts w:ascii="Arial" w:hAnsi="Arial" w:cs="Arial"/>
          <w:sz w:val="20"/>
          <w:szCs w:val="20"/>
        </w:rPr>
        <w:t>1997-1998</w:t>
      </w:r>
      <w:r>
        <w:rPr>
          <w:rFonts w:ascii="Arial" w:hAnsi="Arial" w:cs="Arial"/>
          <w:sz w:val="20"/>
          <w:szCs w:val="20"/>
        </w:rPr>
        <w:tab/>
        <w:t>Non-Invasive Positive Pressure Ventilation: A Clinical Outcomes Monitoring Project.</w:t>
      </w:r>
    </w:p>
    <w:p w14:paraId="5DC7EF86" w14:textId="43AE323C"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 xml:space="preserve">Principal Investigators:  </w:t>
      </w:r>
      <w:r w:rsidRPr="00394068">
        <w:rPr>
          <w:rFonts w:ascii="Arial" w:hAnsi="Arial" w:cs="Arial"/>
          <w:b/>
          <w:sz w:val="20"/>
          <w:szCs w:val="20"/>
        </w:rPr>
        <w:t xml:space="preserve"> Heyland</w:t>
      </w:r>
      <w:r w:rsidR="0025342E">
        <w:rPr>
          <w:rFonts w:ascii="Arial" w:hAnsi="Arial" w:cs="Arial"/>
          <w:b/>
          <w:sz w:val="20"/>
          <w:szCs w:val="20"/>
        </w:rPr>
        <w:t xml:space="preserve"> DK</w:t>
      </w:r>
      <w:r>
        <w:rPr>
          <w:rFonts w:ascii="Arial" w:hAnsi="Arial" w:cs="Arial"/>
          <w:sz w:val="20"/>
          <w:szCs w:val="20"/>
        </w:rPr>
        <w:t>.</w:t>
      </w:r>
    </w:p>
    <w:p w14:paraId="5A3CD11A" w14:textId="559D8EB1" w:rsidR="00E31E08" w:rsidRDefault="00572533"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 xml:space="preserve">Co-Investigators: </w:t>
      </w:r>
      <w:r w:rsidR="00E31E08">
        <w:rPr>
          <w:rFonts w:ascii="Arial" w:hAnsi="Arial" w:cs="Arial"/>
          <w:sz w:val="20"/>
          <w:szCs w:val="20"/>
        </w:rPr>
        <w:t xml:space="preserve"> Haddara</w:t>
      </w:r>
      <w:r>
        <w:rPr>
          <w:rFonts w:ascii="Arial" w:hAnsi="Arial" w:cs="Arial"/>
          <w:sz w:val="20"/>
          <w:szCs w:val="20"/>
        </w:rPr>
        <w:t xml:space="preserve"> W, </w:t>
      </w:r>
      <w:r w:rsidR="00E31E08">
        <w:rPr>
          <w:rFonts w:ascii="Arial" w:hAnsi="Arial" w:cs="Arial"/>
          <w:sz w:val="20"/>
          <w:szCs w:val="20"/>
        </w:rPr>
        <w:t>Wigle</w:t>
      </w:r>
      <w:r>
        <w:rPr>
          <w:rFonts w:ascii="Arial" w:hAnsi="Arial" w:cs="Arial"/>
          <w:sz w:val="20"/>
          <w:szCs w:val="20"/>
        </w:rPr>
        <w:t xml:space="preserve"> R, </w:t>
      </w:r>
      <w:r w:rsidR="00E31E08">
        <w:rPr>
          <w:rFonts w:ascii="Arial" w:hAnsi="Arial" w:cs="Arial"/>
          <w:sz w:val="20"/>
          <w:szCs w:val="20"/>
        </w:rPr>
        <w:t>Leach</w:t>
      </w:r>
      <w:r>
        <w:rPr>
          <w:rFonts w:ascii="Arial" w:hAnsi="Arial" w:cs="Arial"/>
          <w:sz w:val="20"/>
          <w:szCs w:val="20"/>
        </w:rPr>
        <w:t xml:space="preserve"> A, </w:t>
      </w:r>
      <w:r w:rsidR="00E31E08">
        <w:rPr>
          <w:rFonts w:ascii="Arial" w:hAnsi="Arial" w:cs="Arial"/>
          <w:sz w:val="20"/>
          <w:szCs w:val="20"/>
        </w:rPr>
        <w:t>Phillips</w:t>
      </w:r>
      <w:r>
        <w:rPr>
          <w:rFonts w:ascii="Arial" w:hAnsi="Arial" w:cs="Arial"/>
          <w:sz w:val="20"/>
          <w:szCs w:val="20"/>
        </w:rPr>
        <w:t xml:space="preserve"> C</w:t>
      </w:r>
    </w:p>
    <w:p w14:paraId="6A2EC216"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Funding: $5,000 from Puritan Bennet.</w:t>
      </w:r>
    </w:p>
    <w:p w14:paraId="1ED8B88F"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firstLine="720"/>
        <w:rPr>
          <w:rFonts w:ascii="Arial" w:hAnsi="Arial" w:cs="Arial"/>
          <w:sz w:val="20"/>
          <w:szCs w:val="20"/>
        </w:rPr>
      </w:pPr>
    </w:p>
    <w:p w14:paraId="7B2D155F"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Pr>
          <w:rFonts w:ascii="Arial" w:hAnsi="Arial" w:cs="Arial"/>
          <w:sz w:val="20"/>
          <w:szCs w:val="20"/>
        </w:rPr>
        <w:t>1997-1999</w:t>
      </w:r>
      <w:r>
        <w:rPr>
          <w:rFonts w:ascii="Arial" w:hAnsi="Arial" w:cs="Arial"/>
          <w:sz w:val="20"/>
          <w:szCs w:val="20"/>
        </w:rPr>
        <w:tab/>
        <w:t>Long-term Health-related Quality of Life in Survivors of Sepsis.</w:t>
      </w:r>
    </w:p>
    <w:p w14:paraId="0B99CC09" w14:textId="3CA6D610" w:rsidR="00E31E08" w:rsidRDefault="0025342E"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 xml:space="preserve">Principal Investigators: </w:t>
      </w:r>
      <w:r w:rsidR="00E31E08" w:rsidRPr="00394068">
        <w:rPr>
          <w:rFonts w:ascii="Arial" w:hAnsi="Arial" w:cs="Arial"/>
          <w:b/>
          <w:sz w:val="20"/>
          <w:szCs w:val="20"/>
        </w:rPr>
        <w:t xml:space="preserve"> Heyland</w:t>
      </w:r>
      <w:r>
        <w:rPr>
          <w:rFonts w:ascii="Arial" w:hAnsi="Arial" w:cs="Arial"/>
          <w:b/>
          <w:sz w:val="20"/>
          <w:szCs w:val="20"/>
        </w:rPr>
        <w:t xml:space="preserve"> DK</w:t>
      </w:r>
      <w:r w:rsidR="00E31E08">
        <w:rPr>
          <w:rFonts w:ascii="Arial" w:hAnsi="Arial" w:cs="Arial"/>
          <w:sz w:val="20"/>
          <w:szCs w:val="20"/>
        </w:rPr>
        <w:t>.</w:t>
      </w:r>
    </w:p>
    <w:p w14:paraId="263525C0"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Co-Investigators: W Hopman, A Miranda, J Tranmer, M McColl.</w:t>
      </w:r>
    </w:p>
    <w:p w14:paraId="5FF5FE3B"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Funding: $15,000 from Knoll Pharmaceuticals</w:t>
      </w:r>
    </w:p>
    <w:p w14:paraId="7B270235"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p>
    <w:p w14:paraId="228CB739" w14:textId="77777777" w:rsidR="00E31E08" w:rsidRDefault="00E31E08" w:rsidP="002827EE">
      <w:pPr>
        <w:pStyle w:val="Quick1-"/>
        <w:numPr>
          <w:ilvl w:val="0"/>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Pr>
          <w:rFonts w:ascii="Arial" w:hAnsi="Arial" w:cs="Arial"/>
          <w:sz w:val="20"/>
          <w:szCs w:val="20"/>
        </w:rPr>
        <w:t>1998-2008</w:t>
      </w:r>
      <w:r>
        <w:rPr>
          <w:rFonts w:ascii="Arial" w:hAnsi="Arial" w:cs="Arial"/>
          <w:sz w:val="20"/>
          <w:szCs w:val="20"/>
        </w:rPr>
        <w:tab/>
        <w:t>A Randomized Trial of Empiric Broad-Spectrum Antibiotics and Invasive Diagnostic Techniques in the Setting of Ventilator-Associated Pneumonia.</w:t>
      </w:r>
    </w:p>
    <w:p w14:paraId="0B5DC4E0" w14:textId="43E38440"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firstLine="1440"/>
        <w:rPr>
          <w:rFonts w:ascii="Arial" w:hAnsi="Arial" w:cs="Arial"/>
          <w:sz w:val="20"/>
          <w:szCs w:val="20"/>
        </w:rPr>
      </w:pPr>
      <w:r>
        <w:rPr>
          <w:rFonts w:ascii="Arial" w:hAnsi="Arial" w:cs="Arial"/>
          <w:sz w:val="20"/>
          <w:szCs w:val="20"/>
        </w:rPr>
        <w:t xml:space="preserve">Principal Investigator:  </w:t>
      </w:r>
      <w:r w:rsidRPr="00394068">
        <w:rPr>
          <w:rFonts w:ascii="Arial" w:hAnsi="Arial" w:cs="Arial"/>
          <w:b/>
          <w:sz w:val="20"/>
          <w:szCs w:val="20"/>
        </w:rPr>
        <w:t>Heyland</w:t>
      </w:r>
      <w:r w:rsidR="0025342E">
        <w:rPr>
          <w:rFonts w:ascii="Arial" w:hAnsi="Arial" w:cs="Arial"/>
          <w:b/>
          <w:sz w:val="20"/>
          <w:szCs w:val="20"/>
        </w:rPr>
        <w:t xml:space="preserve"> DK</w:t>
      </w:r>
      <w:r>
        <w:rPr>
          <w:rFonts w:ascii="Arial" w:hAnsi="Arial" w:cs="Arial"/>
          <w:sz w:val="20"/>
          <w:szCs w:val="20"/>
        </w:rPr>
        <w:t>.</w:t>
      </w:r>
    </w:p>
    <w:p w14:paraId="27567D93"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Co-Investigators: from the Canadian Critical Care Trials Group.</w:t>
      </w:r>
    </w:p>
    <w:p w14:paraId="3C1C2CB8"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Funding: $75,000 from Bayer Pharmaceuticals, $96,000.00 from PSI $100,000 AstraZeneca and $2,006,436 from Canadian Institutes of Health Research.</w:t>
      </w:r>
    </w:p>
    <w:p w14:paraId="1FEC7127"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p>
    <w:p w14:paraId="4CBDA4A2"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Pr>
          <w:rFonts w:ascii="Arial" w:hAnsi="Arial" w:cs="Arial"/>
          <w:sz w:val="20"/>
          <w:szCs w:val="20"/>
        </w:rPr>
        <w:t>1998-2001</w:t>
      </w:r>
      <w:r>
        <w:rPr>
          <w:rFonts w:ascii="Arial" w:hAnsi="Arial" w:cs="Arial"/>
          <w:sz w:val="20"/>
          <w:szCs w:val="20"/>
        </w:rPr>
        <w:tab/>
        <w:t>The Relationship Between Symptom Distress, Fatigue and Decisional Responsibility in Seriously ill Hospitalized Patients Near the End of Life: A Prospective, Longitudinal Study.</w:t>
      </w:r>
    </w:p>
    <w:p w14:paraId="2261AEEC" w14:textId="70C7E9E7" w:rsidR="00E31E08" w:rsidRPr="0051522E"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firstLine="1440"/>
        <w:rPr>
          <w:rFonts w:ascii="Arial" w:hAnsi="Arial" w:cs="Arial"/>
          <w:sz w:val="20"/>
          <w:szCs w:val="20"/>
          <w:lang w:val="fr-FR"/>
        </w:rPr>
      </w:pPr>
      <w:r w:rsidRPr="0051522E">
        <w:rPr>
          <w:rFonts w:ascii="Arial" w:hAnsi="Arial" w:cs="Arial"/>
          <w:sz w:val="20"/>
          <w:szCs w:val="20"/>
          <w:lang w:val="fr-FR"/>
        </w:rPr>
        <w:t>Prin</w:t>
      </w:r>
      <w:r w:rsidR="0025342E">
        <w:rPr>
          <w:rFonts w:ascii="Arial" w:hAnsi="Arial" w:cs="Arial"/>
          <w:sz w:val="20"/>
          <w:szCs w:val="20"/>
          <w:lang w:val="fr-FR"/>
        </w:rPr>
        <w:t>cipal Investigator: JE Tranmer,</w:t>
      </w:r>
      <w:r w:rsidRPr="00394068">
        <w:rPr>
          <w:rFonts w:ascii="Arial" w:hAnsi="Arial" w:cs="Arial"/>
          <w:b/>
          <w:sz w:val="20"/>
          <w:szCs w:val="20"/>
          <w:lang w:val="fr-FR"/>
        </w:rPr>
        <w:t xml:space="preserve"> Heyland</w:t>
      </w:r>
      <w:r w:rsidR="0025342E">
        <w:rPr>
          <w:rFonts w:ascii="Arial" w:hAnsi="Arial" w:cs="Arial"/>
          <w:sz w:val="20"/>
          <w:szCs w:val="20"/>
          <w:lang w:val="fr-FR"/>
        </w:rPr>
        <w:t xml:space="preserve"> </w:t>
      </w:r>
      <w:r w:rsidR="0025342E" w:rsidRPr="0025342E">
        <w:rPr>
          <w:rFonts w:ascii="Arial" w:hAnsi="Arial" w:cs="Arial"/>
          <w:b/>
          <w:sz w:val="20"/>
          <w:szCs w:val="20"/>
          <w:lang w:val="fr-FR"/>
        </w:rPr>
        <w:t>DK</w:t>
      </w:r>
    </w:p>
    <w:p w14:paraId="188065EF"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firstLine="1440"/>
        <w:rPr>
          <w:rFonts w:ascii="Arial" w:hAnsi="Arial" w:cs="Arial"/>
          <w:sz w:val="20"/>
          <w:szCs w:val="20"/>
        </w:rPr>
      </w:pPr>
      <w:r>
        <w:rPr>
          <w:rFonts w:ascii="Arial" w:hAnsi="Arial" w:cs="Arial"/>
          <w:sz w:val="20"/>
          <w:szCs w:val="20"/>
        </w:rPr>
        <w:t>Co-Investigators:  Coulson K, Squires</w:t>
      </w:r>
      <w:r>
        <w:rPr>
          <w:rFonts w:ascii="Arial" w:hAnsi="Arial" w:cs="Arial"/>
          <w:sz w:val="20"/>
          <w:szCs w:val="20"/>
        </w:rPr>
        <w:noBreakHyphen/>
        <w:t>Graham M.</w:t>
      </w:r>
    </w:p>
    <w:p w14:paraId="10D33F45"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 xml:space="preserve">Funding: $10,000 Canadian Nurses Foundation, </w:t>
      </w:r>
    </w:p>
    <w:p w14:paraId="132EEB72"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firstLine="1440"/>
        <w:rPr>
          <w:rFonts w:ascii="Arial" w:hAnsi="Arial" w:cs="Arial"/>
          <w:sz w:val="20"/>
          <w:szCs w:val="20"/>
        </w:rPr>
      </w:pPr>
      <w:r>
        <w:rPr>
          <w:rFonts w:ascii="Arial" w:hAnsi="Arial" w:cs="Arial"/>
          <w:sz w:val="20"/>
          <w:szCs w:val="20"/>
        </w:rPr>
        <w:t xml:space="preserve">$5,300 from Clare Nelson Bequest Fund   </w:t>
      </w:r>
    </w:p>
    <w:p w14:paraId="0A0B42CB"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p>
    <w:p w14:paraId="6D0E1912"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Pr>
          <w:rFonts w:ascii="Arial" w:hAnsi="Arial" w:cs="Arial"/>
          <w:sz w:val="20"/>
          <w:szCs w:val="20"/>
        </w:rPr>
        <w:t>1998-2000</w:t>
      </w:r>
      <w:r>
        <w:rPr>
          <w:rFonts w:ascii="Arial" w:hAnsi="Arial" w:cs="Arial"/>
          <w:sz w:val="20"/>
          <w:szCs w:val="20"/>
        </w:rPr>
        <w:tab/>
        <w:t>Epidemiology of Dying in Ontario: A Starting Place for Reform.</w:t>
      </w:r>
    </w:p>
    <w:p w14:paraId="50E4B1A3" w14:textId="59FFABA9"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firstLine="1440"/>
        <w:rPr>
          <w:rFonts w:ascii="Arial" w:hAnsi="Arial" w:cs="Arial"/>
          <w:sz w:val="20"/>
          <w:szCs w:val="20"/>
        </w:rPr>
      </w:pPr>
      <w:r>
        <w:rPr>
          <w:rFonts w:ascii="Arial" w:hAnsi="Arial" w:cs="Arial"/>
          <w:sz w:val="20"/>
          <w:szCs w:val="20"/>
        </w:rPr>
        <w:t xml:space="preserve">Principal Investigator: </w:t>
      </w:r>
      <w:r w:rsidRPr="00394068">
        <w:rPr>
          <w:rFonts w:ascii="Arial" w:hAnsi="Arial" w:cs="Arial"/>
          <w:b/>
          <w:sz w:val="20"/>
          <w:szCs w:val="20"/>
        </w:rPr>
        <w:t>Heyland</w:t>
      </w:r>
      <w:r w:rsidR="0025342E">
        <w:rPr>
          <w:rFonts w:ascii="Arial" w:hAnsi="Arial" w:cs="Arial"/>
          <w:b/>
          <w:sz w:val="20"/>
          <w:szCs w:val="20"/>
        </w:rPr>
        <w:t xml:space="preserve"> DK</w:t>
      </w:r>
      <w:r>
        <w:rPr>
          <w:rFonts w:ascii="Arial" w:hAnsi="Arial" w:cs="Arial"/>
          <w:sz w:val="20"/>
          <w:szCs w:val="20"/>
        </w:rPr>
        <w:t>.</w:t>
      </w:r>
    </w:p>
    <w:p w14:paraId="707F9BD8"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firstLine="1440"/>
        <w:rPr>
          <w:rFonts w:ascii="Arial" w:hAnsi="Arial" w:cs="Arial"/>
          <w:sz w:val="20"/>
          <w:szCs w:val="20"/>
        </w:rPr>
      </w:pPr>
      <w:r>
        <w:rPr>
          <w:rFonts w:ascii="Arial" w:hAnsi="Arial" w:cs="Arial"/>
          <w:sz w:val="20"/>
          <w:szCs w:val="20"/>
        </w:rPr>
        <w:t>Co-Investigators:  Tranmer J, Lavery J, Shortt S.</w:t>
      </w:r>
    </w:p>
    <w:p w14:paraId="6A8AA14E"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Funding: $17,800 from Physician Services Inc.</w:t>
      </w:r>
    </w:p>
    <w:p w14:paraId="635B26A5"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p>
    <w:p w14:paraId="3AE664B4"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Pr>
          <w:rFonts w:ascii="Arial" w:hAnsi="Arial" w:cs="Arial"/>
          <w:sz w:val="20"/>
          <w:szCs w:val="20"/>
        </w:rPr>
        <w:t>1998-2000</w:t>
      </w:r>
      <w:r>
        <w:rPr>
          <w:rFonts w:ascii="Arial" w:hAnsi="Arial" w:cs="Arial"/>
          <w:sz w:val="20"/>
          <w:szCs w:val="20"/>
        </w:rPr>
        <w:tab/>
        <w:t>The Effect of Antibiotic-Coated Cathethers on the Ecology of an Intensive Care Unit: A Prospective Study.</w:t>
      </w:r>
    </w:p>
    <w:p w14:paraId="33B22249" w14:textId="04508C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firstLine="1440"/>
        <w:rPr>
          <w:rFonts w:ascii="Arial" w:hAnsi="Arial" w:cs="Arial"/>
          <w:sz w:val="20"/>
          <w:szCs w:val="20"/>
        </w:rPr>
      </w:pPr>
      <w:r>
        <w:rPr>
          <w:rFonts w:ascii="Arial" w:hAnsi="Arial" w:cs="Arial"/>
          <w:sz w:val="20"/>
          <w:szCs w:val="20"/>
        </w:rPr>
        <w:t xml:space="preserve">Principal Investigator: </w:t>
      </w:r>
      <w:r w:rsidRPr="00394068">
        <w:rPr>
          <w:rFonts w:ascii="Arial" w:hAnsi="Arial" w:cs="Arial"/>
          <w:b/>
          <w:sz w:val="20"/>
          <w:szCs w:val="20"/>
        </w:rPr>
        <w:t>Heyland</w:t>
      </w:r>
      <w:r w:rsidR="0025342E">
        <w:rPr>
          <w:rFonts w:ascii="Arial" w:hAnsi="Arial" w:cs="Arial"/>
          <w:b/>
          <w:sz w:val="20"/>
          <w:szCs w:val="20"/>
        </w:rPr>
        <w:t xml:space="preserve"> DK</w:t>
      </w:r>
      <w:r>
        <w:rPr>
          <w:rFonts w:ascii="Arial" w:hAnsi="Arial" w:cs="Arial"/>
          <w:sz w:val="20"/>
          <w:szCs w:val="20"/>
        </w:rPr>
        <w:t>, D Zoutman.</w:t>
      </w:r>
    </w:p>
    <w:p w14:paraId="53DA1CA4"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firstLine="1440"/>
        <w:rPr>
          <w:rFonts w:ascii="Arial" w:hAnsi="Arial" w:cs="Arial"/>
          <w:sz w:val="20"/>
          <w:szCs w:val="20"/>
        </w:rPr>
      </w:pPr>
      <w:r>
        <w:rPr>
          <w:rFonts w:ascii="Arial" w:hAnsi="Arial" w:cs="Arial"/>
          <w:sz w:val="20"/>
          <w:szCs w:val="20"/>
        </w:rPr>
        <w:t>Co-Investigators:  Drover J, Wright F.</w:t>
      </w:r>
    </w:p>
    <w:p w14:paraId="71899C69"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Funding: $12,000 from Cook Canada.</w:t>
      </w:r>
    </w:p>
    <w:p w14:paraId="47426A5F"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p>
    <w:p w14:paraId="59F78CA9"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Pr>
          <w:rFonts w:ascii="Arial" w:hAnsi="Arial" w:cs="Arial"/>
          <w:sz w:val="20"/>
          <w:szCs w:val="20"/>
        </w:rPr>
        <w:t>1999-2001</w:t>
      </w:r>
      <w:r>
        <w:rPr>
          <w:rFonts w:ascii="Arial" w:hAnsi="Arial" w:cs="Arial"/>
          <w:sz w:val="20"/>
          <w:szCs w:val="20"/>
        </w:rPr>
        <w:tab/>
        <w:t>Satisfaction with Care in the Intensive Care Unit: An Assessment of the Family’s Perspective.</w:t>
      </w:r>
    </w:p>
    <w:p w14:paraId="08DC1A8C" w14:textId="0E0D8FBF"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firstLine="1440"/>
        <w:rPr>
          <w:rFonts w:ascii="Arial" w:hAnsi="Arial" w:cs="Arial"/>
          <w:sz w:val="20"/>
          <w:szCs w:val="20"/>
        </w:rPr>
      </w:pPr>
      <w:r>
        <w:rPr>
          <w:rFonts w:ascii="Arial" w:hAnsi="Arial" w:cs="Arial"/>
          <w:sz w:val="20"/>
          <w:szCs w:val="20"/>
        </w:rPr>
        <w:t xml:space="preserve">Principal Investigator: </w:t>
      </w:r>
      <w:r w:rsidRPr="00394068">
        <w:rPr>
          <w:rFonts w:ascii="Arial" w:hAnsi="Arial" w:cs="Arial"/>
          <w:b/>
          <w:sz w:val="20"/>
          <w:szCs w:val="20"/>
        </w:rPr>
        <w:t xml:space="preserve"> Heyland</w:t>
      </w:r>
      <w:r w:rsidR="0025342E">
        <w:rPr>
          <w:rFonts w:ascii="Arial" w:hAnsi="Arial" w:cs="Arial"/>
          <w:b/>
          <w:sz w:val="20"/>
          <w:szCs w:val="20"/>
        </w:rPr>
        <w:t xml:space="preserve"> DK</w:t>
      </w:r>
      <w:r>
        <w:rPr>
          <w:rFonts w:ascii="Arial" w:hAnsi="Arial" w:cs="Arial"/>
          <w:sz w:val="20"/>
          <w:szCs w:val="20"/>
        </w:rPr>
        <w:t>.</w:t>
      </w:r>
    </w:p>
    <w:p w14:paraId="7EF31697"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firstLine="1440"/>
        <w:rPr>
          <w:rFonts w:ascii="Arial" w:hAnsi="Arial" w:cs="Arial"/>
          <w:sz w:val="20"/>
          <w:szCs w:val="20"/>
        </w:rPr>
      </w:pPr>
      <w:r>
        <w:rPr>
          <w:rFonts w:ascii="Arial" w:hAnsi="Arial" w:cs="Arial"/>
          <w:sz w:val="20"/>
          <w:szCs w:val="20"/>
        </w:rPr>
        <w:t>Co-Investigators:  Peters S, Cook D, Rocker G, Dodek, P.</w:t>
      </w:r>
    </w:p>
    <w:p w14:paraId="4EB6A5BA"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Funding: $20,000 from Canadian Intensive Care Foundation.</w:t>
      </w:r>
    </w:p>
    <w:p w14:paraId="5000A89C"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firstLine="1440"/>
        <w:rPr>
          <w:rFonts w:ascii="Arial" w:hAnsi="Arial" w:cs="Arial"/>
          <w:sz w:val="20"/>
          <w:szCs w:val="20"/>
        </w:rPr>
      </w:pPr>
      <w:r>
        <w:rPr>
          <w:rFonts w:ascii="Arial" w:hAnsi="Arial" w:cs="Arial"/>
          <w:sz w:val="20"/>
          <w:szCs w:val="20"/>
        </w:rPr>
        <w:t>$11,333.00 from QEII Research Foundation</w:t>
      </w:r>
    </w:p>
    <w:p w14:paraId="445152EC"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p>
    <w:p w14:paraId="71600549" w14:textId="77777777" w:rsidR="00926BA9" w:rsidRDefault="00926BA9"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p>
    <w:p w14:paraId="7EE6F0F0"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Pr>
          <w:rFonts w:ascii="Arial" w:hAnsi="Arial" w:cs="Arial"/>
          <w:sz w:val="20"/>
          <w:szCs w:val="20"/>
        </w:rPr>
        <w:t>1999-2000</w:t>
      </w:r>
      <w:r>
        <w:rPr>
          <w:rFonts w:ascii="Arial" w:hAnsi="Arial" w:cs="Arial"/>
          <w:sz w:val="20"/>
          <w:szCs w:val="20"/>
        </w:rPr>
        <w:tab/>
        <w:t>Confirmation of Feeding Tube Placement in ICU Patients using Capnography.</w:t>
      </w:r>
    </w:p>
    <w:p w14:paraId="7CB612C8"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firstLine="1440"/>
        <w:rPr>
          <w:rFonts w:ascii="Arial" w:hAnsi="Arial" w:cs="Arial"/>
          <w:sz w:val="20"/>
          <w:szCs w:val="20"/>
        </w:rPr>
      </w:pPr>
      <w:r>
        <w:rPr>
          <w:rFonts w:ascii="Arial" w:hAnsi="Arial" w:cs="Arial"/>
          <w:sz w:val="20"/>
          <w:szCs w:val="20"/>
        </w:rPr>
        <w:t>Principal Investigator: Kindopp S.</w:t>
      </w:r>
    </w:p>
    <w:p w14:paraId="6FFB7C90" w14:textId="21EA0B65" w:rsidR="00E31E08" w:rsidRDefault="0025342E"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firstLine="1440"/>
        <w:rPr>
          <w:rFonts w:ascii="Arial" w:hAnsi="Arial" w:cs="Arial"/>
          <w:sz w:val="20"/>
          <w:szCs w:val="20"/>
        </w:rPr>
      </w:pPr>
      <w:r>
        <w:rPr>
          <w:rFonts w:ascii="Arial" w:hAnsi="Arial" w:cs="Arial"/>
          <w:sz w:val="20"/>
          <w:szCs w:val="20"/>
        </w:rPr>
        <w:t xml:space="preserve">Co-Investigators: </w:t>
      </w:r>
      <w:r w:rsidR="00394068">
        <w:rPr>
          <w:rFonts w:ascii="Arial" w:hAnsi="Arial" w:cs="Arial"/>
          <w:b/>
          <w:sz w:val="20"/>
          <w:szCs w:val="20"/>
        </w:rPr>
        <w:t xml:space="preserve"> Heyland</w:t>
      </w:r>
      <w:r>
        <w:rPr>
          <w:rFonts w:ascii="Arial" w:hAnsi="Arial" w:cs="Arial"/>
          <w:b/>
          <w:sz w:val="20"/>
          <w:szCs w:val="20"/>
        </w:rPr>
        <w:t xml:space="preserve"> DK</w:t>
      </w:r>
      <w:r w:rsidR="00E31E08">
        <w:rPr>
          <w:rFonts w:ascii="Arial" w:hAnsi="Arial" w:cs="Arial"/>
          <w:sz w:val="20"/>
          <w:szCs w:val="20"/>
        </w:rPr>
        <w:t>, Drover J.</w:t>
      </w:r>
    </w:p>
    <w:p w14:paraId="1DE68E89"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firstLine="720"/>
        <w:rPr>
          <w:rFonts w:ascii="Arial" w:hAnsi="Arial" w:cs="Arial"/>
          <w:sz w:val="20"/>
          <w:szCs w:val="20"/>
        </w:rPr>
      </w:pPr>
      <w:r>
        <w:rPr>
          <w:rFonts w:ascii="Arial" w:hAnsi="Arial" w:cs="Arial"/>
          <w:sz w:val="20"/>
          <w:szCs w:val="20"/>
        </w:rPr>
        <w:t>Funding: $3,500 KGH Foundation.</w:t>
      </w:r>
    </w:p>
    <w:p w14:paraId="30F6D8BD"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p>
    <w:p w14:paraId="08E5A2A1"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Pr>
          <w:rFonts w:ascii="Arial" w:hAnsi="Arial" w:cs="Arial"/>
          <w:sz w:val="20"/>
          <w:szCs w:val="20"/>
        </w:rPr>
        <w:t>2000-2008</w:t>
      </w:r>
      <w:r>
        <w:rPr>
          <w:rFonts w:ascii="Arial" w:hAnsi="Arial" w:cs="Arial"/>
          <w:sz w:val="20"/>
          <w:szCs w:val="20"/>
        </w:rPr>
        <w:tab/>
        <w:t>Improving the Quality of End of Life Care in Canada.</w:t>
      </w:r>
    </w:p>
    <w:p w14:paraId="6C9CB767" w14:textId="588BDE7F"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firstLine="1440"/>
        <w:rPr>
          <w:rFonts w:ascii="Arial" w:hAnsi="Arial" w:cs="Arial"/>
          <w:sz w:val="20"/>
          <w:szCs w:val="20"/>
        </w:rPr>
      </w:pPr>
      <w:r>
        <w:rPr>
          <w:rFonts w:ascii="Arial" w:hAnsi="Arial" w:cs="Arial"/>
          <w:sz w:val="20"/>
          <w:szCs w:val="20"/>
        </w:rPr>
        <w:t xml:space="preserve">Principal Investigator: </w:t>
      </w:r>
      <w:r w:rsidRPr="00394068">
        <w:rPr>
          <w:rFonts w:ascii="Arial" w:hAnsi="Arial" w:cs="Arial"/>
          <w:b/>
          <w:sz w:val="20"/>
          <w:szCs w:val="20"/>
        </w:rPr>
        <w:t>Heyland</w:t>
      </w:r>
      <w:r w:rsidR="0025342E">
        <w:rPr>
          <w:rFonts w:ascii="Arial" w:hAnsi="Arial" w:cs="Arial"/>
          <w:b/>
          <w:sz w:val="20"/>
          <w:szCs w:val="20"/>
        </w:rPr>
        <w:t xml:space="preserve"> DK</w:t>
      </w:r>
      <w:r>
        <w:rPr>
          <w:rFonts w:ascii="Arial" w:hAnsi="Arial" w:cs="Arial"/>
          <w:sz w:val="20"/>
          <w:szCs w:val="20"/>
        </w:rPr>
        <w:t>.</w:t>
      </w:r>
    </w:p>
    <w:p w14:paraId="5334DE1B"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Co-Investigators:  Tranmer J, Taylor S, Shortt S, Lam M, Gafni A, Kutsigiannis J, Dodek P, Rocker G, Feldman-Stewart D, Lazar N.</w:t>
      </w:r>
    </w:p>
    <w:p w14:paraId="2E399D08"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firstLine="720"/>
        <w:rPr>
          <w:rFonts w:ascii="Arial" w:hAnsi="Arial" w:cs="Arial"/>
          <w:sz w:val="20"/>
          <w:szCs w:val="20"/>
        </w:rPr>
      </w:pPr>
      <w:r>
        <w:rPr>
          <w:rFonts w:ascii="Arial" w:hAnsi="Arial" w:cs="Arial"/>
          <w:sz w:val="20"/>
          <w:szCs w:val="20"/>
        </w:rPr>
        <w:t>Funding: $266,441 from NHRDP</w:t>
      </w:r>
    </w:p>
    <w:p w14:paraId="734A12F8"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p>
    <w:p w14:paraId="7BC6B6D7"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Pr>
          <w:rFonts w:ascii="Arial" w:hAnsi="Arial" w:cs="Arial"/>
          <w:sz w:val="20"/>
          <w:szCs w:val="20"/>
        </w:rPr>
        <w:lastRenderedPageBreak/>
        <w:t>2001-2002</w:t>
      </w:r>
      <w:r>
        <w:rPr>
          <w:rFonts w:ascii="Arial" w:hAnsi="Arial" w:cs="Arial"/>
          <w:sz w:val="20"/>
          <w:szCs w:val="20"/>
        </w:rPr>
        <w:tab/>
        <w:t>Current Nutrition Support Practice in the Critical Care Setting Across Canada</w:t>
      </w:r>
    </w:p>
    <w:p w14:paraId="116154F6" w14:textId="539CDCFA" w:rsidR="00E31E08" w:rsidRDefault="0025342E"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firstLine="1440"/>
        <w:rPr>
          <w:rFonts w:ascii="Arial" w:hAnsi="Arial" w:cs="Arial"/>
          <w:sz w:val="20"/>
          <w:szCs w:val="20"/>
        </w:rPr>
      </w:pPr>
      <w:r>
        <w:rPr>
          <w:rFonts w:ascii="Arial" w:hAnsi="Arial" w:cs="Arial"/>
          <w:sz w:val="20"/>
          <w:szCs w:val="20"/>
        </w:rPr>
        <w:t>Principal Investigator:</w:t>
      </w:r>
      <w:r w:rsidR="00E31E08" w:rsidRPr="00394068">
        <w:rPr>
          <w:rFonts w:ascii="Arial" w:hAnsi="Arial" w:cs="Arial"/>
          <w:b/>
          <w:sz w:val="20"/>
          <w:szCs w:val="20"/>
        </w:rPr>
        <w:t xml:space="preserve"> Heyland</w:t>
      </w:r>
      <w:r>
        <w:rPr>
          <w:rFonts w:ascii="Arial" w:hAnsi="Arial" w:cs="Arial"/>
          <w:b/>
          <w:sz w:val="20"/>
          <w:szCs w:val="20"/>
        </w:rPr>
        <w:t xml:space="preserve"> DK</w:t>
      </w:r>
      <w:r w:rsidR="00E31E08">
        <w:rPr>
          <w:rFonts w:ascii="Arial" w:hAnsi="Arial" w:cs="Arial"/>
          <w:sz w:val="20"/>
          <w:szCs w:val="20"/>
        </w:rPr>
        <w:t>.</w:t>
      </w:r>
    </w:p>
    <w:p w14:paraId="5E0528C6"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firstLine="1440"/>
        <w:rPr>
          <w:rFonts w:ascii="Arial" w:hAnsi="Arial" w:cs="Arial"/>
          <w:sz w:val="20"/>
          <w:szCs w:val="20"/>
        </w:rPr>
      </w:pPr>
      <w:r>
        <w:rPr>
          <w:rFonts w:ascii="Arial" w:hAnsi="Arial" w:cs="Arial"/>
          <w:sz w:val="20"/>
          <w:szCs w:val="20"/>
        </w:rPr>
        <w:t>Co-Investigators:  Drover J, Keefe L.</w:t>
      </w:r>
    </w:p>
    <w:p w14:paraId="06FA11BE"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firstLine="720"/>
        <w:rPr>
          <w:rFonts w:ascii="Arial" w:hAnsi="Arial" w:cs="Arial"/>
          <w:sz w:val="20"/>
          <w:szCs w:val="20"/>
        </w:rPr>
      </w:pPr>
      <w:r>
        <w:rPr>
          <w:rFonts w:ascii="Arial" w:hAnsi="Arial" w:cs="Arial"/>
          <w:sz w:val="20"/>
          <w:szCs w:val="20"/>
        </w:rPr>
        <w:t>Funding: $50,000 from Nestle Corporation, $10,000.00 from BYK</w:t>
      </w:r>
    </w:p>
    <w:p w14:paraId="42876962"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p>
    <w:p w14:paraId="5FE2B9C1"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Pr>
          <w:rFonts w:ascii="Arial" w:hAnsi="Arial" w:cs="Arial"/>
          <w:sz w:val="20"/>
          <w:szCs w:val="20"/>
        </w:rPr>
        <w:t>2001-2010</w:t>
      </w:r>
      <w:r>
        <w:rPr>
          <w:rFonts w:ascii="Arial" w:hAnsi="Arial" w:cs="Arial"/>
          <w:sz w:val="20"/>
          <w:szCs w:val="20"/>
        </w:rPr>
        <w:tab/>
      </w:r>
      <w:r>
        <w:rPr>
          <w:rFonts w:ascii="Arial" w:hAnsi="Arial" w:cs="Arial"/>
          <w:sz w:val="20"/>
          <w:szCs w:val="20"/>
          <w:u w:val="single"/>
        </w:rPr>
        <w:t>W</w:t>
      </w:r>
      <w:r>
        <w:rPr>
          <w:rFonts w:ascii="Arial" w:hAnsi="Arial" w:cs="Arial"/>
          <w:sz w:val="20"/>
          <w:szCs w:val="20"/>
        </w:rPr>
        <w:t xml:space="preserve">aveform </w:t>
      </w:r>
      <w:r>
        <w:rPr>
          <w:rFonts w:ascii="Arial" w:hAnsi="Arial" w:cs="Arial"/>
          <w:sz w:val="20"/>
          <w:szCs w:val="20"/>
          <w:u w:val="single"/>
        </w:rPr>
        <w:t>A</w:t>
      </w:r>
      <w:r>
        <w:rPr>
          <w:rFonts w:ascii="Arial" w:hAnsi="Arial" w:cs="Arial"/>
          <w:sz w:val="20"/>
          <w:szCs w:val="20"/>
        </w:rPr>
        <w:t>bnormalities of the aP</w:t>
      </w:r>
      <w:r>
        <w:rPr>
          <w:rFonts w:ascii="Arial" w:hAnsi="Arial" w:cs="Arial"/>
          <w:sz w:val="20"/>
          <w:szCs w:val="20"/>
          <w:u w:val="single"/>
        </w:rPr>
        <w:t>TT</w:t>
      </w:r>
      <w:r>
        <w:rPr>
          <w:rFonts w:ascii="Arial" w:hAnsi="Arial" w:cs="Arial"/>
          <w:sz w:val="20"/>
          <w:szCs w:val="20"/>
        </w:rPr>
        <w:t xml:space="preserve"> in </w:t>
      </w:r>
      <w:r>
        <w:rPr>
          <w:rFonts w:ascii="Arial" w:hAnsi="Arial" w:cs="Arial"/>
          <w:sz w:val="20"/>
          <w:szCs w:val="20"/>
          <w:u w:val="single"/>
        </w:rPr>
        <w:t>C</w:t>
      </w:r>
      <w:r>
        <w:rPr>
          <w:rFonts w:ascii="Arial" w:hAnsi="Arial" w:cs="Arial"/>
          <w:sz w:val="20"/>
          <w:szCs w:val="20"/>
        </w:rPr>
        <w:t xml:space="preserve">ritically ill </w:t>
      </w:r>
      <w:r>
        <w:rPr>
          <w:rFonts w:ascii="Arial" w:hAnsi="Arial" w:cs="Arial"/>
          <w:sz w:val="20"/>
          <w:szCs w:val="20"/>
          <w:u w:val="single"/>
        </w:rPr>
        <w:t>H</w:t>
      </w:r>
      <w:r>
        <w:rPr>
          <w:rFonts w:ascii="Arial" w:hAnsi="Arial" w:cs="Arial"/>
          <w:sz w:val="20"/>
          <w:szCs w:val="20"/>
        </w:rPr>
        <w:t>ospitalized patients (WATTCH Study)</w:t>
      </w:r>
    </w:p>
    <w:p w14:paraId="17FD0332" w14:textId="5038FFEA"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firstLine="1440"/>
        <w:rPr>
          <w:rFonts w:ascii="Arial" w:hAnsi="Arial" w:cs="Arial"/>
          <w:sz w:val="20"/>
          <w:szCs w:val="20"/>
        </w:rPr>
      </w:pPr>
      <w:r>
        <w:rPr>
          <w:rFonts w:ascii="Arial" w:hAnsi="Arial" w:cs="Arial"/>
          <w:sz w:val="20"/>
          <w:szCs w:val="20"/>
        </w:rPr>
        <w:t xml:space="preserve">Principal Investigator: </w:t>
      </w:r>
      <w:r w:rsidR="00394068">
        <w:rPr>
          <w:rFonts w:ascii="Arial" w:hAnsi="Arial" w:cs="Arial"/>
          <w:b/>
          <w:sz w:val="20"/>
          <w:szCs w:val="20"/>
        </w:rPr>
        <w:t xml:space="preserve"> Heyland</w:t>
      </w:r>
      <w:r w:rsidR="0025342E">
        <w:rPr>
          <w:rFonts w:ascii="Arial" w:hAnsi="Arial" w:cs="Arial"/>
          <w:b/>
          <w:sz w:val="20"/>
          <w:szCs w:val="20"/>
        </w:rPr>
        <w:t xml:space="preserve"> DK</w:t>
      </w:r>
      <w:r>
        <w:rPr>
          <w:rFonts w:ascii="Arial" w:hAnsi="Arial" w:cs="Arial"/>
          <w:sz w:val="20"/>
          <w:szCs w:val="20"/>
        </w:rPr>
        <w:t>, Rapson D.</w:t>
      </w:r>
    </w:p>
    <w:p w14:paraId="60706616"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firstLine="1440"/>
        <w:rPr>
          <w:rFonts w:ascii="Arial" w:hAnsi="Arial" w:cs="Arial"/>
          <w:sz w:val="20"/>
          <w:szCs w:val="20"/>
        </w:rPr>
      </w:pPr>
      <w:r>
        <w:rPr>
          <w:rFonts w:ascii="Arial" w:hAnsi="Arial" w:cs="Arial"/>
          <w:sz w:val="20"/>
          <w:szCs w:val="20"/>
        </w:rPr>
        <w:t>Co-Investigators: Howes D, Lord J.</w:t>
      </w:r>
    </w:p>
    <w:p w14:paraId="53093A6D"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firstLine="720"/>
        <w:rPr>
          <w:rFonts w:ascii="Arial" w:hAnsi="Arial" w:cs="Arial"/>
          <w:sz w:val="20"/>
          <w:szCs w:val="20"/>
        </w:rPr>
      </w:pPr>
      <w:r>
        <w:rPr>
          <w:rFonts w:ascii="Arial" w:hAnsi="Arial" w:cs="Arial"/>
          <w:sz w:val="20"/>
          <w:szCs w:val="20"/>
        </w:rPr>
        <w:t>Funding: $1,356,800.00 from bioMerieux</w:t>
      </w:r>
    </w:p>
    <w:p w14:paraId="241338AC"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p>
    <w:p w14:paraId="1071E67E"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Pr>
          <w:rFonts w:ascii="Arial" w:hAnsi="Arial" w:cs="Arial"/>
          <w:sz w:val="20"/>
          <w:szCs w:val="20"/>
        </w:rPr>
        <w:t>2001-2002</w:t>
      </w:r>
      <w:r>
        <w:rPr>
          <w:rFonts w:ascii="Arial" w:hAnsi="Arial" w:cs="Arial"/>
          <w:sz w:val="20"/>
          <w:szCs w:val="20"/>
        </w:rPr>
        <w:tab/>
        <w:t>A Proposal to Develop a Multidisciplinary National Research Agenda Related to Nutrition Support in the Adult Critical Care Setting</w:t>
      </w:r>
    </w:p>
    <w:p w14:paraId="7CA4389A" w14:textId="0948A9B4"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firstLine="1440"/>
        <w:rPr>
          <w:rFonts w:ascii="Arial" w:hAnsi="Arial" w:cs="Arial"/>
          <w:sz w:val="20"/>
          <w:szCs w:val="20"/>
        </w:rPr>
      </w:pPr>
      <w:r>
        <w:rPr>
          <w:rFonts w:ascii="Arial" w:hAnsi="Arial" w:cs="Arial"/>
          <w:sz w:val="20"/>
          <w:szCs w:val="20"/>
        </w:rPr>
        <w:t>Principal Inve</w:t>
      </w:r>
      <w:r w:rsidR="00394068">
        <w:rPr>
          <w:rFonts w:ascii="Arial" w:hAnsi="Arial" w:cs="Arial"/>
          <w:sz w:val="20"/>
          <w:szCs w:val="20"/>
        </w:rPr>
        <w:t>stigator:</w:t>
      </w:r>
      <w:r w:rsidR="00394068">
        <w:rPr>
          <w:rFonts w:ascii="Arial" w:hAnsi="Arial" w:cs="Arial"/>
          <w:b/>
          <w:sz w:val="20"/>
          <w:szCs w:val="20"/>
        </w:rPr>
        <w:t xml:space="preserve"> Heyland</w:t>
      </w:r>
      <w:r w:rsidR="0025342E">
        <w:rPr>
          <w:rFonts w:ascii="Arial" w:hAnsi="Arial" w:cs="Arial"/>
          <w:b/>
          <w:sz w:val="20"/>
          <w:szCs w:val="20"/>
        </w:rPr>
        <w:t xml:space="preserve"> DK</w:t>
      </w:r>
      <w:r>
        <w:rPr>
          <w:rFonts w:ascii="Arial" w:hAnsi="Arial" w:cs="Arial"/>
          <w:sz w:val="20"/>
          <w:szCs w:val="20"/>
        </w:rPr>
        <w:t>.</w:t>
      </w:r>
    </w:p>
    <w:p w14:paraId="431C5B10"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Funding: $15,000 from Nestle, $15,000 from Abbott Laboratories and $20,000 from Canadian Institutes of Health Research</w:t>
      </w:r>
    </w:p>
    <w:p w14:paraId="31DE5D0A"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p>
    <w:p w14:paraId="3AA41583"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Pr>
          <w:rFonts w:ascii="Arial" w:hAnsi="Arial" w:cs="Arial"/>
          <w:sz w:val="20"/>
          <w:szCs w:val="20"/>
        </w:rPr>
        <w:t>2001-2002</w:t>
      </w:r>
      <w:r>
        <w:rPr>
          <w:rFonts w:ascii="Arial" w:hAnsi="Arial" w:cs="Arial"/>
          <w:sz w:val="20"/>
          <w:szCs w:val="20"/>
        </w:rPr>
        <w:tab/>
        <w:t xml:space="preserve">Burden of illness in thromboembolism (BITEC) study </w:t>
      </w:r>
    </w:p>
    <w:p w14:paraId="43DA0401"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u w:val="single"/>
        </w:rPr>
      </w:pPr>
      <w:r>
        <w:rPr>
          <w:rFonts w:ascii="Arial" w:hAnsi="Arial" w:cs="Arial"/>
          <w:sz w:val="20"/>
          <w:szCs w:val="20"/>
        </w:rPr>
        <w:t>Principal Investigator: DJ Cook</w:t>
      </w:r>
    </w:p>
    <w:p w14:paraId="1DD863CC" w14:textId="1877ED73"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 xml:space="preserve">Co-Investigators: M Meade, G Guyatt, R Hodder, </w:t>
      </w:r>
      <w:r w:rsidRPr="00394068">
        <w:rPr>
          <w:rFonts w:ascii="Arial" w:hAnsi="Arial" w:cs="Arial"/>
          <w:b/>
          <w:sz w:val="20"/>
          <w:szCs w:val="20"/>
        </w:rPr>
        <w:t>Heyland</w:t>
      </w:r>
      <w:r w:rsidR="0025342E">
        <w:rPr>
          <w:rFonts w:ascii="Arial" w:hAnsi="Arial" w:cs="Arial"/>
          <w:b/>
          <w:sz w:val="20"/>
          <w:szCs w:val="20"/>
        </w:rPr>
        <w:t xml:space="preserve"> DK</w:t>
      </w:r>
      <w:r>
        <w:rPr>
          <w:rFonts w:ascii="Arial" w:hAnsi="Arial" w:cs="Arial"/>
          <w:sz w:val="20"/>
          <w:szCs w:val="20"/>
        </w:rPr>
        <w:t>,</w:t>
      </w:r>
    </w:p>
    <w:p w14:paraId="11793CE3"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C Martin, J Marshall, R Patel, G Mehta, D Mazer, J Granton, D Mazer</w:t>
      </w:r>
    </w:p>
    <w:p w14:paraId="732197A5"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 xml:space="preserve">Funding: $20,000 from Pharmacia, Inc, $4500 from Ontario Thoracic Society (Queen’s University), $4,458 from Ontario Thoracic Society (McMaster University), $8,420 from Capital Heath Research Fund, and $10,200 from PSI. </w:t>
      </w:r>
    </w:p>
    <w:p w14:paraId="6AC38435"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p>
    <w:p w14:paraId="69B3DB6A"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Pr>
          <w:rFonts w:ascii="Arial" w:hAnsi="Arial" w:cs="Arial"/>
          <w:sz w:val="20"/>
          <w:szCs w:val="20"/>
        </w:rPr>
        <w:t>2002-2008</w:t>
      </w:r>
      <w:r>
        <w:rPr>
          <w:rFonts w:ascii="Arial" w:hAnsi="Arial" w:cs="Arial"/>
          <w:sz w:val="20"/>
          <w:szCs w:val="20"/>
        </w:rPr>
        <w:tab/>
        <w:t xml:space="preserve">Long-term Follow Up of Survivors of Sepsis </w:t>
      </w:r>
    </w:p>
    <w:p w14:paraId="33F55C82" w14:textId="1D9A0EC4"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u w:val="single"/>
        </w:rPr>
      </w:pPr>
      <w:r>
        <w:rPr>
          <w:rFonts w:ascii="Arial" w:hAnsi="Arial" w:cs="Arial"/>
          <w:sz w:val="20"/>
          <w:szCs w:val="20"/>
        </w:rPr>
        <w:t xml:space="preserve">Principal Investigator: </w:t>
      </w:r>
      <w:r w:rsidRPr="00394068">
        <w:rPr>
          <w:rFonts w:ascii="Arial" w:hAnsi="Arial" w:cs="Arial"/>
          <w:b/>
          <w:sz w:val="20"/>
          <w:szCs w:val="20"/>
        </w:rPr>
        <w:t>Heyland</w:t>
      </w:r>
      <w:r w:rsidR="0025342E">
        <w:rPr>
          <w:rFonts w:ascii="Arial" w:hAnsi="Arial" w:cs="Arial"/>
          <w:b/>
          <w:sz w:val="20"/>
          <w:szCs w:val="20"/>
        </w:rPr>
        <w:t xml:space="preserve"> DK</w:t>
      </w:r>
    </w:p>
    <w:p w14:paraId="66EAA963"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Funding: $159,480 from Eli Lilly Canada, Inc.</w:t>
      </w:r>
    </w:p>
    <w:p w14:paraId="537123B7"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p>
    <w:p w14:paraId="3673FAC6"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Pr>
          <w:rFonts w:ascii="Arial" w:hAnsi="Arial" w:cs="Arial"/>
          <w:sz w:val="20"/>
          <w:szCs w:val="20"/>
        </w:rPr>
        <w:t>2002-2010</w:t>
      </w:r>
      <w:r>
        <w:rPr>
          <w:rFonts w:ascii="Arial" w:hAnsi="Arial" w:cs="Arial"/>
          <w:sz w:val="20"/>
          <w:szCs w:val="20"/>
        </w:rPr>
        <w:tab/>
        <w:t>Improving the Quality of End of Life Care in Canada: A Longitudinal Follow-Up Study</w:t>
      </w:r>
    </w:p>
    <w:p w14:paraId="1A6848DC" w14:textId="7BC0D881" w:rsidR="00E31E08" w:rsidRPr="0025342E"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firstLine="1440"/>
        <w:rPr>
          <w:rFonts w:ascii="Arial" w:hAnsi="Arial" w:cs="Arial"/>
          <w:b/>
          <w:sz w:val="20"/>
          <w:szCs w:val="20"/>
        </w:rPr>
      </w:pPr>
      <w:r>
        <w:rPr>
          <w:rFonts w:ascii="Arial" w:hAnsi="Arial" w:cs="Arial"/>
          <w:sz w:val="20"/>
          <w:szCs w:val="20"/>
        </w:rPr>
        <w:t xml:space="preserve">Principal Investigator: </w:t>
      </w:r>
      <w:r w:rsidRPr="00394068">
        <w:rPr>
          <w:rFonts w:ascii="Arial" w:hAnsi="Arial" w:cs="Arial"/>
          <w:b/>
          <w:sz w:val="20"/>
          <w:szCs w:val="20"/>
        </w:rPr>
        <w:t xml:space="preserve"> </w:t>
      </w:r>
      <w:r w:rsidRPr="0025342E">
        <w:rPr>
          <w:rFonts w:ascii="Arial" w:hAnsi="Arial" w:cs="Arial"/>
          <w:b/>
          <w:sz w:val="20"/>
          <w:szCs w:val="20"/>
        </w:rPr>
        <w:t>Heyland</w:t>
      </w:r>
      <w:r w:rsidR="0025342E" w:rsidRPr="0025342E">
        <w:rPr>
          <w:rFonts w:ascii="Arial" w:hAnsi="Arial" w:cs="Arial"/>
          <w:b/>
          <w:sz w:val="20"/>
          <w:szCs w:val="20"/>
        </w:rPr>
        <w:t xml:space="preserve"> DK</w:t>
      </w:r>
    </w:p>
    <w:p w14:paraId="2DBFEBFA"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Co-Investigators:  Tranmer J, Frank C, Groll D, Pichora D</w:t>
      </w:r>
    </w:p>
    <w:p w14:paraId="36CC974F"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Funding: $167,584 from Physician Services Inc.</w:t>
      </w:r>
    </w:p>
    <w:p w14:paraId="61D58218"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p>
    <w:p w14:paraId="56ECCF19"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Pr>
          <w:rFonts w:ascii="Arial" w:hAnsi="Arial" w:cs="Arial"/>
          <w:sz w:val="20"/>
          <w:szCs w:val="20"/>
        </w:rPr>
        <w:t>2002-2009</w:t>
      </w:r>
      <w:r>
        <w:rPr>
          <w:rFonts w:ascii="Arial" w:hAnsi="Arial" w:cs="Arial"/>
          <w:sz w:val="20"/>
          <w:szCs w:val="20"/>
        </w:rPr>
        <w:tab/>
        <w:t>A Multidisciplinary Research Training Program in Digestive Sciences</w:t>
      </w:r>
    </w:p>
    <w:p w14:paraId="55D1E000"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firstLine="1440"/>
        <w:rPr>
          <w:rFonts w:ascii="Arial" w:hAnsi="Arial" w:cs="Arial"/>
          <w:sz w:val="20"/>
          <w:szCs w:val="20"/>
        </w:rPr>
      </w:pPr>
      <w:r>
        <w:rPr>
          <w:rFonts w:ascii="Arial" w:hAnsi="Arial" w:cs="Arial"/>
          <w:sz w:val="20"/>
          <w:szCs w:val="20"/>
        </w:rPr>
        <w:t>Principal Investigator: W. Patterson</w:t>
      </w:r>
    </w:p>
    <w:p w14:paraId="6F8B4BBF" w14:textId="674978C8"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 xml:space="preserve">Co-Investigators: </w:t>
      </w:r>
      <w:r w:rsidRPr="00394068">
        <w:rPr>
          <w:rFonts w:ascii="Arial" w:hAnsi="Arial" w:cs="Arial"/>
          <w:b/>
          <w:sz w:val="20"/>
          <w:szCs w:val="20"/>
        </w:rPr>
        <w:t xml:space="preserve"> Heyland</w:t>
      </w:r>
      <w:r w:rsidR="0025342E">
        <w:rPr>
          <w:rFonts w:ascii="Arial" w:hAnsi="Arial" w:cs="Arial"/>
          <w:b/>
          <w:sz w:val="20"/>
          <w:szCs w:val="20"/>
        </w:rPr>
        <w:t xml:space="preserve"> DK</w:t>
      </w:r>
      <w:r>
        <w:rPr>
          <w:rFonts w:ascii="Arial" w:hAnsi="Arial" w:cs="Arial"/>
          <w:sz w:val="20"/>
          <w:szCs w:val="20"/>
        </w:rPr>
        <w:t>, B Depew, S Vanner, H MacDonald, M Szewczuk, N Martin, LR DeCosta, C Hill, J Morris, C Barajas-Lopez, M Blennerhassett</w:t>
      </w:r>
    </w:p>
    <w:p w14:paraId="4DE5BFDE"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firstLine="720"/>
        <w:rPr>
          <w:rFonts w:ascii="Arial" w:hAnsi="Arial" w:cs="Arial"/>
          <w:sz w:val="20"/>
          <w:szCs w:val="20"/>
        </w:rPr>
      </w:pPr>
      <w:r>
        <w:rPr>
          <w:rFonts w:ascii="Arial" w:hAnsi="Arial" w:cs="Arial"/>
          <w:sz w:val="20"/>
          <w:szCs w:val="20"/>
        </w:rPr>
        <w:t>Funding: $1.8 million from Canadian Institutes of Health Research</w:t>
      </w:r>
    </w:p>
    <w:p w14:paraId="01FE8DA1"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p>
    <w:p w14:paraId="1D8C1522"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Pr>
          <w:rFonts w:ascii="Arial" w:hAnsi="Arial" w:cs="Arial"/>
          <w:sz w:val="20"/>
          <w:szCs w:val="20"/>
        </w:rPr>
        <w:t>2002-2005</w:t>
      </w:r>
      <w:r>
        <w:rPr>
          <w:rFonts w:ascii="Arial" w:hAnsi="Arial" w:cs="Arial"/>
          <w:sz w:val="20"/>
          <w:szCs w:val="20"/>
        </w:rPr>
        <w:tab/>
        <w:t>Developing an Integrated, Team Approach to Hospice Palliative Care</w:t>
      </w:r>
    </w:p>
    <w:p w14:paraId="2213834F"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firstLine="1440"/>
        <w:rPr>
          <w:rFonts w:ascii="Arial" w:hAnsi="Arial" w:cs="Arial"/>
          <w:sz w:val="20"/>
          <w:szCs w:val="20"/>
        </w:rPr>
      </w:pPr>
      <w:r>
        <w:rPr>
          <w:rFonts w:ascii="Arial" w:hAnsi="Arial" w:cs="Arial"/>
          <w:sz w:val="20"/>
          <w:szCs w:val="20"/>
        </w:rPr>
        <w:t>Principal Investigator: M. Anderson, K. Parent.</w:t>
      </w:r>
    </w:p>
    <w:p w14:paraId="61A142E4" w14:textId="1555BB03"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 xml:space="preserve">Co-Investigators: </w:t>
      </w:r>
      <w:r w:rsidRPr="00394068">
        <w:rPr>
          <w:rFonts w:ascii="Arial" w:hAnsi="Arial" w:cs="Arial"/>
          <w:b/>
          <w:sz w:val="20"/>
          <w:szCs w:val="20"/>
        </w:rPr>
        <w:t>Heyland</w:t>
      </w:r>
      <w:r w:rsidR="0025342E">
        <w:rPr>
          <w:rFonts w:ascii="Arial" w:hAnsi="Arial" w:cs="Arial"/>
          <w:b/>
          <w:sz w:val="20"/>
          <w:szCs w:val="20"/>
        </w:rPr>
        <w:t xml:space="preserve"> DK</w:t>
      </w:r>
      <w:r>
        <w:rPr>
          <w:rFonts w:ascii="Arial" w:hAnsi="Arial" w:cs="Arial"/>
          <w:sz w:val="20"/>
          <w:szCs w:val="20"/>
        </w:rPr>
        <w:t xml:space="preserve">, J Napper, S Donaldson. </w:t>
      </w:r>
    </w:p>
    <w:p w14:paraId="029012D4"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720" w:firstLine="720"/>
        <w:rPr>
          <w:rFonts w:ascii="Arial" w:hAnsi="Arial" w:cs="Arial"/>
          <w:sz w:val="20"/>
          <w:szCs w:val="20"/>
        </w:rPr>
      </w:pPr>
      <w:r>
        <w:rPr>
          <w:rFonts w:ascii="Arial" w:hAnsi="Arial" w:cs="Arial"/>
          <w:sz w:val="20"/>
          <w:szCs w:val="20"/>
        </w:rPr>
        <w:t xml:space="preserve">Funding: $141,000 from Canadian Health Services Research Foundation </w:t>
      </w:r>
    </w:p>
    <w:p w14:paraId="6C2EF500"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p>
    <w:p w14:paraId="607A04BA"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Pr>
          <w:rFonts w:ascii="Arial" w:hAnsi="Arial" w:cs="Arial"/>
          <w:sz w:val="20"/>
          <w:szCs w:val="20"/>
        </w:rPr>
        <w:t>2002-2005</w:t>
      </w:r>
      <w:r>
        <w:rPr>
          <w:rFonts w:ascii="Arial" w:hAnsi="Arial" w:cs="Arial"/>
          <w:sz w:val="20"/>
          <w:szCs w:val="20"/>
        </w:rPr>
        <w:tab/>
        <w:t>The Relationship between insulin resistance, coagulation, inflammation and clinical outcomes in critically ill patients</w:t>
      </w:r>
    </w:p>
    <w:p w14:paraId="44142A90" w14:textId="29B6794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 xml:space="preserve">Principal Investigator: </w:t>
      </w:r>
      <w:r w:rsidRPr="00394068">
        <w:rPr>
          <w:rFonts w:ascii="Arial" w:hAnsi="Arial" w:cs="Arial"/>
          <w:b/>
          <w:sz w:val="20"/>
          <w:szCs w:val="20"/>
        </w:rPr>
        <w:t xml:space="preserve"> Heyland</w:t>
      </w:r>
      <w:r w:rsidR="0025342E">
        <w:rPr>
          <w:rFonts w:ascii="Arial" w:hAnsi="Arial" w:cs="Arial"/>
          <w:b/>
          <w:sz w:val="20"/>
          <w:szCs w:val="20"/>
        </w:rPr>
        <w:t xml:space="preserve"> DK</w:t>
      </w:r>
    </w:p>
    <w:p w14:paraId="54B1ABBB"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Co-Investigators: Farzad Saberi, Dilys Rapson and Khusheed Jeejeebhoy</w:t>
      </w:r>
    </w:p>
    <w:p w14:paraId="3F160178"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Funding: $20,000 from Canadian Intensive Care Foundation</w:t>
      </w:r>
    </w:p>
    <w:p w14:paraId="4A433EF2"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p>
    <w:p w14:paraId="10D2A867"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Pr>
          <w:rFonts w:ascii="Arial" w:hAnsi="Arial" w:cs="Arial"/>
          <w:sz w:val="20"/>
          <w:szCs w:val="20"/>
        </w:rPr>
        <w:t>2002-2005</w:t>
      </w:r>
      <w:r>
        <w:rPr>
          <w:rFonts w:ascii="Arial" w:hAnsi="Arial" w:cs="Arial"/>
          <w:sz w:val="20"/>
          <w:szCs w:val="20"/>
        </w:rPr>
        <w:tab/>
        <w:t>A randomized trial of a multifaceted strategy to implement nutrition support practice guidelines in the ICU setting.</w:t>
      </w:r>
    </w:p>
    <w:p w14:paraId="7C932CC3"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Principal Investigator: M Jain</w:t>
      </w:r>
    </w:p>
    <w:p w14:paraId="352941A2" w14:textId="4BDD23C0"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 xml:space="preserve">Co-Investigators: </w:t>
      </w:r>
      <w:r w:rsidRPr="00394068">
        <w:rPr>
          <w:rFonts w:ascii="Arial" w:hAnsi="Arial" w:cs="Arial"/>
          <w:b/>
          <w:sz w:val="20"/>
          <w:szCs w:val="20"/>
        </w:rPr>
        <w:t>Heyland</w:t>
      </w:r>
      <w:r w:rsidR="0025342E">
        <w:rPr>
          <w:rFonts w:ascii="Arial" w:hAnsi="Arial" w:cs="Arial"/>
          <w:b/>
          <w:sz w:val="20"/>
          <w:szCs w:val="20"/>
        </w:rPr>
        <w:t xml:space="preserve"> DK</w:t>
      </w:r>
      <w:r w:rsidR="0025342E">
        <w:rPr>
          <w:rFonts w:ascii="Arial" w:hAnsi="Arial" w:cs="Arial"/>
          <w:sz w:val="20"/>
          <w:szCs w:val="20"/>
        </w:rPr>
        <w:t xml:space="preserve">, </w:t>
      </w:r>
      <w:r>
        <w:rPr>
          <w:rFonts w:ascii="Arial" w:hAnsi="Arial" w:cs="Arial"/>
          <w:sz w:val="20"/>
          <w:szCs w:val="20"/>
        </w:rPr>
        <w:t>Drover</w:t>
      </w:r>
      <w:r w:rsidR="0025342E">
        <w:rPr>
          <w:rFonts w:ascii="Arial" w:hAnsi="Arial" w:cs="Arial"/>
          <w:sz w:val="20"/>
          <w:szCs w:val="20"/>
        </w:rPr>
        <w:t xml:space="preserve"> J</w:t>
      </w:r>
      <w:proofErr w:type="gramStart"/>
      <w:r w:rsidR="0025342E">
        <w:rPr>
          <w:rFonts w:ascii="Arial" w:hAnsi="Arial" w:cs="Arial"/>
          <w:sz w:val="20"/>
          <w:szCs w:val="20"/>
        </w:rPr>
        <w:t xml:space="preserve">, </w:t>
      </w:r>
      <w:r>
        <w:rPr>
          <w:rFonts w:ascii="Arial" w:hAnsi="Arial" w:cs="Arial"/>
          <w:sz w:val="20"/>
          <w:szCs w:val="20"/>
        </w:rPr>
        <w:t xml:space="preserve"> Dhaliwal</w:t>
      </w:r>
      <w:proofErr w:type="gramEnd"/>
      <w:r>
        <w:rPr>
          <w:rFonts w:ascii="Arial" w:hAnsi="Arial" w:cs="Arial"/>
          <w:sz w:val="20"/>
          <w:szCs w:val="20"/>
        </w:rPr>
        <w:t xml:space="preserve">  </w:t>
      </w:r>
      <w:r w:rsidR="0025342E">
        <w:rPr>
          <w:rFonts w:ascii="Arial" w:hAnsi="Arial" w:cs="Arial"/>
          <w:sz w:val="20"/>
          <w:szCs w:val="20"/>
        </w:rPr>
        <w:t>R</w:t>
      </w:r>
    </w:p>
    <w:p w14:paraId="0AC7A305"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 xml:space="preserve">Funding: $18,000 SEAMO, Queen’s University and $24,000 from Canadian Intensive </w:t>
      </w:r>
      <w:r>
        <w:rPr>
          <w:rFonts w:ascii="Arial" w:hAnsi="Arial" w:cs="Arial"/>
          <w:sz w:val="20"/>
          <w:szCs w:val="20"/>
        </w:rPr>
        <w:lastRenderedPageBreak/>
        <w:t>Care Foundation</w:t>
      </w:r>
    </w:p>
    <w:p w14:paraId="27C5AF04"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p>
    <w:p w14:paraId="65D7E8C5"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Pr>
          <w:rFonts w:ascii="Arial" w:hAnsi="Arial" w:cs="Arial"/>
          <w:sz w:val="20"/>
          <w:szCs w:val="20"/>
        </w:rPr>
        <w:t>2002</w:t>
      </w:r>
      <w:r>
        <w:rPr>
          <w:rFonts w:ascii="Arial" w:hAnsi="Arial" w:cs="Arial"/>
          <w:sz w:val="20"/>
          <w:szCs w:val="20"/>
        </w:rPr>
        <w:tab/>
      </w:r>
      <w:r>
        <w:rPr>
          <w:rFonts w:ascii="Arial" w:hAnsi="Arial" w:cs="Arial"/>
          <w:sz w:val="20"/>
          <w:szCs w:val="20"/>
        </w:rPr>
        <w:tab/>
        <w:t>End of Life/Palliative Care: Planning for a Quality Finish. A Multidisciplinary National Research Workshop.</w:t>
      </w:r>
    </w:p>
    <w:p w14:paraId="2709AFE0" w14:textId="7A4AAB0F"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 xml:space="preserve">Principal Investigator: </w:t>
      </w:r>
      <w:r w:rsidRPr="00394068">
        <w:rPr>
          <w:rFonts w:ascii="Arial" w:hAnsi="Arial" w:cs="Arial"/>
          <w:b/>
          <w:sz w:val="20"/>
          <w:szCs w:val="20"/>
        </w:rPr>
        <w:t>Heyland</w:t>
      </w:r>
      <w:r w:rsidR="0025342E">
        <w:rPr>
          <w:rFonts w:ascii="Arial" w:hAnsi="Arial" w:cs="Arial"/>
          <w:b/>
          <w:sz w:val="20"/>
          <w:szCs w:val="20"/>
        </w:rPr>
        <w:t xml:space="preserve"> DK</w:t>
      </w:r>
    </w:p>
    <w:p w14:paraId="39ACE3D7"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 xml:space="preserve">Co-Investigator: G Rocker  </w:t>
      </w:r>
    </w:p>
    <w:p w14:paraId="38AD832D"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Funding: $50,000 from Canadian Institutes of Health Research.  1 yr</w:t>
      </w:r>
    </w:p>
    <w:p w14:paraId="738E278B"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p>
    <w:p w14:paraId="2F8FE34D"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Pr>
          <w:rFonts w:ascii="Arial" w:hAnsi="Arial" w:cs="Arial"/>
          <w:sz w:val="20"/>
          <w:szCs w:val="20"/>
        </w:rPr>
        <w:t>2003-2007</w:t>
      </w:r>
      <w:r>
        <w:rPr>
          <w:rFonts w:ascii="Arial" w:hAnsi="Arial" w:cs="Arial"/>
          <w:sz w:val="20"/>
          <w:szCs w:val="20"/>
        </w:rPr>
        <w:tab/>
        <w:t>Primary Care Management/Action Plans for Advanced Chronic Diseases (The RoadMAP Project).</w:t>
      </w:r>
    </w:p>
    <w:p w14:paraId="3E0FD8B7"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 xml:space="preserve">Principal Investigator: M Godwin, J Tranmer </w:t>
      </w:r>
    </w:p>
    <w:p w14:paraId="00F9B2DC" w14:textId="7BA8BE1F" w:rsidR="00E31E08" w:rsidRDefault="0025342E"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Co-Investigators:</w:t>
      </w:r>
      <w:r w:rsidR="00E31E08" w:rsidRPr="00394068">
        <w:rPr>
          <w:rFonts w:ascii="Arial" w:hAnsi="Arial" w:cs="Arial"/>
          <w:b/>
          <w:sz w:val="20"/>
          <w:szCs w:val="20"/>
        </w:rPr>
        <w:t xml:space="preserve"> Heyland</w:t>
      </w:r>
      <w:r w:rsidRPr="0025342E">
        <w:rPr>
          <w:rFonts w:ascii="Arial" w:hAnsi="Arial" w:cs="Arial"/>
          <w:b/>
          <w:sz w:val="20"/>
          <w:szCs w:val="20"/>
        </w:rPr>
        <w:t xml:space="preserve"> DK</w:t>
      </w:r>
      <w:r w:rsidR="00E31E08">
        <w:rPr>
          <w:rFonts w:ascii="Arial" w:hAnsi="Arial" w:cs="Arial"/>
          <w:sz w:val="20"/>
          <w:szCs w:val="20"/>
        </w:rPr>
        <w:t xml:space="preserve"> and others  </w:t>
      </w:r>
    </w:p>
    <w:p w14:paraId="064F5540"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 xml:space="preserve">Funding: $460,000 from Primary Health Care Transition Fund, Ministry of Ontario. </w:t>
      </w:r>
    </w:p>
    <w:p w14:paraId="2C863BFD"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p>
    <w:p w14:paraId="34B81FAD"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Pr>
          <w:rFonts w:ascii="Arial" w:hAnsi="Arial" w:cs="Arial"/>
          <w:sz w:val="20"/>
          <w:szCs w:val="20"/>
        </w:rPr>
        <w:t>2003-2006</w:t>
      </w:r>
      <w:r>
        <w:rPr>
          <w:rFonts w:ascii="Arial" w:hAnsi="Arial" w:cs="Arial"/>
          <w:sz w:val="20"/>
          <w:szCs w:val="20"/>
        </w:rPr>
        <w:tab/>
        <w:t>A Prospective Randomized Trial Comparing the Effectiveness of Post-pyloric Placement of a Standard Enteral Feeding Tube (Entriflex) Versus a Frictional Feeding Tube (Tiger Tube) in an ICU Setting.</w:t>
      </w:r>
    </w:p>
    <w:p w14:paraId="16A40455" w14:textId="69F2C5AA"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 xml:space="preserve">Principal Investigators: </w:t>
      </w:r>
      <w:r w:rsidRPr="00394068">
        <w:rPr>
          <w:rFonts w:ascii="Arial" w:hAnsi="Arial" w:cs="Arial"/>
          <w:b/>
          <w:sz w:val="20"/>
          <w:szCs w:val="20"/>
        </w:rPr>
        <w:t>Heyland</w:t>
      </w:r>
      <w:r w:rsidR="0025342E">
        <w:rPr>
          <w:rFonts w:ascii="Arial" w:hAnsi="Arial" w:cs="Arial"/>
          <w:b/>
          <w:sz w:val="20"/>
          <w:szCs w:val="20"/>
        </w:rPr>
        <w:t xml:space="preserve"> DK</w:t>
      </w:r>
      <w:r>
        <w:rPr>
          <w:rFonts w:ascii="Arial" w:hAnsi="Arial" w:cs="Arial"/>
          <w:sz w:val="20"/>
          <w:szCs w:val="20"/>
        </w:rPr>
        <w:t xml:space="preserve">, A Samis, J Drover </w:t>
      </w:r>
    </w:p>
    <w:p w14:paraId="2D46EFDC"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Co-Investigators: C D’Arsigny, M Jain</w:t>
      </w:r>
    </w:p>
    <w:p w14:paraId="156C84E2"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Funding: $14,250 from Clinical Teacher’s Association at Queen’s Endowment fund</w:t>
      </w:r>
    </w:p>
    <w:p w14:paraId="7F328589"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p>
    <w:p w14:paraId="5039E080" w14:textId="77777777" w:rsidR="00E31E08" w:rsidRDefault="00E31E08">
      <w:pPr>
        <w:pStyle w:val="BodyText"/>
        <w:tabs>
          <w:tab w:val="clear" w:pos="0"/>
          <w:tab w:val="left" w:pos="9360"/>
        </w:tabs>
        <w:ind w:left="1440" w:hanging="1440"/>
      </w:pPr>
      <w:r>
        <w:t>2003-2006</w:t>
      </w:r>
      <w:r>
        <w:tab/>
        <w:t>Optimizing the dose of glutamine dipeptides in critically ill patients. A phase I dose finding study of glutamine supplementation in critically ill patients.</w:t>
      </w:r>
    </w:p>
    <w:p w14:paraId="57667D2B" w14:textId="06F09166" w:rsidR="00E31E08" w:rsidRDefault="00E31E08">
      <w:pPr>
        <w:pStyle w:val="BodyText"/>
        <w:tabs>
          <w:tab w:val="clear" w:pos="0"/>
          <w:tab w:val="left" w:pos="9360"/>
        </w:tabs>
        <w:ind w:left="1440" w:hanging="1440"/>
      </w:pPr>
      <w:r>
        <w:tab/>
        <w:t xml:space="preserve">Principal Investigator: </w:t>
      </w:r>
      <w:r w:rsidRPr="00394068">
        <w:rPr>
          <w:b/>
        </w:rPr>
        <w:t>Heyland</w:t>
      </w:r>
      <w:r w:rsidR="0025342E">
        <w:rPr>
          <w:b/>
        </w:rPr>
        <w:t xml:space="preserve"> DK</w:t>
      </w:r>
    </w:p>
    <w:p w14:paraId="11DCBF54" w14:textId="77777777" w:rsidR="00E31E08" w:rsidRDefault="00E31E08" w:rsidP="002827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Co-Investigators: J Drover, M Jain</w:t>
      </w:r>
    </w:p>
    <w:p w14:paraId="5CA4B1C9" w14:textId="77777777" w:rsidR="00E31E08" w:rsidRDefault="00E31E08" w:rsidP="002827EE">
      <w:pPr>
        <w:pStyle w:val="BodyText"/>
        <w:tabs>
          <w:tab w:val="left" w:pos="9360"/>
        </w:tabs>
      </w:pPr>
      <w:r>
        <w:rPr>
          <w:rFonts w:cs="Times New Roman"/>
        </w:rPr>
        <w:tab/>
      </w:r>
      <w:r>
        <w:t>Funding: $58,000 from Fresenius-Kabi</w:t>
      </w:r>
    </w:p>
    <w:p w14:paraId="354555AB"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p>
    <w:p w14:paraId="3FF45F4E" w14:textId="77777777" w:rsidR="00E31E08" w:rsidRPr="00A2311F"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sidRPr="00A2311F">
        <w:rPr>
          <w:rFonts w:ascii="Arial" w:hAnsi="Arial" w:cs="Arial"/>
          <w:sz w:val="20"/>
          <w:szCs w:val="20"/>
        </w:rPr>
        <w:t>2004-2012</w:t>
      </w:r>
      <w:r w:rsidRPr="00A2311F">
        <w:rPr>
          <w:rFonts w:ascii="Arial" w:hAnsi="Arial" w:cs="Arial"/>
          <w:sz w:val="20"/>
          <w:szCs w:val="20"/>
        </w:rPr>
        <w:tab/>
        <w:t>Understanding and improving communication and decision-making at the end of life. A new emerging team grant</w:t>
      </w:r>
    </w:p>
    <w:p w14:paraId="1CF9198A" w14:textId="6AE0D94D" w:rsidR="00E31E08" w:rsidRPr="00A2311F"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sidRPr="00A2311F">
        <w:rPr>
          <w:rFonts w:ascii="Arial" w:hAnsi="Arial" w:cs="Arial"/>
          <w:sz w:val="20"/>
          <w:szCs w:val="20"/>
        </w:rPr>
        <w:t xml:space="preserve">Principal Investigator: </w:t>
      </w:r>
      <w:r w:rsidRPr="00394068">
        <w:rPr>
          <w:rFonts w:ascii="Arial" w:hAnsi="Arial" w:cs="Arial"/>
          <w:b/>
          <w:sz w:val="20"/>
          <w:szCs w:val="20"/>
        </w:rPr>
        <w:t>Heyland</w:t>
      </w:r>
      <w:r w:rsidR="0025342E">
        <w:rPr>
          <w:rFonts w:ascii="Arial" w:hAnsi="Arial" w:cs="Arial"/>
          <w:b/>
          <w:sz w:val="20"/>
          <w:szCs w:val="20"/>
        </w:rPr>
        <w:t xml:space="preserve"> DK</w:t>
      </w:r>
    </w:p>
    <w:p w14:paraId="1B5593AF" w14:textId="77777777" w:rsidR="00E31E08" w:rsidRPr="00A2311F"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sidRPr="00A2311F">
        <w:rPr>
          <w:rFonts w:ascii="Arial" w:hAnsi="Arial" w:cs="Arial"/>
          <w:sz w:val="20"/>
          <w:szCs w:val="20"/>
        </w:rPr>
        <w:t>Co-Investigators: DJ Cook, A Gafni, MK Giacomini, DR Kuhl, JE Tranmer</w:t>
      </w:r>
    </w:p>
    <w:p w14:paraId="3D0F5E2A" w14:textId="77777777" w:rsidR="00E31E08" w:rsidRPr="00B12D33"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b/>
          <w:sz w:val="20"/>
          <w:szCs w:val="20"/>
        </w:rPr>
      </w:pPr>
      <w:r w:rsidRPr="00A2311F">
        <w:rPr>
          <w:rFonts w:ascii="Arial" w:hAnsi="Arial" w:cs="Arial"/>
          <w:sz w:val="20"/>
          <w:szCs w:val="20"/>
        </w:rPr>
        <w:t>Funding: $1,325,640 from Canadian Institutes of Health Research &amp; Heart &amp; Stroke Foundation.</w:t>
      </w:r>
      <w:r w:rsidR="00B12D33" w:rsidRPr="00A2311F">
        <w:rPr>
          <w:rFonts w:ascii="Arial" w:hAnsi="Arial" w:cs="Arial"/>
          <w:sz w:val="20"/>
          <w:szCs w:val="20"/>
        </w:rPr>
        <w:t xml:space="preserve"> </w:t>
      </w:r>
    </w:p>
    <w:p w14:paraId="119C56F0" w14:textId="77777777" w:rsidR="00E31E08" w:rsidRDefault="00E31E08" w:rsidP="002827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p>
    <w:p w14:paraId="35BFFB52" w14:textId="77777777" w:rsidR="00E31E08" w:rsidRDefault="00E31E08" w:rsidP="002827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r>
        <w:rPr>
          <w:rFonts w:ascii="Arial" w:hAnsi="Arial" w:cs="Arial"/>
          <w:sz w:val="20"/>
          <w:szCs w:val="20"/>
        </w:rPr>
        <w:t>2004-2007</w:t>
      </w:r>
      <w:r>
        <w:rPr>
          <w:rFonts w:ascii="Arial" w:hAnsi="Arial" w:cs="Arial"/>
          <w:sz w:val="20"/>
          <w:szCs w:val="20"/>
        </w:rPr>
        <w:tab/>
        <w:t>Clinical Practice Guidelines in the Intensive Care Unit: A Canadian Survey</w:t>
      </w:r>
    </w:p>
    <w:p w14:paraId="2119533B" w14:textId="77777777" w:rsidR="00E31E08" w:rsidRDefault="00E31E08" w:rsidP="002827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ind w:left="360"/>
        <w:rPr>
          <w:rFonts w:ascii="Arial" w:hAnsi="Arial" w:cs="Arial"/>
          <w:sz w:val="20"/>
          <w:szCs w:val="20"/>
        </w:rPr>
      </w:pPr>
      <w:r>
        <w:rPr>
          <w:rFonts w:ascii="Arial" w:hAnsi="Arial" w:cs="Arial"/>
          <w:sz w:val="20"/>
          <w:szCs w:val="20"/>
        </w:rPr>
        <w:tab/>
        <w:t>Principal Investigator: T Sinuff</w:t>
      </w:r>
    </w:p>
    <w:p w14:paraId="639ABB20" w14:textId="3A8B0206" w:rsidR="00E31E08" w:rsidRDefault="00E31E08" w:rsidP="002827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 xml:space="preserve">Co-Investigators: D Cook, M Meade, </w:t>
      </w:r>
      <w:r w:rsidRPr="00394068">
        <w:rPr>
          <w:rFonts w:ascii="Arial" w:hAnsi="Arial" w:cs="Arial"/>
          <w:b/>
          <w:sz w:val="20"/>
          <w:szCs w:val="20"/>
        </w:rPr>
        <w:t>Heyland</w:t>
      </w:r>
      <w:r w:rsidR="0025342E">
        <w:rPr>
          <w:rFonts w:ascii="Arial" w:hAnsi="Arial" w:cs="Arial"/>
          <w:b/>
          <w:sz w:val="20"/>
          <w:szCs w:val="20"/>
        </w:rPr>
        <w:t xml:space="preserve"> DK</w:t>
      </w:r>
      <w:r>
        <w:rPr>
          <w:rFonts w:ascii="Arial" w:hAnsi="Arial" w:cs="Arial"/>
          <w:sz w:val="20"/>
          <w:szCs w:val="20"/>
        </w:rPr>
        <w:t>, P Dodek, S Keenan, G Rocker, J Hutchison, G Ellrodt</w:t>
      </w:r>
    </w:p>
    <w:p w14:paraId="42099969" w14:textId="77777777" w:rsidR="00E31E08" w:rsidRDefault="00E31E08" w:rsidP="002827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Funding: $24,907 from Hamilton Health Sciences New Investigator Fund Grant, Canadian Intensive Care Foundation.</w:t>
      </w:r>
    </w:p>
    <w:p w14:paraId="054F225F" w14:textId="77777777" w:rsidR="00E31E08" w:rsidRDefault="00E31E08" w:rsidP="002827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p>
    <w:p w14:paraId="47E64617" w14:textId="77777777" w:rsidR="00E31E08" w:rsidRDefault="00E31E08" w:rsidP="002827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r>
        <w:rPr>
          <w:rFonts w:ascii="Arial" w:hAnsi="Arial" w:cs="Arial"/>
          <w:sz w:val="20"/>
          <w:szCs w:val="20"/>
        </w:rPr>
        <w:t>2004-2010</w:t>
      </w:r>
      <w:r>
        <w:rPr>
          <w:rFonts w:ascii="Arial" w:hAnsi="Arial" w:cs="Arial"/>
          <w:sz w:val="20"/>
          <w:szCs w:val="20"/>
        </w:rPr>
        <w:tab/>
        <w:t>Family caregiving in palliative and end-of-life care: A new emerging team</w:t>
      </w:r>
    </w:p>
    <w:p w14:paraId="681BC74E" w14:textId="77777777" w:rsidR="00E31E08" w:rsidRPr="004E6EFA" w:rsidRDefault="00E31E08" w:rsidP="002827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sidRPr="004E6EFA">
        <w:rPr>
          <w:rFonts w:ascii="Arial" w:hAnsi="Arial" w:cs="Arial"/>
          <w:sz w:val="20"/>
          <w:szCs w:val="20"/>
        </w:rPr>
        <w:t>Principal Investigator: KI Stajduhar, SR Cohen</w:t>
      </w:r>
    </w:p>
    <w:p w14:paraId="0CB9EB35" w14:textId="7DB167D2" w:rsidR="00E31E08" w:rsidRDefault="00E31E08" w:rsidP="002827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 xml:space="preserve">Co-Investigators: NL Chappell, </w:t>
      </w:r>
      <w:r w:rsidRPr="00394068">
        <w:rPr>
          <w:rFonts w:ascii="Arial" w:hAnsi="Arial" w:cs="Arial"/>
          <w:b/>
          <w:sz w:val="20"/>
          <w:szCs w:val="20"/>
        </w:rPr>
        <w:t>Heyland</w:t>
      </w:r>
      <w:r w:rsidR="0025342E">
        <w:rPr>
          <w:rFonts w:ascii="Arial" w:hAnsi="Arial" w:cs="Arial"/>
          <w:b/>
          <w:sz w:val="20"/>
          <w:szCs w:val="20"/>
        </w:rPr>
        <w:t xml:space="preserve"> DK</w:t>
      </w:r>
      <w:r>
        <w:rPr>
          <w:rFonts w:ascii="Arial" w:hAnsi="Arial" w:cs="Arial"/>
          <w:sz w:val="20"/>
          <w:szCs w:val="20"/>
        </w:rPr>
        <w:t>, PM Koop, AM Williams</w:t>
      </w:r>
    </w:p>
    <w:p w14:paraId="53810AFF" w14:textId="77777777" w:rsidR="00CA6E3D" w:rsidRDefault="00E31E08" w:rsidP="00BD0F74">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Pr>
          <w:rFonts w:ascii="Arial" w:hAnsi="Arial" w:cs="Arial"/>
          <w:sz w:val="20"/>
          <w:szCs w:val="20"/>
        </w:rPr>
        <w:tab/>
        <w:t>Funding: $1,346,620 from Canadian Institutes of Health Research. 5 yr</w:t>
      </w:r>
    </w:p>
    <w:p w14:paraId="188FC210" w14:textId="77777777" w:rsidR="00CA6E3D" w:rsidRDefault="00CA6E3D" w:rsidP="002827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p>
    <w:p w14:paraId="5E14A917" w14:textId="77777777" w:rsidR="00CA6E3D" w:rsidRDefault="00CA6E3D" w:rsidP="00CA6E3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r>
        <w:rPr>
          <w:rFonts w:ascii="Arial" w:hAnsi="Arial" w:cs="Arial"/>
          <w:sz w:val="20"/>
          <w:szCs w:val="20"/>
        </w:rPr>
        <w:t>2004-2010</w:t>
      </w:r>
      <w:r>
        <w:rPr>
          <w:rFonts w:ascii="Arial" w:hAnsi="Arial" w:cs="Arial"/>
          <w:sz w:val="20"/>
          <w:szCs w:val="20"/>
        </w:rPr>
        <w:tab/>
      </w:r>
      <w:r w:rsidR="00E31E08" w:rsidRPr="00CA6E3D">
        <w:rPr>
          <w:rFonts w:ascii="Arial" w:hAnsi="Arial" w:cs="Arial"/>
          <w:sz w:val="20"/>
          <w:szCs w:val="20"/>
        </w:rPr>
        <w:t xml:space="preserve">Reducing deaths due to oxidative stress. The REDOXS© Study. A randomized trial of </w:t>
      </w:r>
      <w:r>
        <w:rPr>
          <w:rFonts w:ascii="Arial" w:hAnsi="Arial" w:cs="Arial"/>
          <w:sz w:val="20"/>
          <w:szCs w:val="20"/>
        </w:rPr>
        <w:tab/>
      </w:r>
    </w:p>
    <w:p w14:paraId="59A7C9EB" w14:textId="77777777" w:rsidR="00E31E08" w:rsidRPr="00CA6E3D" w:rsidRDefault="00CA6E3D" w:rsidP="00CA6E3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r>
        <w:rPr>
          <w:rFonts w:ascii="Arial" w:hAnsi="Arial" w:cs="Arial"/>
          <w:sz w:val="20"/>
          <w:szCs w:val="20"/>
        </w:rPr>
        <w:tab/>
      </w:r>
      <w:r w:rsidR="00E31E08" w:rsidRPr="00CA6E3D">
        <w:rPr>
          <w:rFonts w:ascii="Arial" w:hAnsi="Arial" w:cs="Arial"/>
          <w:sz w:val="20"/>
          <w:szCs w:val="20"/>
        </w:rPr>
        <w:t>glutamine and antioxidant supplementation in critically ill patients.</w:t>
      </w:r>
    </w:p>
    <w:p w14:paraId="14FA3229" w14:textId="72848942" w:rsidR="00E31E08" w:rsidRDefault="00E31E08" w:rsidP="002827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 xml:space="preserve">Principal Investigator: </w:t>
      </w:r>
      <w:r w:rsidRPr="00394068">
        <w:rPr>
          <w:rFonts w:ascii="Arial" w:hAnsi="Arial" w:cs="Arial"/>
          <w:b/>
          <w:sz w:val="20"/>
          <w:szCs w:val="20"/>
        </w:rPr>
        <w:t xml:space="preserve"> Heyland</w:t>
      </w:r>
      <w:r w:rsidR="0025342E">
        <w:rPr>
          <w:rFonts w:ascii="Arial" w:hAnsi="Arial" w:cs="Arial"/>
          <w:b/>
          <w:sz w:val="20"/>
          <w:szCs w:val="20"/>
        </w:rPr>
        <w:t xml:space="preserve"> DK</w:t>
      </w:r>
    </w:p>
    <w:p w14:paraId="5D63170D" w14:textId="77777777" w:rsidR="00E31E08" w:rsidRDefault="00E31E08" w:rsidP="002827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Funding: $370,000 from Fresenius-Kabi; $10,000 from the Clinical Teachers Association of Queens, and $4,798,496 from Canadian Institutes of Health Research.</w:t>
      </w:r>
    </w:p>
    <w:p w14:paraId="3D78247D" w14:textId="77777777" w:rsidR="00E31E08" w:rsidRDefault="00E31E08" w:rsidP="002827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p>
    <w:p w14:paraId="451CB649" w14:textId="77777777" w:rsidR="00E31E08" w:rsidRPr="00907354" w:rsidRDefault="00E31E08" w:rsidP="00850DFA">
      <w:pPr>
        <w:pStyle w:val="ListParagraph"/>
        <w:numPr>
          <w:ilvl w:val="1"/>
          <w:numId w:val="13"/>
        </w:numPr>
        <w:tabs>
          <w:tab w:val="left" w:pos="0"/>
          <w:tab w:val="left" w:pos="1418"/>
          <w:tab w:val="left" w:pos="2160"/>
          <w:tab w:val="left" w:pos="2880"/>
          <w:tab w:val="left" w:pos="3600"/>
          <w:tab w:val="left" w:pos="4320"/>
          <w:tab w:val="left" w:pos="5040"/>
          <w:tab w:val="left" w:pos="5760"/>
          <w:tab w:val="left" w:pos="6480"/>
          <w:tab w:val="left" w:pos="7200"/>
          <w:tab w:val="left" w:pos="7920"/>
          <w:tab w:val="left" w:pos="9360"/>
        </w:tabs>
        <w:ind w:left="1418" w:hanging="1418"/>
        <w:rPr>
          <w:rFonts w:ascii="Arial" w:hAnsi="Arial" w:cs="Arial"/>
          <w:sz w:val="20"/>
          <w:szCs w:val="20"/>
        </w:rPr>
      </w:pPr>
      <w:r w:rsidRPr="00907354">
        <w:rPr>
          <w:rFonts w:ascii="Arial" w:hAnsi="Arial" w:cs="Arial"/>
          <w:sz w:val="20"/>
          <w:szCs w:val="20"/>
        </w:rPr>
        <w:t>A randomized controlled trial comparing jejunal and gastric nutritional support in critically ill patients.</w:t>
      </w:r>
    </w:p>
    <w:p w14:paraId="7989F76A" w14:textId="77777777" w:rsidR="00E31E08" w:rsidRPr="00804B6A" w:rsidRDefault="00E31E08" w:rsidP="002827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ind w:left="360"/>
        <w:rPr>
          <w:rFonts w:ascii="Arial" w:hAnsi="Arial" w:cs="Arial"/>
          <w:sz w:val="20"/>
          <w:szCs w:val="20"/>
          <w:lang w:val="pt-BR"/>
        </w:rPr>
      </w:pPr>
      <w:r>
        <w:rPr>
          <w:rFonts w:ascii="Arial" w:hAnsi="Arial" w:cs="Arial"/>
          <w:sz w:val="20"/>
          <w:szCs w:val="20"/>
        </w:rPr>
        <w:tab/>
      </w:r>
      <w:r w:rsidRPr="00804B6A">
        <w:rPr>
          <w:rFonts w:ascii="Arial" w:hAnsi="Arial" w:cs="Arial"/>
          <w:sz w:val="20"/>
          <w:szCs w:val="20"/>
          <w:lang w:val="pt-BR"/>
        </w:rPr>
        <w:t>Principal Investigator: AR Davies</w:t>
      </w:r>
    </w:p>
    <w:p w14:paraId="3CE5A91A" w14:textId="63890E8A" w:rsidR="00E31E08" w:rsidRPr="00804B6A" w:rsidRDefault="00E31E08" w:rsidP="002827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ind w:left="360"/>
        <w:rPr>
          <w:rFonts w:ascii="Arial" w:hAnsi="Arial" w:cs="Arial"/>
          <w:sz w:val="20"/>
          <w:szCs w:val="20"/>
          <w:lang w:val="pt-BR"/>
        </w:rPr>
      </w:pPr>
      <w:r w:rsidRPr="00804B6A">
        <w:rPr>
          <w:rFonts w:ascii="Arial" w:hAnsi="Arial" w:cs="Arial"/>
          <w:sz w:val="20"/>
          <w:szCs w:val="20"/>
          <w:lang w:val="pt-BR"/>
        </w:rPr>
        <w:tab/>
        <w:t xml:space="preserve">Co-Investigators: R Bellomo, DJ Cooper, GS Doig, SR Finfer, </w:t>
      </w:r>
      <w:r w:rsidRPr="00394068">
        <w:rPr>
          <w:rFonts w:ascii="Arial" w:hAnsi="Arial" w:cs="Arial"/>
          <w:b/>
          <w:sz w:val="20"/>
          <w:szCs w:val="20"/>
          <w:lang w:val="pt-BR"/>
        </w:rPr>
        <w:t>Heyland</w:t>
      </w:r>
      <w:r w:rsidR="0025342E">
        <w:rPr>
          <w:rFonts w:ascii="Arial" w:hAnsi="Arial" w:cs="Arial"/>
          <w:b/>
          <w:sz w:val="20"/>
          <w:szCs w:val="20"/>
          <w:lang w:val="pt-BR"/>
        </w:rPr>
        <w:t xml:space="preserve"> DK</w:t>
      </w:r>
    </w:p>
    <w:p w14:paraId="51950D35" w14:textId="77777777" w:rsidR="00E31E08" w:rsidRDefault="00E31E08" w:rsidP="002827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sidRPr="00804B6A">
        <w:rPr>
          <w:rFonts w:ascii="Arial" w:hAnsi="Arial" w:cs="Arial"/>
          <w:sz w:val="20"/>
          <w:szCs w:val="20"/>
          <w:lang w:val="pt-BR"/>
        </w:rPr>
        <w:lastRenderedPageBreak/>
        <w:tab/>
      </w:r>
      <w:r>
        <w:rPr>
          <w:rFonts w:ascii="Arial" w:hAnsi="Arial" w:cs="Arial"/>
          <w:sz w:val="20"/>
          <w:szCs w:val="20"/>
        </w:rPr>
        <w:t>Funding: $138,859 CDN from Australian and New Zealand Intensive Care Foundation</w:t>
      </w:r>
    </w:p>
    <w:p w14:paraId="5E287E06" w14:textId="77777777" w:rsidR="00E31E08" w:rsidRDefault="00E31E08" w:rsidP="002827EE">
      <w:pPr>
        <w:tabs>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p>
    <w:p w14:paraId="527788DD" w14:textId="77777777" w:rsidR="00E31E08" w:rsidRDefault="00E31E08" w:rsidP="002827EE">
      <w:pPr>
        <w:tabs>
          <w:tab w:val="left" w:pos="1418"/>
          <w:tab w:val="left" w:pos="2880"/>
          <w:tab w:val="left" w:pos="3600"/>
          <w:tab w:val="left" w:pos="4320"/>
          <w:tab w:val="left" w:pos="5040"/>
          <w:tab w:val="left" w:pos="5760"/>
          <w:tab w:val="left" w:pos="6480"/>
          <w:tab w:val="left" w:pos="7200"/>
          <w:tab w:val="left" w:pos="7920"/>
          <w:tab w:val="left" w:pos="9360"/>
        </w:tabs>
        <w:ind w:left="1418" w:hanging="1418"/>
        <w:rPr>
          <w:rFonts w:ascii="Arial" w:hAnsi="Arial" w:cs="Arial"/>
          <w:sz w:val="20"/>
          <w:szCs w:val="20"/>
        </w:rPr>
      </w:pPr>
      <w:r>
        <w:rPr>
          <w:rFonts w:ascii="Arial" w:hAnsi="Arial" w:cs="Arial"/>
          <w:sz w:val="20"/>
          <w:szCs w:val="20"/>
        </w:rPr>
        <w:t>2004-2009</w:t>
      </w:r>
      <w:r>
        <w:rPr>
          <w:rFonts w:ascii="Arial" w:hAnsi="Arial" w:cs="Arial"/>
          <w:sz w:val="20"/>
          <w:szCs w:val="20"/>
        </w:rPr>
        <w:tab/>
        <w:t>Long term follow up health-outcomes evaluation of venticute in patients with pneumonia or aspiration of gastric contents leading to intubation, mechanical ventilation, and severe oxygenation impairment (VALID Study).</w:t>
      </w:r>
    </w:p>
    <w:p w14:paraId="4ECA7A93" w14:textId="296EC52D" w:rsidR="00E31E08" w:rsidRDefault="00E31E08" w:rsidP="002827EE">
      <w:pPr>
        <w:tabs>
          <w:tab w:val="left" w:pos="1440"/>
          <w:tab w:val="left" w:pos="2160"/>
          <w:tab w:val="left" w:pos="2880"/>
          <w:tab w:val="left" w:pos="3600"/>
          <w:tab w:val="left" w:pos="4320"/>
          <w:tab w:val="left" w:pos="5040"/>
          <w:tab w:val="left" w:pos="5760"/>
          <w:tab w:val="left" w:pos="6480"/>
          <w:tab w:val="left" w:pos="7200"/>
          <w:tab w:val="left" w:pos="7920"/>
          <w:tab w:val="left" w:pos="9360"/>
        </w:tabs>
        <w:ind w:left="360"/>
        <w:rPr>
          <w:rFonts w:ascii="Arial" w:hAnsi="Arial" w:cs="Arial"/>
          <w:sz w:val="20"/>
          <w:szCs w:val="20"/>
        </w:rPr>
      </w:pPr>
      <w:r>
        <w:rPr>
          <w:rFonts w:ascii="Arial" w:hAnsi="Arial" w:cs="Arial"/>
          <w:sz w:val="20"/>
          <w:szCs w:val="20"/>
        </w:rPr>
        <w:tab/>
        <w:t xml:space="preserve">Principal Investigator: </w:t>
      </w:r>
      <w:r w:rsidRPr="00394068">
        <w:rPr>
          <w:rFonts w:ascii="Arial" w:hAnsi="Arial" w:cs="Arial"/>
          <w:b/>
          <w:sz w:val="20"/>
          <w:szCs w:val="20"/>
        </w:rPr>
        <w:t xml:space="preserve"> Heyland</w:t>
      </w:r>
      <w:r w:rsidR="0025342E">
        <w:rPr>
          <w:rFonts w:ascii="Arial" w:hAnsi="Arial" w:cs="Arial"/>
          <w:b/>
          <w:sz w:val="20"/>
          <w:szCs w:val="20"/>
        </w:rPr>
        <w:t xml:space="preserve"> DK</w:t>
      </w:r>
    </w:p>
    <w:p w14:paraId="48CD2FA5" w14:textId="77777777" w:rsidR="00E31E08" w:rsidRDefault="00E31E08" w:rsidP="002827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Pr>
          <w:rFonts w:ascii="Arial" w:hAnsi="Arial" w:cs="Arial"/>
          <w:sz w:val="20"/>
          <w:szCs w:val="20"/>
        </w:rPr>
        <w:tab/>
        <w:t>Funding: $812,610 from ALTANA Pharma</w:t>
      </w:r>
    </w:p>
    <w:p w14:paraId="02A9A968"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p>
    <w:p w14:paraId="41D4B3CD"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Pr>
          <w:rFonts w:ascii="Arial" w:hAnsi="Arial" w:cs="Arial"/>
          <w:sz w:val="20"/>
          <w:szCs w:val="20"/>
        </w:rPr>
        <w:t>2004-2007</w:t>
      </w:r>
      <w:r>
        <w:rPr>
          <w:rFonts w:ascii="Arial" w:hAnsi="Arial" w:cs="Arial"/>
          <w:sz w:val="20"/>
          <w:szCs w:val="20"/>
        </w:rPr>
        <w:tab/>
        <w:t xml:space="preserve">“Reasoning in Ethics: Surveying Perspectives in EOL among Canadian Trainees (RESPECT study)” </w:t>
      </w:r>
    </w:p>
    <w:p w14:paraId="1802A215"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Principal Investigator: Y Skrobik</w:t>
      </w:r>
    </w:p>
    <w:p w14:paraId="3810CB9B" w14:textId="7091856F"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 xml:space="preserve">Co-Investigators: </w:t>
      </w:r>
      <w:r w:rsidRPr="00394068">
        <w:rPr>
          <w:rFonts w:ascii="Arial" w:hAnsi="Arial" w:cs="Arial"/>
          <w:b/>
          <w:sz w:val="20"/>
          <w:szCs w:val="20"/>
        </w:rPr>
        <w:t xml:space="preserve"> Heyland</w:t>
      </w:r>
      <w:r w:rsidR="0025342E">
        <w:rPr>
          <w:rFonts w:ascii="Arial" w:hAnsi="Arial" w:cs="Arial"/>
          <w:b/>
          <w:sz w:val="20"/>
          <w:szCs w:val="20"/>
        </w:rPr>
        <w:t xml:space="preserve"> DK</w:t>
      </w:r>
      <w:r>
        <w:rPr>
          <w:rFonts w:ascii="Arial" w:hAnsi="Arial" w:cs="Arial"/>
          <w:sz w:val="20"/>
          <w:szCs w:val="20"/>
        </w:rPr>
        <w:t>, D Cook, G Rocker, T Gorman, S Ahern</w:t>
      </w:r>
    </w:p>
    <w:p w14:paraId="775FDA30"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left="1440"/>
        <w:rPr>
          <w:rFonts w:ascii="Arial" w:hAnsi="Arial" w:cs="Arial"/>
          <w:sz w:val="20"/>
          <w:szCs w:val="20"/>
        </w:rPr>
      </w:pPr>
      <w:r>
        <w:rPr>
          <w:rFonts w:ascii="Arial" w:hAnsi="Arial" w:cs="Arial"/>
          <w:sz w:val="20"/>
          <w:szCs w:val="20"/>
        </w:rPr>
        <w:t xml:space="preserve">Funding: $50,000 from CARENET </w:t>
      </w:r>
    </w:p>
    <w:p w14:paraId="33425E52" w14:textId="77777777" w:rsidR="00E31E08" w:rsidRDefault="00E31E08" w:rsidP="002827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p>
    <w:p w14:paraId="1429456F" w14:textId="122E26A4" w:rsidR="00E31E08" w:rsidRDefault="00E31E08" w:rsidP="002827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r>
        <w:rPr>
          <w:rFonts w:ascii="Arial" w:hAnsi="Arial" w:cs="Arial"/>
          <w:sz w:val="20"/>
          <w:szCs w:val="20"/>
        </w:rPr>
        <w:t>2</w:t>
      </w:r>
      <w:r w:rsidR="00572533">
        <w:rPr>
          <w:rFonts w:ascii="Arial" w:hAnsi="Arial" w:cs="Arial"/>
          <w:sz w:val="20"/>
          <w:szCs w:val="20"/>
        </w:rPr>
        <w:t>004-2007</w:t>
      </w:r>
      <w:r w:rsidR="00572533">
        <w:rPr>
          <w:rFonts w:ascii="Arial" w:hAnsi="Arial" w:cs="Arial"/>
          <w:sz w:val="20"/>
          <w:szCs w:val="20"/>
        </w:rPr>
        <w:tab/>
        <w:t xml:space="preserve">Facilitating guideline </w:t>
      </w:r>
      <w:r>
        <w:rPr>
          <w:rFonts w:ascii="Arial" w:hAnsi="Arial" w:cs="Arial"/>
          <w:sz w:val="20"/>
          <w:szCs w:val="20"/>
        </w:rPr>
        <w:t>adherence in the intensive care unit.</w:t>
      </w:r>
    </w:p>
    <w:p w14:paraId="0E597E68" w14:textId="77777777" w:rsidR="00E31E08" w:rsidRDefault="00E31E08" w:rsidP="002827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r>
        <w:rPr>
          <w:rFonts w:ascii="Arial" w:hAnsi="Arial" w:cs="Arial"/>
          <w:sz w:val="20"/>
          <w:szCs w:val="20"/>
        </w:rPr>
        <w:tab/>
        <w:t>Principal Investigator: Sinuff T</w:t>
      </w:r>
    </w:p>
    <w:p w14:paraId="1A530F69" w14:textId="2B799841" w:rsidR="00E31E08" w:rsidRDefault="00E31E08" w:rsidP="002827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r>
        <w:rPr>
          <w:rFonts w:ascii="Arial" w:hAnsi="Arial" w:cs="Arial"/>
          <w:sz w:val="20"/>
          <w:szCs w:val="20"/>
        </w:rPr>
        <w:tab/>
        <w:t xml:space="preserve">Co-Investigators: D Cook, </w:t>
      </w:r>
      <w:r w:rsidRPr="00394068">
        <w:rPr>
          <w:rFonts w:ascii="Arial" w:hAnsi="Arial" w:cs="Arial"/>
          <w:b/>
          <w:sz w:val="20"/>
          <w:szCs w:val="20"/>
        </w:rPr>
        <w:t>Heyland</w:t>
      </w:r>
      <w:r w:rsidR="0025342E">
        <w:rPr>
          <w:rFonts w:ascii="Arial" w:hAnsi="Arial" w:cs="Arial"/>
          <w:b/>
          <w:sz w:val="20"/>
          <w:szCs w:val="20"/>
        </w:rPr>
        <w:t xml:space="preserve"> DK</w:t>
      </w:r>
      <w:r>
        <w:rPr>
          <w:rFonts w:ascii="Arial" w:hAnsi="Arial" w:cs="Arial"/>
          <w:sz w:val="20"/>
          <w:szCs w:val="20"/>
        </w:rPr>
        <w:t>, P Dodek, M Giacomini</w:t>
      </w:r>
    </w:p>
    <w:p w14:paraId="7F82E863" w14:textId="77777777" w:rsidR="00E31E08" w:rsidRDefault="00E31E08" w:rsidP="002827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r>
        <w:rPr>
          <w:rFonts w:ascii="Arial" w:hAnsi="Arial" w:cs="Arial"/>
          <w:sz w:val="20"/>
          <w:szCs w:val="20"/>
        </w:rPr>
        <w:tab/>
        <w:t>Funding: $36,000 from PSI</w:t>
      </w:r>
    </w:p>
    <w:p w14:paraId="5C1A1579" w14:textId="77777777" w:rsidR="00E31E08" w:rsidRDefault="00E31E08" w:rsidP="002827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p>
    <w:p w14:paraId="6FB6B85E" w14:textId="77777777" w:rsidR="00E31E08" w:rsidRDefault="00E31E08" w:rsidP="002827EE">
      <w:pPr>
        <w:pStyle w:val="BodyText"/>
        <w:tabs>
          <w:tab w:val="clear" w:pos="2139"/>
          <w:tab w:val="left" w:pos="9360"/>
        </w:tabs>
      </w:pPr>
      <w:r>
        <w:t>2005</w:t>
      </w:r>
      <w:r>
        <w:tab/>
        <w:t>The Canadian Critical Care Trials Group. Re-engineering for the next decade.</w:t>
      </w:r>
    </w:p>
    <w:p w14:paraId="4FCBE030" w14:textId="77777777" w:rsidR="00E31E08" w:rsidRDefault="00E31E08" w:rsidP="002827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rPr>
          <w:rFonts w:ascii="Arial" w:hAnsi="Arial" w:cs="Arial"/>
          <w:sz w:val="20"/>
          <w:szCs w:val="20"/>
        </w:rPr>
      </w:pPr>
      <w:r>
        <w:rPr>
          <w:rFonts w:ascii="Arial" w:hAnsi="Arial" w:cs="Arial"/>
          <w:sz w:val="20"/>
          <w:szCs w:val="20"/>
        </w:rPr>
        <w:tab/>
        <w:t>Principal Investigator: Cook D</w:t>
      </w:r>
    </w:p>
    <w:p w14:paraId="5B647CF5" w14:textId="51655182" w:rsidR="00E31E08" w:rsidRDefault="00E31E08" w:rsidP="002827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Pr>
          <w:rFonts w:ascii="Arial" w:hAnsi="Arial" w:cs="Arial"/>
          <w:sz w:val="20"/>
          <w:szCs w:val="20"/>
        </w:rPr>
        <w:tab/>
        <w:t xml:space="preserve">Co-Investigators: J Marshall, P Hebert, </w:t>
      </w:r>
      <w:r w:rsidRPr="00394068">
        <w:rPr>
          <w:rFonts w:ascii="Arial" w:hAnsi="Arial" w:cs="Arial"/>
          <w:b/>
          <w:sz w:val="20"/>
          <w:szCs w:val="20"/>
        </w:rPr>
        <w:t>Heyland</w:t>
      </w:r>
      <w:r w:rsidR="0025342E">
        <w:rPr>
          <w:rFonts w:ascii="Arial" w:hAnsi="Arial" w:cs="Arial"/>
          <w:b/>
          <w:sz w:val="20"/>
          <w:szCs w:val="20"/>
        </w:rPr>
        <w:t xml:space="preserve"> DK</w:t>
      </w:r>
      <w:r>
        <w:rPr>
          <w:rFonts w:ascii="Arial" w:hAnsi="Arial" w:cs="Arial"/>
          <w:sz w:val="20"/>
          <w:szCs w:val="20"/>
        </w:rPr>
        <w:t>, M Meade, J Hutchison, K Menon, G Rocker, P Dodek, C Doig, R Ward, B Winston</w:t>
      </w:r>
    </w:p>
    <w:p w14:paraId="391AB5F2" w14:textId="77777777" w:rsidR="00E31E08" w:rsidRDefault="00E31E08" w:rsidP="002827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r>
        <w:rPr>
          <w:rFonts w:ascii="Arial" w:hAnsi="Arial" w:cs="Arial"/>
          <w:sz w:val="20"/>
          <w:szCs w:val="20"/>
        </w:rPr>
        <w:tab/>
        <w:t>Funding: $50,000 from CIHR (New Frontiers Program Development Grant)</w:t>
      </w:r>
    </w:p>
    <w:p w14:paraId="50C2D0D1" w14:textId="77777777" w:rsidR="00E31E08" w:rsidRDefault="00E31E08" w:rsidP="002827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9360"/>
        </w:tabs>
        <w:ind w:left="1440" w:hanging="1440"/>
        <w:rPr>
          <w:rFonts w:ascii="Arial" w:hAnsi="Arial" w:cs="Arial"/>
          <w:sz w:val="20"/>
          <w:szCs w:val="20"/>
        </w:rPr>
      </w:pPr>
    </w:p>
    <w:p w14:paraId="5CD1BBD7" w14:textId="77777777" w:rsidR="00E31E08" w:rsidRDefault="00E31E08" w:rsidP="002827EE">
      <w:pPr>
        <w:tabs>
          <w:tab w:val="left" w:pos="1440"/>
          <w:tab w:val="left" w:pos="9360"/>
        </w:tabs>
        <w:rPr>
          <w:rFonts w:ascii="Arial" w:hAnsi="Arial" w:cs="Arial"/>
          <w:sz w:val="20"/>
          <w:szCs w:val="20"/>
        </w:rPr>
      </w:pPr>
      <w:r>
        <w:rPr>
          <w:rFonts w:ascii="Arial" w:hAnsi="Arial" w:cs="Arial"/>
          <w:sz w:val="20"/>
          <w:szCs w:val="20"/>
        </w:rPr>
        <w:t>2005-</w:t>
      </w:r>
      <w:r w:rsidR="00101FA5">
        <w:rPr>
          <w:rFonts w:ascii="Arial" w:hAnsi="Arial" w:cs="Arial"/>
          <w:sz w:val="20"/>
          <w:szCs w:val="20"/>
        </w:rPr>
        <w:t>2013</w:t>
      </w:r>
      <w:r>
        <w:rPr>
          <w:rFonts w:ascii="Arial" w:hAnsi="Arial" w:cs="Arial"/>
          <w:sz w:val="20"/>
          <w:szCs w:val="20"/>
        </w:rPr>
        <w:tab/>
        <w:t>Intensive Care Unit Patient Safety Team.</w:t>
      </w:r>
    </w:p>
    <w:p w14:paraId="751FFFBE" w14:textId="77777777" w:rsidR="00E31E08" w:rsidRDefault="00E31E08" w:rsidP="002827EE">
      <w:pPr>
        <w:tabs>
          <w:tab w:val="left" w:pos="9360"/>
        </w:tabs>
        <w:ind w:left="1440"/>
        <w:rPr>
          <w:rFonts w:ascii="Arial" w:hAnsi="Arial" w:cs="Arial"/>
          <w:sz w:val="20"/>
          <w:szCs w:val="20"/>
        </w:rPr>
      </w:pPr>
      <w:r>
        <w:rPr>
          <w:rFonts w:ascii="Arial" w:hAnsi="Arial" w:cs="Arial"/>
          <w:sz w:val="20"/>
          <w:szCs w:val="20"/>
        </w:rPr>
        <w:t>Principal Investigators: P Dodek, N Ayas</w:t>
      </w:r>
    </w:p>
    <w:p w14:paraId="67A317A7" w14:textId="1B0607C8" w:rsidR="00E31E08" w:rsidRDefault="00E31E08" w:rsidP="002827EE">
      <w:pPr>
        <w:tabs>
          <w:tab w:val="left" w:pos="9360"/>
        </w:tabs>
        <w:ind w:left="1440"/>
        <w:rPr>
          <w:rFonts w:ascii="Arial" w:hAnsi="Arial" w:cs="Arial"/>
          <w:sz w:val="20"/>
          <w:szCs w:val="20"/>
        </w:rPr>
      </w:pPr>
      <w:r>
        <w:rPr>
          <w:rFonts w:ascii="Arial" w:hAnsi="Arial" w:cs="Arial"/>
          <w:sz w:val="20"/>
          <w:szCs w:val="20"/>
        </w:rPr>
        <w:t xml:space="preserve">Co-Investigators: </w:t>
      </w:r>
      <w:bookmarkStart w:id="25" w:name="OLE_LINK2"/>
      <w:r w:rsidR="00572533">
        <w:rPr>
          <w:rFonts w:ascii="Arial" w:hAnsi="Arial" w:cs="Arial"/>
          <w:sz w:val="20"/>
          <w:szCs w:val="20"/>
        </w:rPr>
        <w:t>D Chittock, S Keenan,</w:t>
      </w:r>
      <w:r w:rsidRPr="00394068">
        <w:rPr>
          <w:rFonts w:ascii="Arial" w:hAnsi="Arial" w:cs="Arial"/>
          <w:b/>
          <w:sz w:val="20"/>
          <w:szCs w:val="20"/>
        </w:rPr>
        <w:t xml:space="preserve"> Heyland</w:t>
      </w:r>
      <w:r w:rsidR="0025342E">
        <w:rPr>
          <w:rFonts w:ascii="Arial" w:hAnsi="Arial" w:cs="Arial"/>
          <w:b/>
          <w:sz w:val="20"/>
          <w:szCs w:val="20"/>
        </w:rPr>
        <w:t xml:space="preserve"> DK</w:t>
      </w:r>
      <w:r>
        <w:rPr>
          <w:rFonts w:ascii="Arial" w:hAnsi="Arial" w:cs="Arial"/>
          <w:sz w:val="20"/>
          <w:szCs w:val="20"/>
        </w:rPr>
        <w:t>, S Sheps, M Fitzgerald, S Robinson</w:t>
      </w:r>
      <w:bookmarkEnd w:id="25"/>
    </w:p>
    <w:p w14:paraId="76CF56C7" w14:textId="77777777" w:rsidR="00E31E08" w:rsidRDefault="00E31E08" w:rsidP="002827EE">
      <w:pPr>
        <w:tabs>
          <w:tab w:val="left" w:pos="9360"/>
        </w:tabs>
        <w:ind w:left="1440"/>
        <w:rPr>
          <w:rFonts w:ascii="Arial" w:hAnsi="Arial" w:cs="Arial"/>
          <w:sz w:val="20"/>
          <w:szCs w:val="20"/>
        </w:rPr>
      </w:pPr>
      <w:r>
        <w:rPr>
          <w:rFonts w:ascii="Arial" w:hAnsi="Arial" w:cs="Arial"/>
          <w:sz w:val="20"/>
          <w:szCs w:val="20"/>
        </w:rPr>
        <w:t>Funding: $497,160 from Michael Smith Foundation</w:t>
      </w:r>
    </w:p>
    <w:p w14:paraId="0B410CD4" w14:textId="77777777" w:rsidR="00E31E08" w:rsidRDefault="00E31E08" w:rsidP="002827EE">
      <w:pPr>
        <w:tabs>
          <w:tab w:val="left" w:pos="9360"/>
        </w:tabs>
        <w:ind w:left="1440"/>
        <w:rPr>
          <w:rFonts w:ascii="Arial" w:hAnsi="Arial" w:cs="Arial"/>
          <w:sz w:val="20"/>
          <w:szCs w:val="20"/>
        </w:rPr>
      </w:pPr>
    </w:p>
    <w:p w14:paraId="5995D04B" w14:textId="77777777" w:rsidR="00E31E08" w:rsidRDefault="00E31E08" w:rsidP="002827EE">
      <w:pPr>
        <w:tabs>
          <w:tab w:val="left" w:pos="1440"/>
          <w:tab w:val="left" w:pos="9360"/>
        </w:tabs>
        <w:rPr>
          <w:rFonts w:ascii="Arial" w:hAnsi="Arial" w:cs="Arial"/>
          <w:sz w:val="20"/>
          <w:szCs w:val="20"/>
        </w:rPr>
      </w:pPr>
      <w:r>
        <w:rPr>
          <w:rFonts w:ascii="Arial" w:hAnsi="Arial" w:cs="Arial"/>
          <w:sz w:val="20"/>
          <w:szCs w:val="20"/>
        </w:rPr>
        <w:t>2005-</w:t>
      </w:r>
      <w:r w:rsidR="00101FA5">
        <w:rPr>
          <w:rFonts w:ascii="Arial" w:hAnsi="Arial" w:cs="Arial"/>
          <w:sz w:val="20"/>
          <w:szCs w:val="20"/>
        </w:rPr>
        <w:t>2013</w:t>
      </w:r>
      <w:r>
        <w:rPr>
          <w:rFonts w:ascii="Arial" w:hAnsi="Arial" w:cs="Arial"/>
          <w:sz w:val="20"/>
          <w:szCs w:val="20"/>
        </w:rPr>
        <w:t xml:space="preserve"> </w:t>
      </w:r>
      <w:r>
        <w:rPr>
          <w:rFonts w:ascii="Arial" w:hAnsi="Arial" w:cs="Arial"/>
          <w:sz w:val="20"/>
          <w:szCs w:val="20"/>
        </w:rPr>
        <w:tab/>
        <w:t>The relationship between organizational culture and family satisfaction in critical care</w:t>
      </w:r>
    </w:p>
    <w:p w14:paraId="6364BEB0" w14:textId="77777777" w:rsidR="00E31E08" w:rsidRDefault="00E31E08" w:rsidP="002827EE">
      <w:pPr>
        <w:tabs>
          <w:tab w:val="left" w:pos="9360"/>
        </w:tabs>
        <w:ind w:left="1440"/>
        <w:rPr>
          <w:rFonts w:ascii="Arial" w:hAnsi="Arial" w:cs="Arial"/>
          <w:sz w:val="20"/>
          <w:szCs w:val="20"/>
        </w:rPr>
      </w:pPr>
      <w:r>
        <w:rPr>
          <w:rFonts w:ascii="Arial" w:hAnsi="Arial" w:cs="Arial"/>
          <w:sz w:val="20"/>
          <w:szCs w:val="20"/>
        </w:rPr>
        <w:t>Principal Investigator: P Dodek</w:t>
      </w:r>
    </w:p>
    <w:p w14:paraId="2AF43FEE" w14:textId="63DF41F9" w:rsidR="00E31E08" w:rsidRDefault="00E31E08" w:rsidP="002827EE">
      <w:pPr>
        <w:tabs>
          <w:tab w:val="left" w:pos="9360"/>
        </w:tabs>
        <w:ind w:left="1440"/>
        <w:rPr>
          <w:rFonts w:ascii="Arial" w:hAnsi="Arial" w:cs="Arial"/>
          <w:sz w:val="20"/>
          <w:szCs w:val="20"/>
        </w:rPr>
      </w:pPr>
      <w:r>
        <w:rPr>
          <w:rFonts w:ascii="Arial" w:hAnsi="Arial" w:cs="Arial"/>
          <w:sz w:val="20"/>
          <w:szCs w:val="20"/>
        </w:rPr>
        <w:t xml:space="preserve">Co investigators: </w:t>
      </w:r>
      <w:r w:rsidR="00394068" w:rsidRPr="00394068">
        <w:rPr>
          <w:rFonts w:ascii="Arial" w:hAnsi="Arial" w:cs="Arial"/>
          <w:b/>
          <w:sz w:val="20"/>
          <w:szCs w:val="20"/>
        </w:rPr>
        <w:t>Heyland</w:t>
      </w:r>
      <w:r w:rsidR="0025342E">
        <w:rPr>
          <w:rFonts w:ascii="Arial" w:hAnsi="Arial" w:cs="Arial"/>
          <w:b/>
          <w:sz w:val="20"/>
          <w:szCs w:val="20"/>
        </w:rPr>
        <w:t xml:space="preserve"> DK</w:t>
      </w:r>
      <w:r>
        <w:rPr>
          <w:rFonts w:ascii="Arial" w:hAnsi="Arial" w:cs="Arial"/>
          <w:sz w:val="20"/>
          <w:szCs w:val="20"/>
        </w:rPr>
        <w:t>, D Cook, G Rocker, J Kutsogiannis</w:t>
      </w:r>
    </w:p>
    <w:p w14:paraId="774546B4" w14:textId="77777777" w:rsidR="00E31E08" w:rsidRDefault="00E31E08" w:rsidP="002827EE">
      <w:pPr>
        <w:tabs>
          <w:tab w:val="left" w:pos="1440"/>
          <w:tab w:val="left" w:pos="9360"/>
        </w:tabs>
        <w:ind w:left="1440"/>
        <w:rPr>
          <w:rFonts w:ascii="Arial" w:hAnsi="Arial" w:cs="Arial"/>
          <w:sz w:val="20"/>
          <w:szCs w:val="20"/>
        </w:rPr>
      </w:pPr>
      <w:r>
        <w:rPr>
          <w:rFonts w:ascii="Arial" w:hAnsi="Arial" w:cs="Arial"/>
          <w:sz w:val="20"/>
          <w:szCs w:val="20"/>
        </w:rPr>
        <w:t>Funding: $197,428 from Canadian Institutes of Health Research</w:t>
      </w:r>
    </w:p>
    <w:p w14:paraId="37B65EE7" w14:textId="77777777" w:rsidR="00E31E08" w:rsidRDefault="00E31E08" w:rsidP="002827EE">
      <w:pPr>
        <w:tabs>
          <w:tab w:val="left" w:pos="1440"/>
          <w:tab w:val="left" w:pos="9360"/>
        </w:tabs>
        <w:ind w:left="1440" w:hanging="1440"/>
        <w:rPr>
          <w:rFonts w:ascii="Arial" w:hAnsi="Arial" w:cs="Arial"/>
          <w:sz w:val="20"/>
          <w:szCs w:val="20"/>
        </w:rPr>
      </w:pPr>
    </w:p>
    <w:p w14:paraId="6A6392F7" w14:textId="77777777" w:rsidR="00E31E08" w:rsidRDefault="00E31E08" w:rsidP="002827EE">
      <w:pPr>
        <w:tabs>
          <w:tab w:val="left" w:pos="1440"/>
          <w:tab w:val="left" w:pos="9360"/>
        </w:tabs>
        <w:ind w:left="1440" w:hanging="1440"/>
        <w:rPr>
          <w:rFonts w:ascii="Arial" w:hAnsi="Arial" w:cs="Arial"/>
          <w:sz w:val="20"/>
          <w:szCs w:val="20"/>
        </w:rPr>
      </w:pPr>
      <w:r>
        <w:rPr>
          <w:rFonts w:ascii="Arial" w:hAnsi="Arial" w:cs="Arial"/>
          <w:sz w:val="20"/>
          <w:szCs w:val="20"/>
        </w:rPr>
        <w:t>2005-2007</w:t>
      </w:r>
      <w:r>
        <w:rPr>
          <w:rFonts w:ascii="Arial" w:hAnsi="Arial" w:cs="Arial"/>
          <w:sz w:val="20"/>
          <w:szCs w:val="20"/>
        </w:rPr>
        <w:tab/>
        <w:t>Evaluation of the Associated Medical Services Fellowship in End of Life Care.</w:t>
      </w:r>
    </w:p>
    <w:p w14:paraId="0909FFC6" w14:textId="1EA8DF35" w:rsidR="00E31E08" w:rsidRDefault="00E31E08" w:rsidP="002827EE">
      <w:pPr>
        <w:tabs>
          <w:tab w:val="left" w:pos="1440"/>
          <w:tab w:val="left" w:pos="9360"/>
        </w:tabs>
        <w:ind w:left="1440" w:hanging="1440"/>
        <w:rPr>
          <w:rFonts w:ascii="Arial" w:hAnsi="Arial" w:cs="Arial"/>
          <w:sz w:val="20"/>
          <w:szCs w:val="20"/>
        </w:rPr>
      </w:pPr>
      <w:r>
        <w:rPr>
          <w:rFonts w:ascii="Arial" w:hAnsi="Arial" w:cs="Arial"/>
          <w:sz w:val="20"/>
          <w:szCs w:val="20"/>
        </w:rPr>
        <w:tab/>
        <w:t xml:space="preserve">Principal Investigator: </w:t>
      </w:r>
      <w:r w:rsidR="00394068" w:rsidRPr="00394068">
        <w:rPr>
          <w:rFonts w:ascii="Arial" w:hAnsi="Arial" w:cs="Arial"/>
          <w:b/>
          <w:sz w:val="20"/>
          <w:szCs w:val="20"/>
        </w:rPr>
        <w:t xml:space="preserve"> Heyland</w:t>
      </w:r>
      <w:r w:rsidR="0025342E">
        <w:rPr>
          <w:rFonts w:ascii="Arial" w:hAnsi="Arial" w:cs="Arial"/>
          <w:b/>
          <w:sz w:val="20"/>
          <w:szCs w:val="20"/>
        </w:rPr>
        <w:t xml:space="preserve"> DK</w:t>
      </w:r>
    </w:p>
    <w:p w14:paraId="5FA613F0" w14:textId="77777777" w:rsidR="00E31E08" w:rsidRDefault="00E31E08" w:rsidP="002827EE">
      <w:pPr>
        <w:tabs>
          <w:tab w:val="left" w:pos="1440"/>
          <w:tab w:val="left" w:pos="9360"/>
        </w:tabs>
        <w:ind w:left="1440" w:hanging="1440"/>
        <w:rPr>
          <w:rFonts w:ascii="Arial" w:hAnsi="Arial" w:cs="Arial"/>
          <w:sz w:val="20"/>
          <w:szCs w:val="20"/>
        </w:rPr>
      </w:pPr>
      <w:r>
        <w:rPr>
          <w:rFonts w:ascii="Arial" w:hAnsi="Arial" w:cs="Arial"/>
          <w:sz w:val="20"/>
          <w:szCs w:val="20"/>
        </w:rPr>
        <w:tab/>
        <w:t xml:space="preserve">Co investigators: C Schroder. </w:t>
      </w:r>
    </w:p>
    <w:p w14:paraId="0157C332" w14:textId="77777777" w:rsidR="00E31E08" w:rsidRDefault="00E31E08" w:rsidP="002827EE">
      <w:pPr>
        <w:tabs>
          <w:tab w:val="left" w:pos="1440"/>
          <w:tab w:val="left" w:pos="9360"/>
        </w:tabs>
        <w:ind w:left="1440" w:hanging="1440"/>
        <w:rPr>
          <w:rFonts w:ascii="Arial" w:hAnsi="Arial" w:cs="Arial"/>
          <w:sz w:val="20"/>
          <w:szCs w:val="20"/>
        </w:rPr>
      </w:pPr>
      <w:r>
        <w:rPr>
          <w:rFonts w:ascii="Arial" w:hAnsi="Arial" w:cs="Arial"/>
          <w:sz w:val="20"/>
          <w:szCs w:val="20"/>
        </w:rPr>
        <w:tab/>
        <w:t>Funding:  Associated Medical Services $275,000; CARENET $50,000.</w:t>
      </w:r>
    </w:p>
    <w:p w14:paraId="1EE802F3" w14:textId="77777777" w:rsidR="00E31E08" w:rsidRDefault="00E31E08" w:rsidP="002827EE">
      <w:pPr>
        <w:tabs>
          <w:tab w:val="left" w:pos="1440"/>
          <w:tab w:val="left" w:pos="9360"/>
        </w:tabs>
        <w:ind w:left="720"/>
        <w:rPr>
          <w:rFonts w:ascii="Arial" w:hAnsi="Arial" w:cs="Arial"/>
          <w:sz w:val="20"/>
          <w:szCs w:val="20"/>
        </w:rPr>
      </w:pPr>
    </w:p>
    <w:p w14:paraId="45C5D714"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r>
        <w:t>2005-2012</w:t>
      </w:r>
      <w:r>
        <w:tab/>
        <w:t>Measuring the Quality of End of Life Care Provided in Inpatient Health Care Settings</w:t>
      </w:r>
    </w:p>
    <w:p w14:paraId="51D90573" w14:textId="77777777" w:rsidR="00E31E08" w:rsidRDefault="00E31E08" w:rsidP="002827EE">
      <w:pPr>
        <w:pStyle w:val="BodyText"/>
        <w:widowControl/>
        <w:tabs>
          <w:tab w:val="clear" w:pos="0"/>
          <w:tab w:val="clear" w:pos="2139"/>
          <w:tab w:val="clear" w:pos="2859"/>
          <w:tab w:val="clear" w:pos="3579"/>
          <w:tab w:val="clear" w:pos="4299"/>
          <w:tab w:val="clear" w:pos="5019"/>
          <w:tab w:val="clear" w:pos="5739"/>
          <w:tab w:val="clear" w:pos="6459"/>
          <w:tab w:val="clear" w:pos="7179"/>
          <w:tab w:val="clear" w:pos="7899"/>
          <w:tab w:val="left" w:pos="9360"/>
        </w:tabs>
      </w:pPr>
      <w:r>
        <w:rPr>
          <w:rFonts w:cs="Times New Roman"/>
        </w:rPr>
        <w:tab/>
      </w:r>
      <w:r>
        <w:t>Principal Investigator: KI Stajduhar</w:t>
      </w:r>
    </w:p>
    <w:p w14:paraId="0DB2F395" w14:textId="1F13180F" w:rsidR="00E31E08" w:rsidRDefault="00E31E08" w:rsidP="002827EE">
      <w:pPr>
        <w:pStyle w:val="BodyText"/>
        <w:widowControl/>
        <w:tabs>
          <w:tab w:val="clear" w:pos="0"/>
          <w:tab w:val="clear" w:pos="2139"/>
          <w:tab w:val="clear" w:pos="2859"/>
          <w:tab w:val="clear" w:pos="3579"/>
          <w:tab w:val="clear" w:pos="4299"/>
          <w:tab w:val="clear" w:pos="5019"/>
          <w:tab w:val="clear" w:pos="5739"/>
          <w:tab w:val="clear" w:pos="6459"/>
          <w:tab w:val="clear" w:pos="7179"/>
          <w:tab w:val="clear" w:pos="7899"/>
          <w:tab w:val="left" w:pos="9360"/>
        </w:tabs>
      </w:pPr>
      <w:r>
        <w:tab/>
        <w:t xml:space="preserve">Co investigators: H Cook, DE Allan, </w:t>
      </w:r>
      <w:r w:rsidR="00394068" w:rsidRPr="00394068">
        <w:rPr>
          <w:b/>
        </w:rPr>
        <w:t>Heyland</w:t>
      </w:r>
      <w:r w:rsidR="0025342E">
        <w:rPr>
          <w:b/>
        </w:rPr>
        <w:t xml:space="preserve"> DK</w:t>
      </w:r>
      <w:r>
        <w:t>, D Bidgood.</w:t>
      </w:r>
    </w:p>
    <w:p w14:paraId="253756B3" w14:textId="77777777" w:rsidR="00E31E08" w:rsidRDefault="00E31E08" w:rsidP="002827EE">
      <w:pPr>
        <w:pStyle w:val="BodyText"/>
        <w:widowControl/>
        <w:tabs>
          <w:tab w:val="clear" w:pos="0"/>
          <w:tab w:val="clear" w:pos="2139"/>
          <w:tab w:val="clear" w:pos="2859"/>
          <w:tab w:val="clear" w:pos="3579"/>
          <w:tab w:val="clear" w:pos="4299"/>
          <w:tab w:val="clear" w:pos="5019"/>
          <w:tab w:val="clear" w:pos="5739"/>
          <w:tab w:val="clear" w:pos="6459"/>
          <w:tab w:val="clear" w:pos="7179"/>
          <w:tab w:val="clear" w:pos="7899"/>
          <w:tab w:val="left" w:pos="9360"/>
        </w:tabs>
      </w:pPr>
      <w:r>
        <w:tab/>
        <w:t>Funding: $113,306 from Michael Smith Foundation for Health Research</w:t>
      </w:r>
    </w:p>
    <w:p w14:paraId="5705D403" w14:textId="77777777" w:rsidR="00E31E08" w:rsidRDefault="00E31E08" w:rsidP="002827EE">
      <w:pPr>
        <w:pStyle w:val="BodyText"/>
        <w:widowControl/>
        <w:tabs>
          <w:tab w:val="clear" w:pos="0"/>
          <w:tab w:val="clear" w:pos="2139"/>
          <w:tab w:val="clear" w:pos="2859"/>
          <w:tab w:val="clear" w:pos="3579"/>
          <w:tab w:val="clear" w:pos="4299"/>
          <w:tab w:val="clear" w:pos="5019"/>
          <w:tab w:val="clear" w:pos="5739"/>
          <w:tab w:val="clear" w:pos="6459"/>
          <w:tab w:val="clear" w:pos="7179"/>
          <w:tab w:val="clear" w:pos="7899"/>
          <w:tab w:val="left" w:pos="9360"/>
        </w:tabs>
      </w:pPr>
    </w:p>
    <w:p w14:paraId="15A35FC4" w14:textId="77777777" w:rsidR="00E31E08" w:rsidRDefault="00E31E08" w:rsidP="002827EE">
      <w:pPr>
        <w:tabs>
          <w:tab w:val="left" w:pos="1440"/>
          <w:tab w:val="left" w:pos="9360"/>
        </w:tabs>
        <w:rPr>
          <w:rFonts w:ascii="Arial" w:hAnsi="Arial" w:cs="Arial"/>
          <w:sz w:val="20"/>
          <w:szCs w:val="20"/>
        </w:rPr>
      </w:pPr>
      <w:r>
        <w:rPr>
          <w:rFonts w:ascii="Arial" w:hAnsi="Arial" w:cs="Arial"/>
          <w:sz w:val="20"/>
          <w:szCs w:val="20"/>
        </w:rPr>
        <w:t>2005-</w:t>
      </w:r>
      <w:r w:rsidR="00101FA5">
        <w:rPr>
          <w:rFonts w:ascii="Arial" w:hAnsi="Arial" w:cs="Arial"/>
          <w:sz w:val="20"/>
          <w:szCs w:val="20"/>
        </w:rPr>
        <w:t>2013</w:t>
      </w:r>
      <w:r>
        <w:rPr>
          <w:rFonts w:ascii="Arial" w:hAnsi="Arial" w:cs="Arial"/>
          <w:sz w:val="20"/>
          <w:szCs w:val="20"/>
        </w:rPr>
        <w:tab/>
        <w:t xml:space="preserve">Active Observational Study of the Adoption and Transfer of Clinical Practice Guidelines </w:t>
      </w:r>
    </w:p>
    <w:p w14:paraId="379DB287" w14:textId="77777777" w:rsidR="00E31E08" w:rsidRDefault="00E31E08" w:rsidP="002827EE">
      <w:pPr>
        <w:tabs>
          <w:tab w:val="left" w:pos="1440"/>
          <w:tab w:val="left" w:pos="9360"/>
        </w:tabs>
        <w:rPr>
          <w:rFonts w:ascii="Arial" w:hAnsi="Arial" w:cs="Arial"/>
          <w:sz w:val="20"/>
          <w:szCs w:val="20"/>
        </w:rPr>
      </w:pPr>
      <w:r>
        <w:rPr>
          <w:rFonts w:ascii="Arial" w:hAnsi="Arial" w:cs="Arial"/>
          <w:sz w:val="20"/>
          <w:szCs w:val="20"/>
        </w:rPr>
        <w:tab/>
        <w:t>through Education, for Ventilator Associate Pneumonia (ABATE) VAP Study</w:t>
      </w:r>
    </w:p>
    <w:p w14:paraId="37D6B418" w14:textId="77777777" w:rsidR="00E31E08" w:rsidRDefault="00E31E08" w:rsidP="002827EE">
      <w:pPr>
        <w:tabs>
          <w:tab w:val="left" w:pos="1440"/>
          <w:tab w:val="left" w:pos="9360"/>
        </w:tabs>
        <w:ind w:left="1440"/>
        <w:rPr>
          <w:rFonts w:ascii="Arial" w:hAnsi="Arial" w:cs="Arial"/>
          <w:sz w:val="20"/>
          <w:szCs w:val="20"/>
        </w:rPr>
      </w:pPr>
      <w:r>
        <w:rPr>
          <w:rFonts w:ascii="Arial" w:hAnsi="Arial" w:cs="Arial"/>
          <w:sz w:val="20"/>
          <w:szCs w:val="20"/>
        </w:rPr>
        <w:t>Principal Investigator: J Muscedere</w:t>
      </w:r>
    </w:p>
    <w:p w14:paraId="42C7C865" w14:textId="66AD8D50" w:rsidR="00E31E08" w:rsidRPr="00427FAC" w:rsidRDefault="00E31E08" w:rsidP="002827EE">
      <w:pPr>
        <w:tabs>
          <w:tab w:val="left" w:pos="1440"/>
        </w:tabs>
        <w:ind w:left="1440"/>
        <w:rPr>
          <w:rFonts w:ascii="Arial" w:hAnsi="Arial" w:cs="Arial"/>
          <w:sz w:val="20"/>
          <w:szCs w:val="20"/>
        </w:rPr>
      </w:pPr>
      <w:r w:rsidRPr="00427FAC">
        <w:rPr>
          <w:rFonts w:ascii="Arial" w:hAnsi="Arial" w:cs="Arial"/>
          <w:sz w:val="20"/>
          <w:szCs w:val="20"/>
        </w:rPr>
        <w:t xml:space="preserve">Co investigators: T Sinuff, P Dodek, </w:t>
      </w:r>
      <w:r w:rsidR="00394068" w:rsidRPr="00394068">
        <w:rPr>
          <w:rFonts w:ascii="Arial" w:hAnsi="Arial" w:cs="Arial"/>
          <w:b/>
          <w:sz w:val="20"/>
          <w:szCs w:val="20"/>
        </w:rPr>
        <w:t>Heyland</w:t>
      </w:r>
      <w:r w:rsidR="0025342E">
        <w:rPr>
          <w:rFonts w:ascii="Arial" w:hAnsi="Arial" w:cs="Arial"/>
          <w:b/>
          <w:sz w:val="20"/>
          <w:szCs w:val="20"/>
        </w:rPr>
        <w:t xml:space="preserve"> DK</w:t>
      </w:r>
      <w:r w:rsidRPr="00427FAC">
        <w:rPr>
          <w:rFonts w:ascii="Arial" w:hAnsi="Arial" w:cs="Arial"/>
          <w:sz w:val="20"/>
          <w:szCs w:val="20"/>
        </w:rPr>
        <w:t xml:space="preserve">, D Cook, R Bouali, Z Punja, B Morgan, K Eva, L Hand, </w:t>
      </w:r>
    </w:p>
    <w:p w14:paraId="055FB611" w14:textId="77777777" w:rsidR="00E31E08" w:rsidRPr="00427FAC" w:rsidRDefault="00E31E08" w:rsidP="002827EE">
      <w:pPr>
        <w:tabs>
          <w:tab w:val="left" w:pos="1440"/>
        </w:tabs>
        <w:ind w:left="1440"/>
        <w:rPr>
          <w:rFonts w:ascii="Arial" w:hAnsi="Arial" w:cs="Arial"/>
          <w:sz w:val="20"/>
          <w:szCs w:val="20"/>
        </w:rPr>
      </w:pPr>
      <w:r w:rsidRPr="00427FAC">
        <w:rPr>
          <w:rFonts w:ascii="Arial" w:hAnsi="Arial" w:cs="Arial"/>
          <w:sz w:val="20"/>
          <w:szCs w:val="20"/>
        </w:rPr>
        <w:t>Funding: $360,000 from CIHR, $80,000 received from Bayer, $200,000 from Astra Zeneca</w:t>
      </w:r>
    </w:p>
    <w:p w14:paraId="43D868D1" w14:textId="77777777" w:rsidR="00E31E08" w:rsidRDefault="00E31E08" w:rsidP="002827EE">
      <w:pPr>
        <w:pStyle w:val="BodyText"/>
        <w:widowControl/>
        <w:tabs>
          <w:tab w:val="clear" w:pos="0"/>
          <w:tab w:val="clear" w:pos="2139"/>
          <w:tab w:val="clear" w:pos="2859"/>
          <w:tab w:val="clear" w:pos="3579"/>
          <w:tab w:val="clear" w:pos="4299"/>
          <w:tab w:val="clear" w:pos="5019"/>
          <w:tab w:val="clear" w:pos="5739"/>
          <w:tab w:val="clear" w:pos="6459"/>
          <w:tab w:val="clear" w:pos="7179"/>
          <w:tab w:val="clear" w:pos="7899"/>
          <w:tab w:val="left" w:pos="9360"/>
        </w:tabs>
        <w:rPr>
          <w:rFonts w:cs="Times New Roman"/>
        </w:rPr>
      </w:pPr>
    </w:p>
    <w:p w14:paraId="6039EE12" w14:textId="77777777" w:rsidR="00E31E08" w:rsidRDefault="00E31E08" w:rsidP="002827EE">
      <w:pPr>
        <w:pStyle w:val="BodyText"/>
        <w:widowControl/>
        <w:tabs>
          <w:tab w:val="clear" w:pos="0"/>
          <w:tab w:val="clear" w:pos="2139"/>
          <w:tab w:val="clear" w:pos="2859"/>
          <w:tab w:val="clear" w:pos="3579"/>
          <w:tab w:val="clear" w:pos="4299"/>
          <w:tab w:val="clear" w:pos="5019"/>
          <w:tab w:val="clear" w:pos="5739"/>
          <w:tab w:val="clear" w:pos="6459"/>
          <w:tab w:val="clear" w:pos="7179"/>
          <w:tab w:val="clear" w:pos="7899"/>
          <w:tab w:val="left" w:pos="9360"/>
        </w:tabs>
      </w:pPr>
      <w:r>
        <w:t>2005-2009</w:t>
      </w:r>
      <w:r>
        <w:tab/>
      </w:r>
      <w:bookmarkStart w:id="26" w:name="OLE_LINK3"/>
      <w:bookmarkStart w:id="27" w:name="OLE_LINK13"/>
      <w:r>
        <w:t>Survival Using Glucose Algorithm Regulation (SUGAR)</w:t>
      </w:r>
    </w:p>
    <w:p w14:paraId="296F01B5" w14:textId="77777777" w:rsidR="00E31E08" w:rsidRDefault="00E31E08" w:rsidP="002827EE">
      <w:pPr>
        <w:pStyle w:val="BodyText"/>
        <w:widowControl/>
        <w:tabs>
          <w:tab w:val="clear" w:pos="0"/>
          <w:tab w:val="clear" w:pos="2139"/>
          <w:tab w:val="clear" w:pos="2859"/>
          <w:tab w:val="clear" w:pos="3579"/>
          <w:tab w:val="clear" w:pos="4299"/>
          <w:tab w:val="clear" w:pos="5019"/>
          <w:tab w:val="clear" w:pos="5739"/>
          <w:tab w:val="clear" w:pos="6459"/>
          <w:tab w:val="clear" w:pos="7179"/>
          <w:tab w:val="clear" w:pos="7899"/>
          <w:tab w:val="left" w:pos="9360"/>
        </w:tabs>
      </w:pPr>
      <w:r>
        <w:tab/>
        <w:t>Principal Investigator: D Chittock</w:t>
      </w:r>
    </w:p>
    <w:p w14:paraId="22A13613" w14:textId="5A1F11C0" w:rsidR="00E31E08" w:rsidRDefault="00E31E08" w:rsidP="002827EE">
      <w:pPr>
        <w:pStyle w:val="BodyText"/>
        <w:widowControl/>
        <w:tabs>
          <w:tab w:val="clear" w:pos="0"/>
          <w:tab w:val="clear" w:pos="2139"/>
          <w:tab w:val="clear" w:pos="2859"/>
          <w:tab w:val="clear" w:pos="3579"/>
          <w:tab w:val="clear" w:pos="4299"/>
          <w:tab w:val="clear" w:pos="5019"/>
          <w:tab w:val="clear" w:pos="5739"/>
          <w:tab w:val="clear" w:pos="6459"/>
          <w:tab w:val="clear" w:pos="7179"/>
          <w:tab w:val="clear" w:pos="7899"/>
          <w:tab w:val="left" w:pos="9360"/>
        </w:tabs>
        <w:ind w:left="1419"/>
      </w:pPr>
      <w:r>
        <w:lastRenderedPageBreak/>
        <w:t>Co investigators: J Ronco,</w:t>
      </w:r>
      <w:r w:rsidR="0025342E">
        <w:t xml:space="preserve"> B Henderson, D Cook, P Hebert,</w:t>
      </w:r>
      <w:r w:rsidR="00394068" w:rsidRPr="00394068">
        <w:rPr>
          <w:b/>
        </w:rPr>
        <w:t xml:space="preserve"> Heyland</w:t>
      </w:r>
      <w:r w:rsidR="0025342E">
        <w:rPr>
          <w:b/>
        </w:rPr>
        <w:t xml:space="preserve"> DK</w:t>
      </w:r>
      <w:r>
        <w:t>, S Finfer S, Myburgh J, Norton R, McArthur C</w:t>
      </w:r>
    </w:p>
    <w:p w14:paraId="1DA44F05" w14:textId="77777777" w:rsidR="00E31E08" w:rsidRDefault="00E31E08" w:rsidP="002827EE">
      <w:pPr>
        <w:pStyle w:val="BodyText"/>
        <w:widowControl/>
        <w:tabs>
          <w:tab w:val="clear" w:pos="0"/>
          <w:tab w:val="clear" w:pos="2139"/>
          <w:tab w:val="clear" w:pos="2859"/>
          <w:tab w:val="clear" w:pos="3579"/>
          <w:tab w:val="clear" w:pos="4299"/>
          <w:tab w:val="clear" w:pos="5019"/>
          <w:tab w:val="clear" w:pos="5739"/>
          <w:tab w:val="clear" w:pos="6459"/>
          <w:tab w:val="clear" w:pos="7179"/>
          <w:tab w:val="clear" w:pos="7899"/>
          <w:tab w:val="left" w:pos="9360"/>
        </w:tabs>
        <w:ind w:left="1419"/>
      </w:pPr>
      <w:r>
        <w:t xml:space="preserve">Funding: $3,038,414 from </w:t>
      </w:r>
      <w:bookmarkStart w:id="28" w:name="OLE_LINK28"/>
      <w:bookmarkStart w:id="29" w:name="OLE_LINK29"/>
      <w:r>
        <w:t>Canadian Institutes of Health Research</w:t>
      </w:r>
      <w:bookmarkEnd w:id="28"/>
      <w:bookmarkEnd w:id="29"/>
    </w:p>
    <w:bookmarkEnd w:id="26"/>
    <w:bookmarkEnd w:id="27"/>
    <w:p w14:paraId="43783DAB" w14:textId="77777777" w:rsidR="00E31E08" w:rsidRDefault="00E31E08" w:rsidP="002827EE">
      <w:pPr>
        <w:pStyle w:val="BodyText"/>
        <w:widowControl/>
        <w:tabs>
          <w:tab w:val="clear" w:pos="0"/>
          <w:tab w:val="clear" w:pos="2139"/>
          <w:tab w:val="clear" w:pos="2859"/>
          <w:tab w:val="clear" w:pos="3579"/>
          <w:tab w:val="clear" w:pos="4299"/>
          <w:tab w:val="clear" w:pos="5019"/>
          <w:tab w:val="clear" w:pos="5739"/>
          <w:tab w:val="clear" w:pos="6459"/>
          <w:tab w:val="clear" w:pos="7179"/>
          <w:tab w:val="clear" w:pos="7899"/>
          <w:tab w:val="left" w:pos="9360"/>
        </w:tabs>
        <w:ind w:left="1419"/>
      </w:pPr>
    </w:p>
    <w:p w14:paraId="76E2B491" w14:textId="77777777" w:rsidR="00E31E08" w:rsidRDefault="00E31E08" w:rsidP="00850DFA">
      <w:pPr>
        <w:pStyle w:val="BodyText"/>
        <w:widowControl/>
        <w:numPr>
          <w:ilvl w:val="1"/>
          <w:numId w:val="4"/>
        </w:numPr>
        <w:tabs>
          <w:tab w:val="clear" w:pos="0"/>
          <w:tab w:val="clear" w:pos="1419"/>
          <w:tab w:val="clear" w:pos="1515"/>
          <w:tab w:val="clear" w:pos="2139"/>
          <w:tab w:val="clear" w:pos="2859"/>
          <w:tab w:val="clear" w:pos="3579"/>
          <w:tab w:val="clear" w:pos="4299"/>
          <w:tab w:val="clear" w:pos="5019"/>
          <w:tab w:val="clear" w:pos="5739"/>
          <w:tab w:val="clear" w:pos="6459"/>
          <w:tab w:val="clear" w:pos="7179"/>
          <w:tab w:val="clear" w:pos="7899"/>
          <w:tab w:val="num" w:pos="1440"/>
          <w:tab w:val="left" w:pos="9360"/>
        </w:tabs>
        <w:ind w:left="1440" w:hanging="1440"/>
      </w:pPr>
      <w:r>
        <w:t>Knowledge Transfer in the ICU Through a Behaviour Change Strategy for Ventilator Associated Pneumonia</w:t>
      </w:r>
    </w:p>
    <w:p w14:paraId="72360AA5" w14:textId="77777777" w:rsidR="00E31E08" w:rsidRDefault="00E31E08" w:rsidP="002827EE">
      <w:pPr>
        <w:pStyle w:val="BodyText"/>
        <w:widowControl/>
        <w:tabs>
          <w:tab w:val="clear" w:pos="0"/>
          <w:tab w:val="clear" w:pos="2139"/>
          <w:tab w:val="clear" w:pos="2859"/>
          <w:tab w:val="clear" w:pos="3579"/>
          <w:tab w:val="clear" w:pos="4299"/>
          <w:tab w:val="clear" w:pos="5019"/>
          <w:tab w:val="clear" w:pos="5739"/>
          <w:tab w:val="clear" w:pos="6459"/>
          <w:tab w:val="clear" w:pos="7179"/>
          <w:tab w:val="clear" w:pos="7899"/>
          <w:tab w:val="left" w:pos="9360"/>
        </w:tabs>
        <w:ind w:left="1440"/>
      </w:pPr>
      <w:r>
        <w:t>Principal Investigator: J Muscedere</w:t>
      </w:r>
    </w:p>
    <w:p w14:paraId="1E435268" w14:textId="367605EC" w:rsidR="00E31E08" w:rsidRDefault="00E31E08" w:rsidP="002827EE">
      <w:pPr>
        <w:pStyle w:val="BodyText"/>
        <w:widowControl/>
        <w:tabs>
          <w:tab w:val="clear" w:pos="0"/>
          <w:tab w:val="clear" w:pos="2139"/>
          <w:tab w:val="clear" w:pos="2859"/>
          <w:tab w:val="clear" w:pos="3579"/>
          <w:tab w:val="clear" w:pos="4299"/>
          <w:tab w:val="clear" w:pos="5019"/>
          <w:tab w:val="clear" w:pos="5739"/>
          <w:tab w:val="clear" w:pos="6459"/>
          <w:tab w:val="clear" w:pos="7179"/>
          <w:tab w:val="clear" w:pos="7899"/>
          <w:tab w:val="left" w:pos="9360"/>
        </w:tabs>
        <w:ind w:left="1440"/>
      </w:pPr>
      <w:r>
        <w:t xml:space="preserve">Co investigators: P Dodek, T Sinuff, M Squires, D Reeleder, </w:t>
      </w:r>
      <w:r w:rsidR="00394068" w:rsidRPr="00394068">
        <w:rPr>
          <w:b/>
        </w:rPr>
        <w:t xml:space="preserve"> Heyland</w:t>
      </w:r>
      <w:r w:rsidR="0025342E">
        <w:rPr>
          <w:b/>
        </w:rPr>
        <w:t xml:space="preserve"> DK</w:t>
      </w:r>
      <w:r>
        <w:t>, D Cook</w:t>
      </w:r>
    </w:p>
    <w:p w14:paraId="17BD1A01" w14:textId="77777777" w:rsidR="00E31E08" w:rsidRDefault="00E31E08" w:rsidP="002827EE">
      <w:pPr>
        <w:pStyle w:val="BodyText"/>
        <w:widowControl/>
        <w:tabs>
          <w:tab w:val="clear" w:pos="0"/>
          <w:tab w:val="clear" w:pos="2139"/>
          <w:tab w:val="clear" w:pos="2859"/>
          <w:tab w:val="clear" w:pos="3579"/>
          <w:tab w:val="clear" w:pos="4299"/>
          <w:tab w:val="clear" w:pos="5019"/>
          <w:tab w:val="clear" w:pos="5739"/>
          <w:tab w:val="clear" w:pos="6459"/>
          <w:tab w:val="clear" w:pos="7179"/>
          <w:tab w:val="clear" w:pos="7899"/>
          <w:tab w:val="left" w:pos="9360"/>
        </w:tabs>
        <w:ind w:left="1440"/>
      </w:pPr>
      <w:r>
        <w:t>Funding: CIHR approved, funding refused due to overlap with ABATE grant</w:t>
      </w:r>
    </w:p>
    <w:p w14:paraId="4C9B5102" w14:textId="77777777" w:rsidR="00E31E08" w:rsidRDefault="00E31E08" w:rsidP="002827EE">
      <w:pPr>
        <w:pStyle w:val="BodyText"/>
        <w:widowControl/>
        <w:tabs>
          <w:tab w:val="clear" w:pos="0"/>
          <w:tab w:val="clear" w:pos="2139"/>
          <w:tab w:val="clear" w:pos="2859"/>
          <w:tab w:val="clear" w:pos="3579"/>
          <w:tab w:val="clear" w:pos="4299"/>
          <w:tab w:val="clear" w:pos="5019"/>
          <w:tab w:val="clear" w:pos="5739"/>
          <w:tab w:val="clear" w:pos="6459"/>
          <w:tab w:val="clear" w:pos="7179"/>
          <w:tab w:val="clear" w:pos="7899"/>
          <w:tab w:val="left" w:pos="9360"/>
        </w:tabs>
        <w:rPr>
          <w:rFonts w:cs="Times New Roman"/>
        </w:rPr>
      </w:pPr>
    </w:p>
    <w:p w14:paraId="7D7F9FDA" w14:textId="77777777" w:rsidR="00E31E08" w:rsidRDefault="00E31E08" w:rsidP="002827EE">
      <w:pPr>
        <w:pStyle w:val="BodyText"/>
        <w:widowControl/>
        <w:numPr>
          <w:ilvl w:val="0"/>
          <w:numId w:val="3"/>
        </w:numPr>
        <w:tabs>
          <w:tab w:val="clear" w:pos="0"/>
          <w:tab w:val="clear" w:pos="1080"/>
          <w:tab w:val="clear" w:pos="1419"/>
          <w:tab w:val="clear" w:pos="2139"/>
          <w:tab w:val="clear" w:pos="2859"/>
          <w:tab w:val="clear" w:pos="3579"/>
          <w:tab w:val="clear" w:pos="4299"/>
          <w:tab w:val="clear" w:pos="5019"/>
          <w:tab w:val="clear" w:pos="5739"/>
          <w:tab w:val="clear" w:pos="6459"/>
          <w:tab w:val="clear" w:pos="7179"/>
          <w:tab w:val="clear" w:pos="7899"/>
          <w:tab w:val="num" w:pos="1440"/>
          <w:tab w:val="left" w:pos="9360"/>
        </w:tabs>
        <w:ind w:left="1440" w:hanging="1440"/>
      </w:pPr>
      <w:bookmarkStart w:id="30" w:name="OLE_LINK15"/>
      <w:r>
        <w:t>Evaluation of family satisfaction, organizational culture and quality of care in the step down units and enhanced care unit</w:t>
      </w:r>
    </w:p>
    <w:p w14:paraId="24245E24" w14:textId="77777777" w:rsidR="00E31E08" w:rsidRDefault="00E31E08" w:rsidP="002827EE">
      <w:pPr>
        <w:pStyle w:val="BodyText"/>
        <w:widowControl/>
        <w:tabs>
          <w:tab w:val="clear" w:pos="0"/>
          <w:tab w:val="clear" w:pos="2139"/>
          <w:tab w:val="clear" w:pos="2859"/>
          <w:tab w:val="clear" w:pos="3579"/>
          <w:tab w:val="clear" w:pos="4299"/>
          <w:tab w:val="clear" w:pos="5019"/>
          <w:tab w:val="clear" w:pos="5739"/>
          <w:tab w:val="clear" w:pos="6459"/>
          <w:tab w:val="clear" w:pos="7179"/>
          <w:tab w:val="clear" w:pos="7899"/>
          <w:tab w:val="left" w:pos="9360"/>
        </w:tabs>
        <w:ind w:left="1440"/>
      </w:pPr>
      <w:r>
        <w:t>Principal Investigator: J Muscedere</w:t>
      </w:r>
    </w:p>
    <w:p w14:paraId="223C4CF1" w14:textId="0CA2AFC4" w:rsidR="00E31E08" w:rsidRDefault="00E31E08" w:rsidP="002827EE">
      <w:pPr>
        <w:pStyle w:val="BodyText"/>
        <w:widowControl/>
        <w:tabs>
          <w:tab w:val="clear" w:pos="0"/>
          <w:tab w:val="clear" w:pos="2139"/>
          <w:tab w:val="clear" w:pos="2859"/>
          <w:tab w:val="clear" w:pos="3579"/>
          <w:tab w:val="clear" w:pos="4299"/>
          <w:tab w:val="clear" w:pos="5019"/>
          <w:tab w:val="clear" w:pos="5739"/>
          <w:tab w:val="clear" w:pos="6459"/>
          <w:tab w:val="clear" w:pos="7179"/>
          <w:tab w:val="clear" w:pos="7899"/>
          <w:tab w:val="left" w:pos="9360"/>
        </w:tabs>
        <w:ind w:left="1440"/>
      </w:pPr>
      <w:r>
        <w:t xml:space="preserve">Co investigators: </w:t>
      </w:r>
      <w:r w:rsidR="00394068" w:rsidRPr="00394068">
        <w:rPr>
          <w:b/>
        </w:rPr>
        <w:t>Heyland</w:t>
      </w:r>
      <w:r w:rsidR="0025342E">
        <w:rPr>
          <w:b/>
        </w:rPr>
        <w:t xml:space="preserve"> DK</w:t>
      </w:r>
      <w:r>
        <w:t>, C McColl, M Squires, J Drover</w:t>
      </w:r>
    </w:p>
    <w:p w14:paraId="7E60866C" w14:textId="77777777" w:rsidR="00E31E08" w:rsidRDefault="00E31E08" w:rsidP="002827EE">
      <w:pPr>
        <w:pStyle w:val="BodyText"/>
        <w:widowControl/>
        <w:tabs>
          <w:tab w:val="clear" w:pos="0"/>
          <w:tab w:val="clear" w:pos="2139"/>
          <w:tab w:val="clear" w:pos="2859"/>
          <w:tab w:val="clear" w:pos="3579"/>
          <w:tab w:val="clear" w:pos="4299"/>
          <w:tab w:val="clear" w:pos="5019"/>
          <w:tab w:val="clear" w:pos="5739"/>
          <w:tab w:val="clear" w:pos="6459"/>
          <w:tab w:val="clear" w:pos="7179"/>
          <w:tab w:val="clear" w:pos="7899"/>
          <w:tab w:val="left" w:pos="9360"/>
        </w:tabs>
        <w:ind w:left="1440"/>
      </w:pPr>
      <w:r>
        <w:t>Funding: $20,000 Queen’s Department of Medicine</w:t>
      </w:r>
      <w:bookmarkEnd w:id="30"/>
    </w:p>
    <w:p w14:paraId="5811EB5F" w14:textId="77777777" w:rsidR="00E31E08" w:rsidRDefault="00E31E08" w:rsidP="002827EE">
      <w:pPr>
        <w:pStyle w:val="BodyText"/>
        <w:widowControl/>
        <w:tabs>
          <w:tab w:val="clear" w:pos="0"/>
          <w:tab w:val="clear" w:pos="2139"/>
          <w:tab w:val="clear" w:pos="2859"/>
          <w:tab w:val="clear" w:pos="3579"/>
          <w:tab w:val="clear" w:pos="4299"/>
          <w:tab w:val="clear" w:pos="5019"/>
          <w:tab w:val="clear" w:pos="5739"/>
          <w:tab w:val="clear" w:pos="6459"/>
          <w:tab w:val="clear" w:pos="7179"/>
          <w:tab w:val="clear" w:pos="7899"/>
          <w:tab w:val="left" w:pos="9360"/>
        </w:tabs>
        <w:ind w:left="1440"/>
        <w:rPr>
          <w:rFonts w:cs="Times New Roman"/>
        </w:rPr>
      </w:pPr>
    </w:p>
    <w:p w14:paraId="427F8B61" w14:textId="77777777" w:rsidR="00E31E08" w:rsidRDefault="00E31E08" w:rsidP="00907354">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num" w:pos="1418"/>
          <w:tab w:val="left" w:pos="9360"/>
        </w:tabs>
        <w:ind w:left="1418" w:hanging="1418"/>
      </w:pPr>
      <w:r>
        <w:t>2007-2010</w:t>
      </w:r>
      <w:r>
        <w:tab/>
        <w:t>Critical Care Nutrition Goes Global</w:t>
      </w:r>
    </w:p>
    <w:p w14:paraId="3212E959" w14:textId="116111D2"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r>
        <w:rPr>
          <w:rFonts w:cs="Times New Roman"/>
        </w:rPr>
        <w:tab/>
      </w:r>
      <w:r>
        <w:t xml:space="preserve">Principal Investigator: </w:t>
      </w:r>
      <w:r w:rsidR="00394068" w:rsidRPr="00394068">
        <w:rPr>
          <w:b/>
        </w:rPr>
        <w:t>Heyland</w:t>
      </w:r>
      <w:r w:rsidR="0025342E">
        <w:rPr>
          <w:b/>
        </w:rPr>
        <w:t xml:space="preserve"> DK</w:t>
      </w:r>
    </w:p>
    <w:p w14:paraId="1A8EBE65"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pPr>
      <w:r>
        <w:t>Funding: $150,000 from Nestle, $71,780 from Fresenius Kabi, $15,000 from Queen’s University, $30,000 from Kingston General Hospital Research, $150,000 from Ontario Ministry of Research and Innovation</w:t>
      </w:r>
    </w:p>
    <w:p w14:paraId="712AF1F8"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rPr>
          <w:rFonts w:cs="Times New Roman"/>
        </w:rPr>
      </w:pPr>
    </w:p>
    <w:p w14:paraId="1791A9A9" w14:textId="77777777" w:rsidR="00E31E08" w:rsidRDefault="00E31E08" w:rsidP="00850DFA">
      <w:pPr>
        <w:pStyle w:val="BodyText"/>
        <w:widowControl/>
        <w:numPr>
          <w:ilvl w:val="1"/>
          <w:numId w:val="11"/>
        </w:numPr>
        <w:tabs>
          <w:tab w:val="clear" w:pos="0"/>
          <w:tab w:val="clear" w:pos="945"/>
          <w:tab w:val="clear" w:pos="1419"/>
          <w:tab w:val="clear" w:pos="2139"/>
          <w:tab w:val="clear" w:pos="2859"/>
          <w:tab w:val="clear" w:pos="3579"/>
          <w:tab w:val="clear" w:pos="4299"/>
          <w:tab w:val="clear" w:pos="5019"/>
          <w:tab w:val="clear" w:pos="5739"/>
          <w:tab w:val="clear" w:pos="6459"/>
          <w:tab w:val="clear" w:pos="7179"/>
          <w:tab w:val="clear" w:pos="7899"/>
          <w:tab w:val="left" w:pos="1440"/>
        </w:tabs>
        <w:ind w:left="1440" w:hanging="1440"/>
      </w:pPr>
      <w:r>
        <w:t>Determining the Validity of a Novel Questionnaire to Measure Satisfaction with End of Life Care in Canada</w:t>
      </w:r>
    </w:p>
    <w:p w14:paraId="4A2687E5" w14:textId="59A2509B"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r>
        <w:rPr>
          <w:rFonts w:cs="Times New Roman"/>
        </w:rPr>
        <w:tab/>
      </w:r>
      <w:r>
        <w:t xml:space="preserve">Principal Investigator: </w:t>
      </w:r>
      <w:r w:rsidR="00394068" w:rsidRPr="00394068">
        <w:rPr>
          <w:b/>
        </w:rPr>
        <w:t>Heyland</w:t>
      </w:r>
      <w:r w:rsidR="0025342E">
        <w:rPr>
          <w:b/>
        </w:rPr>
        <w:t xml:space="preserve"> DK</w:t>
      </w:r>
    </w:p>
    <w:p w14:paraId="43382B51"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r>
        <w:rPr>
          <w:rFonts w:cs="Times New Roman"/>
        </w:rPr>
        <w:tab/>
      </w:r>
      <w:r>
        <w:t>Co investigators: D Cook, P Dodek, J Kutsogiannis, G Rocker, Y Skrobik</w:t>
      </w:r>
    </w:p>
    <w:p w14:paraId="5CE29512"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r>
        <w:tab/>
        <w:t>Funding: $162,352 from Canadian Researchers at the End of Life Network (CARENET)</w:t>
      </w:r>
    </w:p>
    <w:p w14:paraId="7B7DBAC9"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s>
        <w:ind w:left="1440" w:hanging="1440"/>
        <w:rPr>
          <w:rFonts w:cs="Times New Roman"/>
        </w:rPr>
      </w:pPr>
      <w:bookmarkStart w:id="31" w:name="OLE_LINK14"/>
      <w:bookmarkStart w:id="32" w:name="OLE_LINK30"/>
    </w:p>
    <w:p w14:paraId="2173BCC3"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s>
        <w:ind w:left="1440" w:hanging="1440"/>
      </w:pPr>
      <w:r>
        <w:t>2008-2010         Optimizing Nutrition Therapy in the Intensive Care Unit: Development of a Screening Questionnaire and an Education Toolkit</w:t>
      </w:r>
    </w:p>
    <w:p w14:paraId="701D5589" w14:textId="77777777" w:rsidR="00E31E08" w:rsidRDefault="00E31E08" w:rsidP="002827EE">
      <w:pPr>
        <w:tabs>
          <w:tab w:val="left" w:pos="1440"/>
        </w:tabs>
        <w:ind w:left="720" w:firstLine="720"/>
        <w:rPr>
          <w:rFonts w:ascii="Arial" w:hAnsi="Arial" w:cs="Arial"/>
          <w:sz w:val="20"/>
          <w:szCs w:val="20"/>
        </w:rPr>
      </w:pPr>
      <w:r>
        <w:rPr>
          <w:rFonts w:ascii="Arial" w:hAnsi="Arial" w:cs="Arial"/>
          <w:sz w:val="20"/>
          <w:szCs w:val="20"/>
        </w:rPr>
        <w:t>Principal Investigator: R Dhaliwal</w:t>
      </w:r>
    </w:p>
    <w:p w14:paraId="30675AA9" w14:textId="679A0CEF" w:rsidR="00E31E08" w:rsidRDefault="00E31E08" w:rsidP="002827EE">
      <w:pPr>
        <w:tabs>
          <w:tab w:val="left" w:pos="9360"/>
        </w:tabs>
        <w:ind w:left="1440"/>
        <w:rPr>
          <w:rFonts w:ascii="Arial" w:hAnsi="Arial" w:cs="Arial"/>
          <w:sz w:val="20"/>
          <w:szCs w:val="20"/>
        </w:rPr>
      </w:pPr>
      <w:r>
        <w:rPr>
          <w:rFonts w:ascii="Arial" w:hAnsi="Arial" w:cs="Arial"/>
          <w:sz w:val="20"/>
          <w:szCs w:val="20"/>
        </w:rPr>
        <w:t xml:space="preserve">Co investigators: N Jones, </w:t>
      </w:r>
      <w:r w:rsidR="00394068" w:rsidRPr="00394068">
        <w:rPr>
          <w:rFonts w:ascii="Arial" w:hAnsi="Arial" w:cs="Arial"/>
          <w:b/>
          <w:sz w:val="20"/>
          <w:szCs w:val="20"/>
        </w:rPr>
        <w:t>Heyland</w:t>
      </w:r>
      <w:r w:rsidR="0025342E">
        <w:rPr>
          <w:rFonts w:ascii="Arial" w:hAnsi="Arial" w:cs="Arial"/>
          <w:b/>
          <w:sz w:val="20"/>
          <w:szCs w:val="20"/>
        </w:rPr>
        <w:t xml:space="preserve"> DK</w:t>
      </w:r>
    </w:p>
    <w:p w14:paraId="080DE2D5" w14:textId="77777777" w:rsidR="00E31E08" w:rsidRDefault="00E31E08" w:rsidP="002827EE">
      <w:pPr>
        <w:tabs>
          <w:tab w:val="left" w:pos="9360"/>
        </w:tabs>
        <w:ind w:left="1440"/>
        <w:rPr>
          <w:rFonts w:ascii="Arial" w:hAnsi="Arial" w:cs="Arial"/>
          <w:sz w:val="20"/>
          <w:szCs w:val="20"/>
        </w:rPr>
      </w:pPr>
      <w:r>
        <w:rPr>
          <w:rFonts w:ascii="Arial" w:hAnsi="Arial" w:cs="Arial"/>
          <w:sz w:val="20"/>
          <w:szCs w:val="20"/>
        </w:rPr>
        <w:t>Funding: $15,000 Canadian Foundation of Dietetic Research (CFDR)</w:t>
      </w:r>
    </w:p>
    <w:p w14:paraId="17C3CC44" w14:textId="77777777" w:rsidR="00E31E08" w:rsidRDefault="00E31E08" w:rsidP="002827EE">
      <w:pPr>
        <w:tabs>
          <w:tab w:val="left" w:pos="9360"/>
        </w:tabs>
        <w:ind w:left="1440"/>
        <w:rPr>
          <w:rFonts w:ascii="Arial" w:hAnsi="Arial" w:cs="Arial"/>
          <w:sz w:val="20"/>
          <w:szCs w:val="20"/>
        </w:rPr>
      </w:pPr>
    </w:p>
    <w:p w14:paraId="4D7FF9BC" w14:textId="77777777" w:rsidR="00E31E08" w:rsidRDefault="00E31E08" w:rsidP="00850DFA">
      <w:pPr>
        <w:pStyle w:val="BodyText"/>
        <w:widowControl/>
        <w:numPr>
          <w:ilvl w:val="0"/>
          <w:numId w:val="11"/>
        </w:numPr>
        <w:tabs>
          <w:tab w:val="clear" w:pos="0"/>
          <w:tab w:val="clear" w:pos="1419"/>
          <w:tab w:val="clear" w:pos="2139"/>
          <w:tab w:val="clear" w:pos="2859"/>
          <w:tab w:val="clear" w:pos="3579"/>
          <w:tab w:val="clear" w:pos="4299"/>
          <w:tab w:val="clear" w:pos="5019"/>
          <w:tab w:val="clear" w:pos="5739"/>
          <w:tab w:val="clear" w:pos="6459"/>
          <w:tab w:val="clear" w:pos="7179"/>
          <w:tab w:val="clear" w:pos="7899"/>
          <w:tab w:val="num" w:pos="1440"/>
          <w:tab w:val="left" w:pos="9360"/>
        </w:tabs>
        <w:ind w:left="1440" w:hanging="1440"/>
      </w:pPr>
      <w:r>
        <w:t>Knowledge Synthesis of Implementation Strategies for Critically Ill Patients (The KRITICAL Study)</w:t>
      </w:r>
    </w:p>
    <w:p w14:paraId="419C8181"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pPr>
      <w:r>
        <w:t>Principal Investigator: T Sinuff, A Garland, J Muscedere</w:t>
      </w:r>
    </w:p>
    <w:p w14:paraId="2C211465" w14:textId="2D753C3B"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pPr>
      <w:r>
        <w:t xml:space="preserve">Co investigators: D Cook, </w:t>
      </w:r>
      <w:r w:rsidR="00394068" w:rsidRPr="00394068">
        <w:rPr>
          <w:b/>
        </w:rPr>
        <w:t>Heyland</w:t>
      </w:r>
      <w:r w:rsidR="0025342E">
        <w:rPr>
          <w:b/>
        </w:rPr>
        <w:t xml:space="preserve"> DK</w:t>
      </w:r>
      <w:r>
        <w:t>, P Dodek, et al.</w:t>
      </w:r>
    </w:p>
    <w:p w14:paraId="189E9C86" w14:textId="28AFAFD8" w:rsidR="00E31E08" w:rsidRDefault="00E31E08" w:rsidP="002D688C">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pPr>
      <w:r>
        <w:t>Funding: $99,500 from Canadian Institutes of Health Research</w:t>
      </w:r>
    </w:p>
    <w:p w14:paraId="214B0214" w14:textId="77777777" w:rsidR="00926BA9" w:rsidRDefault="00926BA9"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p>
    <w:p w14:paraId="17E76DA4"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r>
        <w:t>2008</w:t>
      </w:r>
      <w:r>
        <w:tab/>
        <w:t>Aging and critical care: Building a National Multidisciplinary Research Program</w:t>
      </w:r>
    </w:p>
    <w:p w14:paraId="2465DF75" w14:textId="214024E4" w:rsidR="00E31E08" w:rsidRDefault="0025342E"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pPr>
      <w:r>
        <w:t>Principal Investigator:</w:t>
      </w:r>
      <w:r w:rsidR="00394068" w:rsidRPr="00394068">
        <w:rPr>
          <w:b/>
        </w:rPr>
        <w:t xml:space="preserve"> Heyland</w:t>
      </w:r>
      <w:r>
        <w:rPr>
          <w:b/>
        </w:rPr>
        <w:t xml:space="preserve"> DK</w:t>
      </w:r>
    </w:p>
    <w:p w14:paraId="733A4BCA"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pPr>
      <w:r>
        <w:t>Funding: $19,000 from Canadian Institutes of Health Research</w:t>
      </w:r>
    </w:p>
    <w:p w14:paraId="0BB7B297" w14:textId="77777777" w:rsidR="00926BA9" w:rsidRDefault="00926BA9"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p>
    <w:p w14:paraId="5C5D0A53"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r>
        <w:t>2008-2012</w:t>
      </w:r>
      <w:r>
        <w:tab/>
        <w:t>Effects of commensal gut flora on c. difficile colitis</w:t>
      </w:r>
    </w:p>
    <w:p w14:paraId="7862010B"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pPr>
      <w:r>
        <w:t>Principal Investigator: E Petrof</w:t>
      </w:r>
    </w:p>
    <w:p w14:paraId="62CEFC9A" w14:textId="51319BD1"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pPr>
      <w:r>
        <w:t xml:space="preserve">Co investigators: </w:t>
      </w:r>
      <w:r w:rsidR="00394068" w:rsidRPr="00394068">
        <w:rPr>
          <w:b/>
        </w:rPr>
        <w:t>Heyland</w:t>
      </w:r>
      <w:r w:rsidR="0025342E">
        <w:rPr>
          <w:b/>
        </w:rPr>
        <w:t xml:space="preserve"> DK</w:t>
      </w:r>
      <w:r>
        <w:t>, R Liao</w:t>
      </w:r>
    </w:p>
    <w:p w14:paraId="39BD98A8"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pPr>
      <w:r>
        <w:t>Funding: $30,000 from Queen’s Research Initiation Grant</w:t>
      </w:r>
    </w:p>
    <w:p w14:paraId="39963069"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pPr>
    </w:p>
    <w:p w14:paraId="51CBFBA5"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r>
        <w:t>2008-2009</w:t>
      </w:r>
      <w:r>
        <w:tab/>
        <w:t>Efficacy of aggressive protein-energy provisions via the enteral route in critically ill patients (PEP uP Protocol): A single center feasibility trial</w:t>
      </w:r>
    </w:p>
    <w:p w14:paraId="1981B811" w14:textId="6B066D63"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pPr>
      <w:r>
        <w:t xml:space="preserve">Principal Investigator: </w:t>
      </w:r>
      <w:r w:rsidR="00394068" w:rsidRPr="00394068">
        <w:rPr>
          <w:b/>
        </w:rPr>
        <w:t xml:space="preserve"> Heyland</w:t>
      </w:r>
      <w:r w:rsidR="0025342E">
        <w:rPr>
          <w:b/>
        </w:rPr>
        <w:t xml:space="preserve"> DK</w:t>
      </w:r>
    </w:p>
    <w:p w14:paraId="207F36D3"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pPr>
      <w:r>
        <w:t>Funding: $10,000 from FHS Foundation Funds, Queen’s U/Kingston General Hospital</w:t>
      </w:r>
    </w:p>
    <w:p w14:paraId="4B66FD8A"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rPr>
          <w:rFonts w:cs="Times New Roman"/>
        </w:rPr>
      </w:pPr>
    </w:p>
    <w:p w14:paraId="49197C83" w14:textId="7754B3EE"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720"/>
          <w:tab w:val="num" w:pos="1440"/>
          <w:tab w:val="left" w:pos="9360"/>
        </w:tabs>
        <w:ind w:left="1440" w:hanging="1440"/>
      </w:pPr>
      <w:r>
        <w:t>2009-</w:t>
      </w:r>
      <w:r w:rsidR="009E77C3">
        <w:t>2016</w:t>
      </w:r>
      <w:r>
        <w:tab/>
        <w:t>Realities, Expectations and Attitudes to Life Support Technologies in Intensive Care for Octogenarians: The REALISTIC 80</w:t>
      </w:r>
    </w:p>
    <w:p w14:paraId="71CA7E36" w14:textId="3BD132A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num" w:pos="1440"/>
          <w:tab w:val="left" w:pos="9360"/>
        </w:tabs>
        <w:ind w:left="1440" w:hanging="1440"/>
      </w:pPr>
      <w:r>
        <w:rPr>
          <w:rFonts w:cs="Times New Roman"/>
        </w:rPr>
        <w:lastRenderedPageBreak/>
        <w:tab/>
      </w:r>
      <w:r>
        <w:t xml:space="preserve">Principal Investigator: </w:t>
      </w:r>
      <w:r w:rsidR="00394068" w:rsidRPr="00394068">
        <w:rPr>
          <w:b/>
        </w:rPr>
        <w:t xml:space="preserve"> Heyland</w:t>
      </w:r>
      <w:r w:rsidR="0025342E">
        <w:rPr>
          <w:b/>
        </w:rPr>
        <w:t xml:space="preserve"> DK</w:t>
      </w:r>
    </w:p>
    <w:p w14:paraId="0058C88B"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num" w:pos="1440"/>
          <w:tab w:val="left" w:pos="9360"/>
        </w:tabs>
        <w:ind w:left="1440" w:hanging="1440"/>
      </w:pPr>
      <w:r>
        <w:tab/>
        <w:t>Co investigators: D Cook, P Dodek, Rocker G et al.</w:t>
      </w:r>
    </w:p>
    <w:p w14:paraId="691237C3"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num" w:pos="1440"/>
          <w:tab w:val="left" w:pos="9360"/>
        </w:tabs>
        <w:ind w:left="1440" w:hanging="1440"/>
      </w:pPr>
      <w:r>
        <w:tab/>
        <w:t>Funding: $800,444 from Canadian Institutes of Health Research</w:t>
      </w:r>
      <w:bookmarkEnd w:id="31"/>
      <w:bookmarkEnd w:id="32"/>
    </w:p>
    <w:p w14:paraId="7AF227AD"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hanging="1440"/>
        <w:rPr>
          <w:rFonts w:cs="Times New Roman"/>
        </w:rPr>
      </w:pPr>
    </w:p>
    <w:p w14:paraId="36E91F65" w14:textId="071A8E86" w:rsidR="00E31E08" w:rsidRDefault="00E31E08" w:rsidP="00094AF0">
      <w:pPr>
        <w:pStyle w:val="BodyText"/>
        <w:widowControl/>
        <w:shd w:val="clear" w:color="auto" w:fill="FFFFFF" w:themeFill="background1"/>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r>
        <w:t>2009-</w:t>
      </w:r>
      <w:r w:rsidR="009E77C3">
        <w:t>2016</w:t>
      </w:r>
      <w:r>
        <w:tab/>
        <w:t>Effects of enteral glutamine supplementation on mortality, infectious morbidity in severely burned patients: a multi-center trial</w:t>
      </w:r>
      <w:r w:rsidR="00BD0F74">
        <w:t xml:space="preserve"> (RE_ENERGIZE)</w:t>
      </w:r>
    </w:p>
    <w:p w14:paraId="28662FCC" w14:textId="77777777" w:rsidR="00E31E08" w:rsidRDefault="00E31E08" w:rsidP="00094AF0">
      <w:pPr>
        <w:pStyle w:val="BodyText"/>
        <w:widowControl/>
        <w:shd w:val="clear" w:color="auto" w:fill="FFFFFF" w:themeFill="background1"/>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r>
        <w:rPr>
          <w:rFonts w:cs="Times New Roman"/>
        </w:rPr>
        <w:tab/>
      </w:r>
      <w:r>
        <w:t>Principal Investigator: D Garrel, P Wischmeyer</w:t>
      </w:r>
    </w:p>
    <w:p w14:paraId="7344713C" w14:textId="394A5CD5" w:rsidR="00E31E08" w:rsidRDefault="00E31E08" w:rsidP="00094AF0">
      <w:pPr>
        <w:pStyle w:val="BodyText"/>
        <w:widowControl/>
        <w:shd w:val="clear" w:color="auto" w:fill="FFFFFF" w:themeFill="background1"/>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r>
        <w:tab/>
        <w:t xml:space="preserve">Co investigator: </w:t>
      </w:r>
      <w:r w:rsidR="00394068" w:rsidRPr="00394068">
        <w:rPr>
          <w:b/>
        </w:rPr>
        <w:t>Heyland</w:t>
      </w:r>
      <w:r w:rsidR="0025342E">
        <w:rPr>
          <w:b/>
        </w:rPr>
        <w:t xml:space="preserve"> DK</w:t>
      </w:r>
      <w:r>
        <w:t>, A Armour, J Bernier, S Rinfret</w:t>
      </w:r>
    </w:p>
    <w:p w14:paraId="23B8F99E" w14:textId="77777777" w:rsidR="00E31E08" w:rsidRDefault="00E31E08" w:rsidP="00094AF0">
      <w:pPr>
        <w:pStyle w:val="BodyText"/>
        <w:widowControl/>
        <w:shd w:val="clear" w:color="auto" w:fill="FFFFFF" w:themeFill="background1"/>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r>
        <w:tab/>
        <w:t>Funding: $524,977 from CIHR, $530,000 from t</w:t>
      </w:r>
      <w:r w:rsidR="00BD0F74">
        <w:t>he American Burn Association, 100,000 from CIHR</w:t>
      </w:r>
    </w:p>
    <w:p w14:paraId="0A4CEEC1"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hanging="1440"/>
        <w:rPr>
          <w:rFonts w:cs="Times New Roman"/>
        </w:rPr>
      </w:pPr>
    </w:p>
    <w:p w14:paraId="4470191C" w14:textId="77777777" w:rsidR="00E31E08" w:rsidRDefault="00CA6E3D" w:rsidP="00CA6E3D">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r>
        <w:t>2009-2014</w:t>
      </w:r>
      <w:r>
        <w:tab/>
      </w:r>
      <w:r w:rsidR="00E31E08">
        <w:t>PERFormance Enhancement of the Canadian nutrition guidelines by a Tailored Implementation Strategy: The PERFECTIS Study</w:t>
      </w:r>
    </w:p>
    <w:p w14:paraId="1B802D74" w14:textId="3F7E721D" w:rsidR="00E31E08" w:rsidRDefault="00CA6E3D" w:rsidP="00CA6E3D">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r>
        <w:tab/>
      </w:r>
      <w:r w:rsidR="00E31E08">
        <w:t xml:space="preserve">Principal Investigator: </w:t>
      </w:r>
      <w:r w:rsidR="00E31E08" w:rsidRPr="00394068">
        <w:rPr>
          <w:b/>
        </w:rPr>
        <w:t>Heyland</w:t>
      </w:r>
      <w:r w:rsidR="0025342E">
        <w:rPr>
          <w:b/>
        </w:rPr>
        <w:t xml:space="preserve"> DK</w:t>
      </w:r>
    </w:p>
    <w:p w14:paraId="1F5C6C4C" w14:textId="77777777" w:rsidR="00E31E08" w:rsidRPr="000A399A" w:rsidRDefault="00CA6E3D" w:rsidP="00CA6E3D">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r>
        <w:tab/>
      </w:r>
      <w:r w:rsidR="00E31E08" w:rsidRPr="000A399A">
        <w:t>Co investigators: NE Jones, R Dhaliwal</w:t>
      </w:r>
    </w:p>
    <w:p w14:paraId="37B35915" w14:textId="77777777" w:rsidR="00E31E08" w:rsidRDefault="00CA6E3D" w:rsidP="00CA6E3D">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r>
        <w:tab/>
      </w:r>
      <w:proofErr w:type="gramStart"/>
      <w:r w:rsidR="00E31E08" w:rsidRPr="00191B49">
        <w:t>Funding :</w:t>
      </w:r>
      <w:proofErr w:type="gramEnd"/>
      <w:r w:rsidR="00E31E08" w:rsidRPr="00191B49">
        <w:t xml:space="preserve"> $</w:t>
      </w:r>
      <w:r w:rsidR="00E31E08">
        <w:t>124,503</w:t>
      </w:r>
      <w:r w:rsidR="00E31E08" w:rsidRPr="00191B49">
        <w:t xml:space="preserve"> </w:t>
      </w:r>
      <w:r w:rsidR="00E31E08">
        <w:t>from the AFP Innovation Fund</w:t>
      </w:r>
    </w:p>
    <w:p w14:paraId="766D3A51"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rPr>
          <w:rFonts w:cs="Times New Roman"/>
        </w:rPr>
      </w:pPr>
    </w:p>
    <w:p w14:paraId="57631E66"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r>
        <w:t>2009-</w:t>
      </w:r>
      <w:r w:rsidR="00CA6E3D">
        <w:t>2014</w:t>
      </w:r>
      <w:r>
        <w:t xml:space="preserve"> </w:t>
      </w:r>
      <w:r>
        <w:tab/>
        <w:t>Candida in respiratory tract secretions of critically ill patients and efficacy of treatment (the CANTREAT Study): A prospective, randomized, double blind, placebo controlled pilot study.</w:t>
      </w:r>
    </w:p>
    <w:p w14:paraId="10921B54" w14:textId="19E8D2C9"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pPr>
      <w:r>
        <w:t xml:space="preserve">Principal Investigator: </w:t>
      </w:r>
      <w:r w:rsidRPr="00394068">
        <w:rPr>
          <w:b/>
        </w:rPr>
        <w:t>Heyland</w:t>
      </w:r>
      <w:r w:rsidR="0025342E">
        <w:rPr>
          <w:b/>
        </w:rPr>
        <w:t xml:space="preserve"> </w:t>
      </w:r>
      <w:proofErr w:type="gramStart"/>
      <w:r w:rsidR="0025342E">
        <w:rPr>
          <w:b/>
        </w:rPr>
        <w:t xml:space="preserve">DK </w:t>
      </w:r>
      <w:r w:rsidR="0025342E">
        <w:t>,</w:t>
      </w:r>
      <w:proofErr w:type="gramEnd"/>
      <w:r w:rsidR="0025342E">
        <w:t xml:space="preserve"> </w:t>
      </w:r>
      <w:r>
        <w:t>Muscedere</w:t>
      </w:r>
      <w:r w:rsidR="0025342E">
        <w:t xml:space="preserve"> J.</w:t>
      </w:r>
    </w:p>
    <w:p w14:paraId="502F2B0C"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pPr>
      <w:r>
        <w:t>Co-investigators: C Martin, C Rotstein, G Rubenfeld, S Haider, J Friedrich</w:t>
      </w:r>
    </w:p>
    <w:p w14:paraId="3C935AC7"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pPr>
      <w:r>
        <w:t>Funding: $150,000 from Physicians’ Services Incorporated Foundation, $16,000 from William Spears Foundation, $250000 from Pfizer</w:t>
      </w:r>
    </w:p>
    <w:p w14:paraId="7C0E61F3"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rPr>
          <w:rFonts w:cs="Times New Roman"/>
        </w:rPr>
      </w:pPr>
    </w:p>
    <w:p w14:paraId="4ED0A96D" w14:textId="77777777" w:rsidR="00E31E08" w:rsidRDefault="00E31E08" w:rsidP="00850DFA">
      <w:pPr>
        <w:pStyle w:val="BodyText"/>
        <w:widowControl/>
        <w:numPr>
          <w:ilvl w:val="0"/>
          <w:numId w:val="11"/>
        </w:numPr>
        <w:tabs>
          <w:tab w:val="clear" w:pos="0"/>
          <w:tab w:val="clear" w:pos="1419"/>
          <w:tab w:val="clear" w:pos="1485"/>
          <w:tab w:val="clear" w:pos="2139"/>
          <w:tab w:val="clear" w:pos="2859"/>
          <w:tab w:val="clear" w:pos="3579"/>
          <w:tab w:val="clear" w:pos="4299"/>
          <w:tab w:val="clear" w:pos="5019"/>
          <w:tab w:val="clear" w:pos="5739"/>
          <w:tab w:val="clear" w:pos="6459"/>
          <w:tab w:val="clear" w:pos="7179"/>
          <w:tab w:val="clear" w:pos="7899"/>
          <w:tab w:val="num" w:pos="1440"/>
          <w:tab w:val="left" w:pos="9360"/>
        </w:tabs>
        <w:ind w:left="1440" w:hanging="1440"/>
      </w:pPr>
      <w:r>
        <w:t>Advance care planning</w:t>
      </w:r>
    </w:p>
    <w:p w14:paraId="3600A812" w14:textId="63F959CE"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pPr>
      <w:r>
        <w:t xml:space="preserve">Principal Investigator: </w:t>
      </w:r>
      <w:r w:rsidRPr="00394068">
        <w:rPr>
          <w:b/>
        </w:rPr>
        <w:t>Heyland</w:t>
      </w:r>
      <w:r w:rsidR="0025342E">
        <w:rPr>
          <w:b/>
        </w:rPr>
        <w:t xml:space="preserve"> DK</w:t>
      </w:r>
    </w:p>
    <w:p w14:paraId="523C7C7A"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pPr>
      <w:r>
        <w:t>Funding: $3,000 from CIHR, Café Scientifique Partnership Program</w:t>
      </w:r>
    </w:p>
    <w:p w14:paraId="7580282A"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pPr>
    </w:p>
    <w:p w14:paraId="5091B6E9" w14:textId="77777777" w:rsidR="00E31E08" w:rsidRDefault="00E31E08" w:rsidP="002827EE">
      <w:pPr>
        <w:pStyle w:val="BodyText"/>
        <w:widowControl/>
        <w:tabs>
          <w:tab w:val="clear" w:pos="0"/>
          <w:tab w:val="clear" w:pos="2139"/>
          <w:tab w:val="clear" w:pos="2859"/>
          <w:tab w:val="clear" w:pos="3579"/>
          <w:tab w:val="clear" w:pos="4299"/>
          <w:tab w:val="clear" w:pos="5019"/>
          <w:tab w:val="clear" w:pos="5739"/>
          <w:tab w:val="clear" w:pos="6459"/>
          <w:tab w:val="clear" w:pos="7179"/>
          <w:tab w:val="clear" w:pos="7899"/>
          <w:tab w:val="left" w:pos="9360"/>
        </w:tabs>
        <w:ind w:left="1440" w:hanging="1440"/>
      </w:pPr>
      <w:r>
        <w:t>2010</w:t>
      </w:r>
      <w:r>
        <w:tab/>
        <w:t>Developing a research agenda for advance care planning in Canada.</w:t>
      </w:r>
    </w:p>
    <w:p w14:paraId="0122F8F7" w14:textId="65AD6743" w:rsidR="00E31E08" w:rsidRDefault="0025342E"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pPr>
      <w:r>
        <w:t xml:space="preserve">Principal Investigator: </w:t>
      </w:r>
      <w:r w:rsidR="00E31E08">
        <w:t>Harvey</w:t>
      </w:r>
      <w:r>
        <w:t xml:space="preserve"> L</w:t>
      </w:r>
    </w:p>
    <w:p w14:paraId="35B5D9EC" w14:textId="73B52275"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pPr>
      <w:r>
        <w:t xml:space="preserve">Co-investigators: </w:t>
      </w:r>
      <w:r w:rsidRPr="00394068">
        <w:rPr>
          <w:b/>
        </w:rPr>
        <w:t xml:space="preserve"> Heyland</w:t>
      </w:r>
      <w:r w:rsidR="0025342E">
        <w:rPr>
          <w:b/>
        </w:rPr>
        <w:t xml:space="preserve"> DK </w:t>
      </w:r>
    </w:p>
    <w:p w14:paraId="1C760370"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pPr>
      <w:r>
        <w:t>Funding: $25,000 from CIHR, $7,100 from CHPCA</w:t>
      </w:r>
    </w:p>
    <w:p w14:paraId="766E9050" w14:textId="77777777" w:rsidR="00E31E08" w:rsidRDefault="00E31E08" w:rsidP="002827EE">
      <w:pPr>
        <w:pStyle w:val="BodyText"/>
        <w:widowControl/>
        <w:tabs>
          <w:tab w:val="clear" w:pos="0"/>
          <w:tab w:val="clear" w:pos="2139"/>
          <w:tab w:val="clear" w:pos="2859"/>
          <w:tab w:val="clear" w:pos="3579"/>
          <w:tab w:val="clear" w:pos="4299"/>
          <w:tab w:val="clear" w:pos="5019"/>
          <w:tab w:val="clear" w:pos="5739"/>
          <w:tab w:val="clear" w:pos="6459"/>
          <w:tab w:val="clear" w:pos="7179"/>
          <w:tab w:val="clear" w:pos="7899"/>
          <w:tab w:val="left" w:pos="9360"/>
        </w:tabs>
        <w:rPr>
          <w:rFonts w:cs="Times New Roman"/>
        </w:rPr>
      </w:pPr>
    </w:p>
    <w:p w14:paraId="0AA348D9" w14:textId="77777777" w:rsidR="00E31E08" w:rsidRDefault="00E31E08" w:rsidP="002827EE">
      <w:pPr>
        <w:pStyle w:val="BodyText"/>
        <w:widowControl/>
        <w:tabs>
          <w:tab w:val="clear" w:pos="0"/>
          <w:tab w:val="clear" w:pos="2139"/>
          <w:tab w:val="clear" w:pos="2859"/>
          <w:tab w:val="clear" w:pos="3579"/>
          <w:tab w:val="clear" w:pos="4299"/>
          <w:tab w:val="clear" w:pos="5019"/>
          <w:tab w:val="clear" w:pos="5739"/>
          <w:tab w:val="clear" w:pos="6459"/>
          <w:tab w:val="clear" w:pos="7179"/>
          <w:tab w:val="clear" w:pos="7899"/>
          <w:tab w:val="left" w:pos="9360"/>
        </w:tabs>
      </w:pPr>
      <w:r>
        <w:t>2010</w:t>
      </w:r>
      <w:r>
        <w:tab/>
        <w:t>Knowledge transfer for family caregiving in P/EOL care</w:t>
      </w:r>
    </w:p>
    <w:p w14:paraId="352E6302" w14:textId="12FA2937" w:rsidR="00E31E08" w:rsidRDefault="0025342E"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pPr>
      <w:r>
        <w:t xml:space="preserve">Principal Investigator: </w:t>
      </w:r>
      <w:r w:rsidR="00E31E08">
        <w:t>Cohen</w:t>
      </w:r>
      <w:r>
        <w:t xml:space="preserve"> R.</w:t>
      </w:r>
    </w:p>
    <w:p w14:paraId="4F9903B7" w14:textId="13EB274A" w:rsidR="00E31E08" w:rsidRDefault="0025342E"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pPr>
      <w:r>
        <w:t xml:space="preserve">Co-investigators:  </w:t>
      </w:r>
      <w:r w:rsidR="00E31E08">
        <w:t>Stajduhar</w:t>
      </w:r>
      <w:r>
        <w:t xml:space="preserve"> K.</w:t>
      </w:r>
      <w:r w:rsidR="00E31E08">
        <w:t xml:space="preserve">, </w:t>
      </w:r>
      <w:r w:rsidR="00E31E08" w:rsidRPr="00394068">
        <w:rPr>
          <w:b/>
        </w:rPr>
        <w:t>Heyland</w:t>
      </w:r>
      <w:r>
        <w:rPr>
          <w:b/>
        </w:rPr>
        <w:t xml:space="preserve"> DK</w:t>
      </w:r>
      <w:r w:rsidR="00E31E08">
        <w:t xml:space="preserve"> et al.</w:t>
      </w:r>
    </w:p>
    <w:p w14:paraId="272B1C72" w14:textId="336C358B" w:rsidR="00E31E08" w:rsidRDefault="00E31E08" w:rsidP="00926BA9">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pPr>
      <w:r>
        <w:t>Funding: $40,000 from CIHR</w:t>
      </w:r>
    </w:p>
    <w:p w14:paraId="559B8E15" w14:textId="77777777" w:rsidR="00926BA9" w:rsidRDefault="00926BA9" w:rsidP="002827EE">
      <w:pPr>
        <w:pStyle w:val="BodyText"/>
        <w:widowControl/>
        <w:shd w:val="clear" w:color="auto" w:fill="FFFFFF"/>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p>
    <w:p w14:paraId="3BEF017A" w14:textId="77777777" w:rsidR="00E31E08" w:rsidRPr="00B8608F" w:rsidRDefault="00E31E08" w:rsidP="002827EE">
      <w:pPr>
        <w:pStyle w:val="BodyText"/>
        <w:widowControl/>
        <w:shd w:val="clear" w:color="auto" w:fill="FFFFFF"/>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r>
        <w:t>2010</w:t>
      </w:r>
      <w:r>
        <w:tab/>
      </w:r>
      <w:r w:rsidRPr="00B8608F">
        <w:t>Improving end-of-life care in Canada through dissemination of a novel satisfaction questionnaire.</w:t>
      </w:r>
    </w:p>
    <w:p w14:paraId="5B188AC6" w14:textId="01DE9194" w:rsidR="00E31E08" w:rsidRPr="00B8608F" w:rsidRDefault="00E31E08" w:rsidP="002827EE">
      <w:pPr>
        <w:pStyle w:val="BodyText"/>
        <w:widowControl/>
        <w:shd w:val="clear" w:color="auto" w:fill="FFFFFF"/>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pPr>
      <w:r w:rsidRPr="00B8608F">
        <w:t xml:space="preserve">Principal Investigator: </w:t>
      </w:r>
      <w:r w:rsidRPr="00394068">
        <w:rPr>
          <w:b/>
        </w:rPr>
        <w:t xml:space="preserve"> Heyland</w:t>
      </w:r>
      <w:r w:rsidR="0025342E">
        <w:rPr>
          <w:b/>
        </w:rPr>
        <w:t xml:space="preserve"> DK</w:t>
      </w:r>
    </w:p>
    <w:p w14:paraId="5790A585" w14:textId="77777777" w:rsidR="00E31E08" w:rsidRPr="00B8608F" w:rsidRDefault="00E31E08" w:rsidP="002827EE">
      <w:pPr>
        <w:pStyle w:val="BodyText"/>
        <w:widowControl/>
        <w:shd w:val="clear" w:color="auto" w:fill="FFFFFF"/>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pPr>
      <w:r w:rsidRPr="00B8608F">
        <w:t>Co-investigators: S Baxter, N Paul</w:t>
      </w:r>
    </w:p>
    <w:p w14:paraId="632AC61E" w14:textId="77777777" w:rsidR="00E31E08" w:rsidRDefault="00E31E08" w:rsidP="002827EE">
      <w:pPr>
        <w:pStyle w:val="BodyText"/>
        <w:widowControl/>
        <w:shd w:val="clear" w:color="auto" w:fill="FFFFFF"/>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rPr>
          <w:rFonts w:cs="Times New Roman"/>
        </w:rPr>
      </w:pPr>
      <w:r w:rsidRPr="00B8608F">
        <w:t>Funding: $39,924 from CIHR</w:t>
      </w:r>
    </w:p>
    <w:p w14:paraId="7AFF4ED4"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rPr>
          <w:rFonts w:cs="Times New Roman"/>
        </w:rPr>
      </w:pPr>
    </w:p>
    <w:p w14:paraId="2F80045E" w14:textId="14086D84"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r>
        <w:t>2010-</w:t>
      </w:r>
      <w:r w:rsidR="00750091">
        <w:t>2017</w:t>
      </w:r>
      <w:r>
        <w:tab/>
        <w:t>Randomized trial of supplemental parenteral nutrition in under and over weight critically ill patients: The TOP UP pilot trial.</w:t>
      </w:r>
    </w:p>
    <w:p w14:paraId="5D344C9C" w14:textId="2DAAAFE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r>
        <w:rPr>
          <w:rFonts w:cs="Times New Roman"/>
        </w:rPr>
        <w:tab/>
      </w:r>
      <w:r>
        <w:t xml:space="preserve">Principal Investigator: </w:t>
      </w:r>
      <w:r w:rsidRPr="00394068">
        <w:rPr>
          <w:b/>
        </w:rPr>
        <w:t xml:space="preserve"> Heyland</w:t>
      </w:r>
      <w:r w:rsidR="0025342E">
        <w:rPr>
          <w:b/>
        </w:rPr>
        <w:t xml:space="preserve"> DK</w:t>
      </w:r>
    </w:p>
    <w:p w14:paraId="3A6BDAEF"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r>
        <w:tab/>
        <w:t>Co-investigators: L Gramlich et al</w:t>
      </w:r>
    </w:p>
    <w:p w14:paraId="56BAC9A1"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pPr>
      <w:r>
        <w:t>Funding: $25,000 from Canadian Intensive Care Foundation (CICF), $130,000 from Baxter</w:t>
      </w:r>
    </w:p>
    <w:p w14:paraId="56D61847"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rPr>
          <w:rFonts w:cs="Times New Roman"/>
        </w:rPr>
      </w:pPr>
    </w:p>
    <w:p w14:paraId="6E6E401F" w14:textId="544C1DA8"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r>
        <w:t>2010-</w:t>
      </w:r>
      <w:r w:rsidR="009E77C3">
        <w:t>2016</w:t>
      </w:r>
      <w:r>
        <w:tab/>
        <w:t>Outcomes manager to improve adherence to best practices in critical care.</w:t>
      </w:r>
    </w:p>
    <w:p w14:paraId="169EC76C"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r>
        <w:tab/>
        <w:t>Principal Investigator: Ilan R</w:t>
      </w:r>
    </w:p>
    <w:p w14:paraId="64552BE9" w14:textId="24FC3450"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r>
        <w:tab/>
        <w:t xml:space="preserve">Co-investigators: </w:t>
      </w:r>
      <w:r w:rsidR="00394068" w:rsidRPr="00394068">
        <w:rPr>
          <w:b/>
        </w:rPr>
        <w:t>Heyland</w:t>
      </w:r>
      <w:r w:rsidR="0025342E">
        <w:rPr>
          <w:b/>
        </w:rPr>
        <w:t xml:space="preserve"> DK</w:t>
      </w:r>
      <w:r>
        <w:t>, Muscedere J</w:t>
      </w:r>
    </w:p>
    <w:p w14:paraId="328273E5"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pPr>
      <w:r>
        <w:lastRenderedPageBreak/>
        <w:t>Funding: $123,433 from AFP Innovation Fund, Queens University/Kingston General Hospital</w:t>
      </w:r>
    </w:p>
    <w:p w14:paraId="51A4E165"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rPr>
          <w:rFonts w:cs="Times New Roman"/>
        </w:rPr>
      </w:pPr>
    </w:p>
    <w:p w14:paraId="3D67CB4A"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r>
        <w:t>2010-</w:t>
      </w:r>
      <w:r w:rsidR="00101FA5">
        <w:t>2013</w:t>
      </w:r>
      <w:r>
        <w:tab/>
        <w:t>Video-based study of communication during handovers: how do intensive care physicians use SBAR?</w:t>
      </w:r>
    </w:p>
    <w:p w14:paraId="51EEA96D"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r>
        <w:tab/>
        <w:t>Principal Investigator: Ilan R</w:t>
      </w:r>
    </w:p>
    <w:p w14:paraId="4BE6A8BE" w14:textId="12FF78F0"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r>
        <w:tab/>
        <w:t xml:space="preserve">Co-investigators: Cohen D, LeBaron C, </w:t>
      </w:r>
      <w:r w:rsidR="00394068" w:rsidRPr="00394068">
        <w:rPr>
          <w:b/>
        </w:rPr>
        <w:t>Heyland</w:t>
      </w:r>
      <w:r w:rsidR="00617FD5">
        <w:t xml:space="preserve"> </w:t>
      </w:r>
      <w:r w:rsidR="00617FD5" w:rsidRPr="00617FD5">
        <w:rPr>
          <w:b/>
        </w:rPr>
        <w:t>DK</w:t>
      </w:r>
      <w:r>
        <w:t xml:space="preserve"> Christianson M.</w:t>
      </w:r>
    </w:p>
    <w:p w14:paraId="6AE45B4F"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r>
        <w:tab/>
        <w:t>Funding: 25,400 from PSI Foundation.</w:t>
      </w:r>
    </w:p>
    <w:p w14:paraId="558FE12E"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p>
    <w:p w14:paraId="0BBE88BE" w14:textId="44B0F8F8"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r>
        <w:t>2010-</w:t>
      </w:r>
      <w:r w:rsidR="009E77C3">
        <w:t>2016</w:t>
      </w:r>
      <w:r>
        <w:tab/>
        <w:t>FOILED: Fish oil optimal dose determination study</w:t>
      </w:r>
    </w:p>
    <w:p w14:paraId="27908B23"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pPr>
      <w:r>
        <w:t>Principal Investigator: DK Heyland</w:t>
      </w:r>
    </w:p>
    <w:p w14:paraId="6F367456"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pPr>
      <w:r>
        <w:t>Funding: $67,000 from Fresenius Kabi</w:t>
      </w:r>
    </w:p>
    <w:p w14:paraId="1719F10B"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pPr>
    </w:p>
    <w:p w14:paraId="5940F8C1"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r>
        <w:t>2010-</w:t>
      </w:r>
      <w:r w:rsidR="00101FA5">
        <w:t>2013</w:t>
      </w:r>
      <w:r>
        <w:tab/>
        <w:t>A multicenter, cluster randomized trial of enhanced protein-energy provision via the</w:t>
      </w:r>
    </w:p>
    <w:p w14:paraId="2C93E213"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r>
        <w:tab/>
        <w:t>enteral route feeding protocol in critically ill patients: The PEP uP protocol.</w:t>
      </w:r>
    </w:p>
    <w:p w14:paraId="4054C433" w14:textId="3F4EF330"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r>
        <w:tab/>
        <w:t xml:space="preserve">Principal Investigator: </w:t>
      </w:r>
      <w:r w:rsidR="00394068" w:rsidRPr="00394068">
        <w:rPr>
          <w:b/>
        </w:rPr>
        <w:t>Heyland</w:t>
      </w:r>
      <w:r w:rsidR="00617FD5">
        <w:rPr>
          <w:b/>
        </w:rPr>
        <w:t xml:space="preserve"> DK</w:t>
      </w:r>
      <w:r w:rsidR="00617FD5">
        <w:t>, Cahill N.</w:t>
      </w:r>
    </w:p>
    <w:p w14:paraId="0EF7B571"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r>
        <w:tab/>
        <w:t>Funding: $672,364 from Nestle</w:t>
      </w:r>
    </w:p>
    <w:p w14:paraId="4FF86C84"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p>
    <w:p w14:paraId="0867F433"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r>
        <w:t>2010</w:t>
      </w:r>
      <w:r>
        <w:tab/>
        <w:t>Hello Doctor? New tools for improving communication between seriously ill patients, families and health care professionals</w:t>
      </w:r>
    </w:p>
    <w:p w14:paraId="170FFFC1" w14:textId="78170EDD"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r>
        <w:rPr>
          <w:rFonts w:cs="Times New Roman"/>
        </w:rPr>
        <w:tab/>
      </w:r>
      <w:r>
        <w:t xml:space="preserve">Principal Investigator: </w:t>
      </w:r>
      <w:r w:rsidR="00394068" w:rsidRPr="00394068">
        <w:rPr>
          <w:b/>
        </w:rPr>
        <w:t xml:space="preserve"> Heyland</w:t>
      </w:r>
      <w:r w:rsidR="00617FD5">
        <w:rPr>
          <w:b/>
        </w:rPr>
        <w:t xml:space="preserve"> DK</w:t>
      </w:r>
    </w:p>
    <w:p w14:paraId="5BD33D91"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r>
        <w:tab/>
        <w:t>Co-investigators: J Muscedere</w:t>
      </w:r>
    </w:p>
    <w:p w14:paraId="51EDD531"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r>
        <w:tab/>
        <w:t>Funding: $3,000 from CIHR</w:t>
      </w:r>
    </w:p>
    <w:p w14:paraId="2C1899C2"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p>
    <w:p w14:paraId="46CF82F7"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s>
        <w:ind w:left="1440" w:hanging="1440"/>
      </w:pPr>
      <w:r>
        <w:t>2011-</w:t>
      </w:r>
      <w:r>
        <w:tab/>
        <w:t>Advance care planning evaluation in elderly patients: a multicenter, prospective study: The ACCEPT Study</w:t>
      </w:r>
    </w:p>
    <w:p w14:paraId="21E00F41" w14:textId="523D6642"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2880" w:hanging="1440"/>
      </w:pPr>
      <w:r>
        <w:t xml:space="preserve">Principal Investigator: </w:t>
      </w:r>
      <w:r w:rsidR="00394068" w:rsidRPr="00394068">
        <w:rPr>
          <w:b/>
        </w:rPr>
        <w:t xml:space="preserve"> Heyland</w:t>
      </w:r>
      <w:r w:rsidR="00617FD5">
        <w:rPr>
          <w:b/>
        </w:rPr>
        <w:t xml:space="preserve"> DK</w:t>
      </w:r>
    </w:p>
    <w:p w14:paraId="2BB5FC11"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pPr>
      <w:r>
        <w:t>Co-investigators: C Frank, R Ilan, C Smith, P Wattam, D Barwich, S Baxter, S Bagshaw, A Day, et al</w:t>
      </w:r>
    </w:p>
    <w:p w14:paraId="7F93EEA4"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pPr>
      <w:r>
        <w:t>Funding: $115,000 from SEAMO AHSC-AFP Innovation Fund; $16,000 received “in-kind” from CHPCA;</w:t>
      </w:r>
      <w:r w:rsidRPr="0079135D">
        <w:t xml:space="preserve"> </w:t>
      </w:r>
      <w:r>
        <w:t>$333,418 from CIHR, $125,000 received from AFP Innovation Fund, $135,000 from Alberta Innovates Health Solutions</w:t>
      </w:r>
    </w:p>
    <w:p w14:paraId="6936FAF1"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rPr>
          <w:rFonts w:cs="Times New Roman"/>
        </w:rPr>
      </w:pPr>
    </w:p>
    <w:p w14:paraId="7D45E902" w14:textId="77777777" w:rsidR="008225CF" w:rsidRDefault="00200B86" w:rsidP="00850DFA">
      <w:pPr>
        <w:pStyle w:val="BodyText"/>
        <w:widowControl/>
        <w:numPr>
          <w:ilvl w:val="0"/>
          <w:numId w:val="14"/>
        </w:numPr>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18"/>
        </w:tabs>
        <w:ind w:left="1418" w:hanging="1418"/>
      </w:pPr>
      <w:r>
        <w:t>M</w:t>
      </w:r>
      <w:r w:rsidR="00E31E08">
        <w:t xml:space="preserve">oving the research agenda for advance care planning forward in Canada (meeting grant). </w:t>
      </w:r>
    </w:p>
    <w:p w14:paraId="7E08DC6C" w14:textId="7C7CDF86"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r>
        <w:rPr>
          <w:rFonts w:cs="Times New Roman"/>
        </w:rPr>
        <w:tab/>
      </w:r>
      <w:r>
        <w:t xml:space="preserve">Principal Investigator: S Baxter, </w:t>
      </w:r>
      <w:r w:rsidR="00394068" w:rsidRPr="00394068">
        <w:rPr>
          <w:b/>
        </w:rPr>
        <w:t>Heyland</w:t>
      </w:r>
      <w:r w:rsidR="00C8337D">
        <w:rPr>
          <w:b/>
        </w:rPr>
        <w:t xml:space="preserve"> DK</w:t>
      </w:r>
    </w:p>
    <w:p w14:paraId="34FD0E40"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r>
        <w:tab/>
        <w:t>Co-investigator: A Johnson</w:t>
      </w:r>
    </w:p>
    <w:p w14:paraId="6B188031"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pPr>
      <w:r>
        <w:t>Funding: $22,500 from CIHR</w:t>
      </w:r>
    </w:p>
    <w:p w14:paraId="25FADAED"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pPr>
    </w:p>
    <w:p w14:paraId="23AD8B25"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r>
        <w:t>2011</w:t>
      </w:r>
      <w:r>
        <w:tab/>
        <w:t>Relationship between lean muscle mass, nutritional adequacy and outcome in trauma.</w:t>
      </w:r>
    </w:p>
    <w:p w14:paraId="53BFC423"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r>
        <w:tab/>
        <w:t>Principal Investigator: R Kozar.</w:t>
      </w:r>
    </w:p>
    <w:p w14:paraId="7ED4474E" w14:textId="75F72F5A"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r>
        <w:tab/>
        <w:t xml:space="preserve">Co-investigators: M Mourtzakis, CE Wade, GM Press, DB Dyer, </w:t>
      </w:r>
      <w:r w:rsidR="00617FD5">
        <w:rPr>
          <w:b/>
        </w:rPr>
        <w:t>Heyland DK</w:t>
      </w:r>
      <w:r w:rsidR="00394068">
        <w:t xml:space="preserve"> </w:t>
      </w:r>
      <w:r>
        <w:t>et al</w:t>
      </w:r>
    </w:p>
    <w:p w14:paraId="63BA8A05" w14:textId="210D6759" w:rsidR="00E31E08" w:rsidRPr="00DF26A4" w:rsidRDefault="00E31E08" w:rsidP="00DF26A4">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r>
        <w:tab/>
        <w:t>Funding: $11,000 from Unive</w:t>
      </w:r>
      <w:r w:rsidR="00DF26A4">
        <w:t>rsity of Texas Aging Consortium</w:t>
      </w:r>
    </w:p>
    <w:p w14:paraId="594EE704" w14:textId="77777777" w:rsidR="00926BA9" w:rsidRDefault="00926BA9" w:rsidP="002827EE">
      <w:pPr>
        <w:pStyle w:val="BodyText"/>
        <w:widowControl/>
        <w:tabs>
          <w:tab w:val="clear" w:pos="1419"/>
          <w:tab w:val="left" w:pos="1440"/>
          <w:tab w:val="left" w:pos="9360"/>
        </w:tabs>
      </w:pPr>
    </w:p>
    <w:p w14:paraId="064DBC2F" w14:textId="6D05E9AE" w:rsidR="00E31E08" w:rsidRDefault="00E31E08" w:rsidP="002827EE">
      <w:pPr>
        <w:pStyle w:val="BodyText"/>
        <w:widowControl/>
        <w:tabs>
          <w:tab w:val="clear" w:pos="1419"/>
          <w:tab w:val="left" w:pos="1440"/>
          <w:tab w:val="left" w:pos="9360"/>
        </w:tabs>
      </w:pPr>
      <w:r>
        <w:t>2011-</w:t>
      </w:r>
      <w:r w:rsidR="00D64D14">
        <w:t>2015</w:t>
      </w:r>
      <w:r>
        <w:tab/>
      </w:r>
      <w:r w:rsidRPr="00617FD5">
        <w:rPr>
          <w:shd w:val="clear" w:color="auto" w:fill="FFFFFF" w:themeFill="background1"/>
        </w:rPr>
        <w:t>Clinical Practice guidelines for ventilator associated pneumonia</w:t>
      </w:r>
    </w:p>
    <w:p w14:paraId="6F390CCC" w14:textId="77777777" w:rsidR="00E31E08" w:rsidRDefault="00E31E08" w:rsidP="002827EE">
      <w:pPr>
        <w:pStyle w:val="BodyText"/>
        <w:widowControl/>
        <w:tabs>
          <w:tab w:val="clear" w:pos="1419"/>
          <w:tab w:val="left" w:pos="1440"/>
          <w:tab w:val="left" w:pos="9360"/>
        </w:tabs>
      </w:pPr>
      <w:r>
        <w:tab/>
        <w:t>Principal Investigator: J Muscedere</w:t>
      </w:r>
    </w:p>
    <w:p w14:paraId="7AACD103" w14:textId="52D43FD8" w:rsidR="00E31E08" w:rsidRDefault="00C8337D" w:rsidP="002827EE">
      <w:pPr>
        <w:pStyle w:val="BodyText"/>
        <w:widowControl/>
        <w:tabs>
          <w:tab w:val="clear" w:pos="1419"/>
          <w:tab w:val="left" w:pos="1440"/>
          <w:tab w:val="left" w:pos="9360"/>
        </w:tabs>
      </w:pPr>
      <w:r>
        <w:tab/>
        <w:t>Co-investigators:</w:t>
      </w:r>
      <w:r w:rsidR="00E31E08">
        <w:t xml:space="preserve"> Sinuff</w:t>
      </w:r>
      <w:r>
        <w:t xml:space="preserve"> T, </w:t>
      </w:r>
      <w:r w:rsidR="00E31E08">
        <w:t>Dodek</w:t>
      </w:r>
      <w:r>
        <w:t xml:space="preserve"> P.</w:t>
      </w:r>
      <w:proofErr w:type="gramStart"/>
      <w:r w:rsidR="00E31E08">
        <w:t xml:space="preserve">, </w:t>
      </w:r>
      <w:r w:rsidR="00394068" w:rsidRPr="00394068">
        <w:rPr>
          <w:b/>
        </w:rPr>
        <w:t xml:space="preserve"> Heyland</w:t>
      </w:r>
      <w:proofErr w:type="gramEnd"/>
      <w:r w:rsidR="00E31E08">
        <w:t>,</w:t>
      </w:r>
      <w:r>
        <w:t xml:space="preserve"> DK </w:t>
      </w:r>
      <w:r w:rsidR="00E31E08">
        <w:t xml:space="preserve"> Cook</w:t>
      </w:r>
      <w:r>
        <w:t xml:space="preserve"> D</w:t>
      </w:r>
      <w:r w:rsidR="00E31E08">
        <w:t>, et al.</w:t>
      </w:r>
    </w:p>
    <w:p w14:paraId="52DB574D" w14:textId="77777777" w:rsidR="00E31E08" w:rsidRDefault="00E31E08" w:rsidP="002827EE">
      <w:pPr>
        <w:pStyle w:val="BodyText"/>
        <w:widowControl/>
        <w:tabs>
          <w:tab w:val="clear" w:pos="1419"/>
          <w:tab w:val="left" w:pos="1440"/>
          <w:tab w:val="left" w:pos="9360"/>
        </w:tabs>
      </w:pPr>
      <w:r>
        <w:tab/>
        <w:t>Funding: $99,079 from CIHR</w:t>
      </w:r>
    </w:p>
    <w:p w14:paraId="43B0FE83" w14:textId="77777777" w:rsidR="00E31E08" w:rsidRDefault="00E31E08" w:rsidP="002827EE">
      <w:pPr>
        <w:pStyle w:val="BodyText"/>
        <w:widowControl/>
        <w:tabs>
          <w:tab w:val="clear" w:pos="1419"/>
          <w:tab w:val="left" w:pos="1440"/>
          <w:tab w:val="left" w:pos="9360"/>
        </w:tabs>
      </w:pPr>
    </w:p>
    <w:p w14:paraId="7820C3C0" w14:textId="317D938E" w:rsidR="00E31E08" w:rsidRDefault="00E31E08" w:rsidP="002827EE">
      <w:pPr>
        <w:pStyle w:val="BodyText"/>
        <w:widowControl/>
        <w:tabs>
          <w:tab w:val="clear" w:pos="0"/>
          <w:tab w:val="clear" w:pos="1419"/>
          <w:tab w:val="left" w:pos="1440"/>
          <w:tab w:val="left" w:pos="9360"/>
        </w:tabs>
        <w:ind w:left="1440" w:hanging="1440"/>
      </w:pPr>
      <w:r>
        <w:t>2011-</w:t>
      </w:r>
      <w:r w:rsidR="009E77C3">
        <w:t>2016</w:t>
      </w:r>
      <w:r>
        <w:tab/>
      </w:r>
      <w:r w:rsidRPr="00277144">
        <w:t>OPTICS study: OPTimal nutrition and mobilization by Informing and Capacitating family members of best practices</w:t>
      </w:r>
      <w:r>
        <w:t>.</w:t>
      </w:r>
    </w:p>
    <w:p w14:paraId="1C0286A0" w14:textId="40C6D6D5" w:rsidR="00E31E08" w:rsidRDefault="00E31E08" w:rsidP="002827EE">
      <w:pPr>
        <w:pStyle w:val="BodyText"/>
        <w:widowControl/>
        <w:tabs>
          <w:tab w:val="clear" w:pos="0"/>
          <w:tab w:val="clear" w:pos="1419"/>
          <w:tab w:val="left" w:pos="1440"/>
          <w:tab w:val="left" w:pos="9360"/>
        </w:tabs>
        <w:ind w:left="1440" w:hanging="1440"/>
      </w:pPr>
      <w:r>
        <w:tab/>
        <w:t>Principal Investigator: Marshall</w:t>
      </w:r>
      <w:r w:rsidR="008E73E4">
        <w:t xml:space="preserve"> A</w:t>
      </w:r>
    </w:p>
    <w:p w14:paraId="27F374EE" w14:textId="71511169" w:rsidR="00E31E08" w:rsidRDefault="00E31E08" w:rsidP="002827EE">
      <w:pPr>
        <w:pStyle w:val="BodyText"/>
        <w:widowControl/>
        <w:tabs>
          <w:tab w:val="clear" w:pos="0"/>
          <w:tab w:val="clear" w:pos="1419"/>
          <w:tab w:val="left" w:pos="1440"/>
          <w:tab w:val="left" w:pos="9360"/>
        </w:tabs>
        <w:ind w:left="1080"/>
      </w:pPr>
      <w:r>
        <w:rPr>
          <w:rFonts w:cs="Times New Roman"/>
        </w:rPr>
        <w:tab/>
      </w:r>
      <w:r>
        <w:t xml:space="preserve">Co-Investigator: </w:t>
      </w:r>
      <w:r w:rsidRPr="00394068">
        <w:rPr>
          <w:b/>
        </w:rPr>
        <w:t>Heyland</w:t>
      </w:r>
      <w:r w:rsidR="008E73E4">
        <w:rPr>
          <w:b/>
        </w:rPr>
        <w:t xml:space="preserve"> DK</w:t>
      </w:r>
      <w:r>
        <w:t>, N Cahill</w:t>
      </w:r>
    </w:p>
    <w:p w14:paraId="41D988E8" w14:textId="77777777" w:rsidR="00E31E08" w:rsidRDefault="00E31E08" w:rsidP="002827EE">
      <w:pPr>
        <w:pStyle w:val="BodyText"/>
        <w:widowControl/>
        <w:tabs>
          <w:tab w:val="clear" w:pos="1419"/>
          <w:tab w:val="left" w:pos="1440"/>
          <w:tab w:val="left" w:pos="9360"/>
        </w:tabs>
      </w:pPr>
      <w:r>
        <w:rPr>
          <w:rFonts w:cs="Times New Roman"/>
        </w:rPr>
        <w:tab/>
      </w:r>
      <w:r>
        <w:t xml:space="preserve">Funding: $20,000 from Australian College of Critical Care Nurses. </w:t>
      </w:r>
    </w:p>
    <w:p w14:paraId="5165F9D5" w14:textId="77777777" w:rsidR="00E31E08" w:rsidRDefault="00E31E08" w:rsidP="002827EE">
      <w:pPr>
        <w:pStyle w:val="BodyText"/>
        <w:widowControl/>
        <w:tabs>
          <w:tab w:val="clear" w:pos="1419"/>
          <w:tab w:val="left" w:pos="1440"/>
          <w:tab w:val="left" w:pos="9360"/>
        </w:tabs>
      </w:pPr>
    </w:p>
    <w:p w14:paraId="502E3A24" w14:textId="399282CE" w:rsidR="00E31E08" w:rsidRDefault="00E31E08" w:rsidP="002827EE">
      <w:pPr>
        <w:pStyle w:val="BodyText"/>
        <w:widowControl/>
        <w:tabs>
          <w:tab w:val="clear" w:pos="1419"/>
          <w:tab w:val="left" w:pos="1440"/>
          <w:tab w:val="left" w:pos="9360"/>
        </w:tabs>
      </w:pPr>
      <w:r>
        <w:t>2011-</w:t>
      </w:r>
      <w:r w:rsidR="009E77C3">
        <w:t>2016</w:t>
      </w:r>
      <w:r>
        <w:tab/>
        <w:t>Technology evaluation in the elderly network (TECH VALUE NET)</w:t>
      </w:r>
    </w:p>
    <w:p w14:paraId="18796826" w14:textId="6FA118FB" w:rsidR="00E31E08" w:rsidRDefault="00E31E08" w:rsidP="002827EE">
      <w:pPr>
        <w:pStyle w:val="BodyText"/>
        <w:widowControl/>
        <w:tabs>
          <w:tab w:val="clear" w:pos="1419"/>
          <w:tab w:val="left" w:pos="1440"/>
          <w:tab w:val="left" w:pos="9360"/>
        </w:tabs>
        <w:ind w:left="1440"/>
      </w:pPr>
      <w:r>
        <w:lastRenderedPageBreak/>
        <w:t xml:space="preserve">Scientific Director: </w:t>
      </w:r>
      <w:r w:rsidRPr="00394068">
        <w:rPr>
          <w:b/>
        </w:rPr>
        <w:t>Heyland</w:t>
      </w:r>
      <w:r w:rsidR="008E73E4">
        <w:rPr>
          <w:b/>
        </w:rPr>
        <w:t xml:space="preserve"> DK</w:t>
      </w:r>
    </w:p>
    <w:p w14:paraId="049D30F5" w14:textId="77777777" w:rsidR="00E31E08" w:rsidRDefault="00E31E08" w:rsidP="002827EE">
      <w:pPr>
        <w:pStyle w:val="BodyText"/>
        <w:widowControl/>
        <w:tabs>
          <w:tab w:val="clear" w:pos="1419"/>
          <w:tab w:val="left" w:pos="1440"/>
          <w:tab w:val="left" w:pos="9360"/>
        </w:tabs>
        <w:ind w:left="1440"/>
      </w:pPr>
      <w:r>
        <w:t>Co-investigators: Gramlich L, Mourtzakis M et al.</w:t>
      </w:r>
    </w:p>
    <w:p w14:paraId="1D6BCE7E" w14:textId="77777777" w:rsidR="00E31E08" w:rsidRDefault="00E31E08" w:rsidP="002827EE">
      <w:pPr>
        <w:pStyle w:val="BodyText"/>
        <w:widowControl/>
        <w:tabs>
          <w:tab w:val="clear" w:pos="1419"/>
          <w:tab w:val="left" w:pos="1440"/>
          <w:tab w:val="left" w:pos="9360"/>
        </w:tabs>
        <w:ind w:left="1440"/>
      </w:pPr>
      <w:r>
        <w:t>Funding: $23,888,157 from Network Centers of Excellence, cash/in-kind contributions $21,409,646 from other partners.</w:t>
      </w:r>
    </w:p>
    <w:p w14:paraId="4BDD870C" w14:textId="77777777" w:rsidR="00E31E08" w:rsidRDefault="00E31E08" w:rsidP="00BD0F74">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rPr>
          <w:rFonts w:cs="Times New Roman"/>
        </w:rPr>
      </w:pPr>
    </w:p>
    <w:p w14:paraId="0C92B7F2" w14:textId="33D4C531"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9360"/>
        </w:tabs>
        <w:ind w:left="1440" w:hanging="1440"/>
      </w:pPr>
      <w:r>
        <w:t>2011</w:t>
      </w:r>
      <w:r w:rsidR="009E77C3">
        <w:t>-2016</w:t>
      </w:r>
      <w:r>
        <w:t xml:space="preserve"> </w:t>
      </w:r>
      <w:r>
        <w:tab/>
        <w:t>Decision-making about goals of care for hospitalized medical patients: A prospective, multicentre study. The DECIDE Study</w:t>
      </w:r>
    </w:p>
    <w:p w14:paraId="73A7778F" w14:textId="77777777" w:rsidR="00E31E08" w:rsidRDefault="00E31E08" w:rsidP="002827E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pPr>
      <w:r>
        <w:t xml:space="preserve">Principal Investigator: </w:t>
      </w:r>
      <w:r w:rsidRPr="00394068">
        <w:rPr>
          <w:b/>
        </w:rPr>
        <w:t>DK Heyland</w:t>
      </w:r>
      <w:r>
        <w:t>, J You</w:t>
      </w:r>
    </w:p>
    <w:p w14:paraId="7AA28F13" w14:textId="77777777" w:rsidR="00E31E08" w:rsidRDefault="00E31E08" w:rsidP="002827EE">
      <w:pPr>
        <w:pStyle w:val="BodyText"/>
        <w:widowControl/>
        <w:tabs>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r>
        <w:rPr>
          <w:rFonts w:cs="Times New Roman"/>
        </w:rPr>
        <w:tab/>
      </w:r>
      <w:r>
        <w:t>Co-investigators: M Albert, N Bandrauk, A Day, Irfan D, J Downar et al</w:t>
      </w:r>
    </w:p>
    <w:p w14:paraId="4957BBEB" w14:textId="77777777" w:rsidR="00E31E08" w:rsidRDefault="00E31E08" w:rsidP="002827EE">
      <w:pPr>
        <w:pStyle w:val="BodyText"/>
        <w:widowControl/>
        <w:tabs>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r>
        <w:tab/>
        <w:t>Funding: $217,486 received from CIHR</w:t>
      </w:r>
    </w:p>
    <w:p w14:paraId="45D1157D" w14:textId="77777777" w:rsidR="00E31E08" w:rsidRDefault="00E31E08" w:rsidP="002827EE">
      <w:pPr>
        <w:pStyle w:val="BodyText"/>
        <w:widowControl/>
        <w:tabs>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p>
    <w:p w14:paraId="01324491" w14:textId="77777777" w:rsidR="00E31E08" w:rsidRPr="00B12D33" w:rsidRDefault="00E31E08" w:rsidP="009A0CFF">
      <w:pPr>
        <w:pStyle w:val="BodyText"/>
        <w:widowControl/>
        <w:tabs>
          <w:tab w:val="clear" w:pos="1419"/>
          <w:tab w:val="clear" w:pos="2139"/>
          <w:tab w:val="clear" w:pos="2859"/>
          <w:tab w:val="clear" w:pos="3579"/>
          <w:tab w:val="clear" w:pos="4299"/>
          <w:tab w:val="clear" w:pos="5019"/>
          <w:tab w:val="clear" w:pos="5739"/>
          <w:tab w:val="clear" w:pos="6459"/>
          <w:tab w:val="clear" w:pos="7179"/>
          <w:tab w:val="clear" w:pos="7899"/>
          <w:tab w:val="left" w:pos="1440"/>
        </w:tabs>
        <w:ind w:left="1440" w:hanging="1440"/>
      </w:pPr>
      <w:r w:rsidRPr="00B12D33">
        <w:t>2011</w:t>
      </w:r>
      <w:r w:rsidRPr="00B12D33">
        <w:tab/>
        <w:t>Randomized controlled trial of the meaning-making intervention (MMi) in patients newly diagnosed with advanced cancer: a pilot study</w:t>
      </w:r>
    </w:p>
    <w:p w14:paraId="007D0E3A" w14:textId="77777777" w:rsidR="00E31E08" w:rsidRPr="00B12D33" w:rsidRDefault="00E31E08" w:rsidP="009A0CFF">
      <w:pPr>
        <w:pStyle w:val="BodyText"/>
        <w:widowControl/>
        <w:tabs>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pPr>
      <w:r w:rsidRPr="00B12D33">
        <w:t>Principal Investigator: M Henry, R Cohen</w:t>
      </w:r>
    </w:p>
    <w:p w14:paraId="5897663E" w14:textId="65A2ADAF" w:rsidR="00E31E08" w:rsidRPr="00B12D33" w:rsidRDefault="00E31E08" w:rsidP="009A0CFF">
      <w:pPr>
        <w:pStyle w:val="BodyText"/>
        <w:widowControl/>
        <w:tabs>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pPr>
      <w:r w:rsidRPr="00B12D33">
        <w:t xml:space="preserve">Co-investigators: L Azoulay, G Batist, W. Gotlieb, </w:t>
      </w:r>
      <w:r w:rsidRPr="00394068">
        <w:rPr>
          <w:b/>
        </w:rPr>
        <w:t>Heyland</w:t>
      </w:r>
      <w:r w:rsidR="008E73E4">
        <w:rPr>
          <w:b/>
        </w:rPr>
        <w:t xml:space="preserve"> DK</w:t>
      </w:r>
      <w:r w:rsidRPr="00B12D33">
        <w:t xml:space="preserve"> et al.</w:t>
      </w:r>
    </w:p>
    <w:p w14:paraId="433A2D14" w14:textId="77777777" w:rsidR="00E31E08" w:rsidRDefault="002C3237" w:rsidP="009A0CFF">
      <w:pPr>
        <w:pStyle w:val="BodyText"/>
        <w:widowControl/>
        <w:tabs>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pPr>
      <w:r w:rsidRPr="00B12D33">
        <w:t>Funding: $100,</w:t>
      </w:r>
      <w:r w:rsidR="00E31E08" w:rsidRPr="00B12D33">
        <w:t>000 received from CIHR</w:t>
      </w:r>
    </w:p>
    <w:p w14:paraId="29E02D9C" w14:textId="77777777" w:rsidR="00E31E08" w:rsidRDefault="00E31E08" w:rsidP="009A0CFF">
      <w:pPr>
        <w:pStyle w:val="BodyText"/>
        <w:widowControl/>
        <w:tabs>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pPr>
    </w:p>
    <w:p w14:paraId="18428F3E" w14:textId="37ADC555" w:rsidR="00E31E08" w:rsidRDefault="00E31E08" w:rsidP="00C457F0">
      <w:pPr>
        <w:pStyle w:val="BodyText"/>
        <w:widowControl/>
        <w:tabs>
          <w:tab w:val="clear" w:pos="1419"/>
          <w:tab w:val="left" w:pos="1440"/>
          <w:tab w:val="left" w:pos="9360"/>
        </w:tabs>
      </w:pPr>
      <w:r w:rsidRPr="00321982">
        <w:t>2011</w:t>
      </w:r>
      <w:r>
        <w:t>-</w:t>
      </w:r>
      <w:r w:rsidR="009E77C3">
        <w:t>2016</w:t>
      </w:r>
      <w:r>
        <w:rPr>
          <w:rFonts w:cs="Times New Roman"/>
        </w:rPr>
        <w:tab/>
      </w:r>
      <w:r>
        <w:t>Canadian Critical Care Knowledge Translation Network (CCCKTN)</w:t>
      </w:r>
    </w:p>
    <w:p w14:paraId="4C7E01A2" w14:textId="77777777" w:rsidR="00E31E08" w:rsidRDefault="00E31E08" w:rsidP="00C457F0">
      <w:pPr>
        <w:pStyle w:val="BodyText"/>
        <w:widowControl/>
        <w:tabs>
          <w:tab w:val="clear" w:pos="1419"/>
          <w:tab w:val="left" w:pos="1440"/>
          <w:tab w:val="left" w:pos="9360"/>
        </w:tabs>
      </w:pPr>
      <w:r>
        <w:tab/>
        <w:t>Principal Investigator: Muscedere J</w:t>
      </w:r>
    </w:p>
    <w:p w14:paraId="191181F7" w14:textId="1D162092" w:rsidR="00E31E08" w:rsidRDefault="00E31E08" w:rsidP="00C457F0">
      <w:pPr>
        <w:pStyle w:val="BodyText"/>
        <w:widowControl/>
        <w:tabs>
          <w:tab w:val="clear" w:pos="1419"/>
          <w:tab w:val="left" w:pos="1440"/>
          <w:tab w:val="left" w:pos="9360"/>
        </w:tabs>
      </w:pPr>
      <w:r>
        <w:rPr>
          <w:rFonts w:cs="Times New Roman"/>
        </w:rPr>
        <w:tab/>
      </w:r>
      <w:r>
        <w:t xml:space="preserve">Co-investigators: </w:t>
      </w:r>
      <w:r w:rsidR="00394068" w:rsidRPr="00394068">
        <w:rPr>
          <w:b/>
        </w:rPr>
        <w:t>Heyland</w:t>
      </w:r>
      <w:r w:rsidR="008E73E4">
        <w:t xml:space="preserve"> </w:t>
      </w:r>
      <w:r w:rsidR="008E73E4" w:rsidRPr="008E73E4">
        <w:rPr>
          <w:b/>
        </w:rPr>
        <w:t>DK</w:t>
      </w:r>
      <w:r w:rsidR="008E73E4">
        <w:t>,</w:t>
      </w:r>
      <w:r>
        <w:t xml:space="preserve"> et al.</w:t>
      </w:r>
    </w:p>
    <w:p w14:paraId="4FB3999A" w14:textId="77777777" w:rsidR="00E31E08" w:rsidRDefault="00E31E08" w:rsidP="00C457F0">
      <w:pPr>
        <w:pStyle w:val="BodyText"/>
        <w:widowControl/>
        <w:tabs>
          <w:tab w:val="clear" w:pos="1419"/>
          <w:tab w:val="left" w:pos="1440"/>
          <w:tab w:val="left" w:pos="9360"/>
        </w:tabs>
        <w:ind w:left="1440" w:hanging="1440"/>
      </w:pPr>
      <w:r>
        <w:rPr>
          <w:rFonts w:cs="Times New Roman"/>
        </w:rPr>
        <w:tab/>
      </w:r>
      <w:r>
        <w:t>Funding: $599,611 received from CIHR, in-kind contributions $455,400</w:t>
      </w:r>
    </w:p>
    <w:p w14:paraId="38187D9D" w14:textId="77777777" w:rsidR="00672FAE" w:rsidRDefault="00672FAE" w:rsidP="00C457F0">
      <w:pPr>
        <w:pStyle w:val="BodyText"/>
        <w:widowControl/>
        <w:tabs>
          <w:tab w:val="clear" w:pos="1419"/>
          <w:tab w:val="left" w:pos="1440"/>
          <w:tab w:val="left" w:pos="9360"/>
        </w:tabs>
        <w:ind w:left="1440" w:hanging="1440"/>
      </w:pPr>
    </w:p>
    <w:p w14:paraId="1E97D39E" w14:textId="77777777" w:rsidR="00672FAE" w:rsidRDefault="00672FAE" w:rsidP="00672FAE">
      <w:pPr>
        <w:pStyle w:val="BodyText"/>
        <w:widowControl/>
        <w:tabs>
          <w:tab w:val="clear" w:pos="0"/>
          <w:tab w:val="clear" w:pos="1419"/>
          <w:tab w:val="left" w:pos="1440"/>
          <w:tab w:val="left" w:pos="9360"/>
        </w:tabs>
        <w:ind w:left="1418" w:hanging="1418"/>
      </w:pPr>
      <w:r>
        <w:t>2011</w:t>
      </w:r>
      <w:r>
        <w:tab/>
        <w:t>Inhibit the progression of arterial calcification with vitamin K in hemodialysis patients: The iPACK-HD Study</w:t>
      </w:r>
    </w:p>
    <w:p w14:paraId="419E173C" w14:textId="77777777" w:rsidR="00672FAE" w:rsidRDefault="00672FAE" w:rsidP="00672FAE">
      <w:pPr>
        <w:pStyle w:val="BodyText"/>
        <w:widowControl/>
        <w:tabs>
          <w:tab w:val="clear" w:pos="0"/>
          <w:tab w:val="clear" w:pos="1419"/>
          <w:tab w:val="left" w:pos="1440"/>
          <w:tab w:val="left" w:pos="9360"/>
        </w:tabs>
        <w:ind w:left="1418" w:hanging="1418"/>
      </w:pPr>
      <w:r>
        <w:tab/>
        <w:t>Nominated Principal Applicant: Holden R</w:t>
      </w:r>
    </w:p>
    <w:p w14:paraId="68EE3388" w14:textId="034A0BAF" w:rsidR="00672FAE" w:rsidRDefault="00672FAE" w:rsidP="00672FAE">
      <w:pPr>
        <w:pStyle w:val="BodyText"/>
        <w:widowControl/>
        <w:tabs>
          <w:tab w:val="clear" w:pos="0"/>
          <w:tab w:val="clear" w:pos="1419"/>
          <w:tab w:val="left" w:pos="1440"/>
          <w:tab w:val="left" w:pos="9360"/>
        </w:tabs>
        <w:ind w:left="1418" w:hanging="1418"/>
      </w:pPr>
      <w:r>
        <w:tab/>
        <w:t xml:space="preserve">Co-Principal Applicant and coordinating investigator: </w:t>
      </w:r>
      <w:r w:rsidR="00394068" w:rsidRPr="00394068">
        <w:rPr>
          <w:b/>
        </w:rPr>
        <w:t>Heyland</w:t>
      </w:r>
      <w:r w:rsidR="008E73E4">
        <w:rPr>
          <w:b/>
        </w:rPr>
        <w:t xml:space="preserve"> DK</w:t>
      </w:r>
    </w:p>
    <w:p w14:paraId="153BE756" w14:textId="77777777" w:rsidR="00672FAE" w:rsidRDefault="00672FAE" w:rsidP="00672FAE">
      <w:pPr>
        <w:pStyle w:val="BodyText"/>
        <w:widowControl/>
        <w:tabs>
          <w:tab w:val="clear" w:pos="0"/>
          <w:tab w:val="clear" w:pos="1419"/>
          <w:tab w:val="left" w:pos="1440"/>
          <w:tab w:val="left" w:pos="9360"/>
        </w:tabs>
        <w:ind w:left="1418" w:hanging="1418"/>
      </w:pPr>
      <w:r>
        <w:tab/>
        <w:t>Co-Investigators: Day A, Moist L, Tobe S et al.</w:t>
      </w:r>
    </w:p>
    <w:p w14:paraId="36269C8B" w14:textId="77777777" w:rsidR="00672FAE" w:rsidRDefault="00672FAE" w:rsidP="00672FAE">
      <w:pPr>
        <w:pStyle w:val="BodyText"/>
        <w:widowControl/>
        <w:tabs>
          <w:tab w:val="clear" w:pos="0"/>
          <w:tab w:val="clear" w:pos="1419"/>
          <w:tab w:val="left" w:pos="1440"/>
          <w:tab w:val="left" w:pos="9360"/>
        </w:tabs>
        <w:ind w:left="1418" w:hanging="1418"/>
      </w:pPr>
      <w:r>
        <w:tab/>
        <w:t>Funding: $87,000 from AHSC AFP Innovation Fund, $100,000 from CIHR</w:t>
      </w:r>
    </w:p>
    <w:p w14:paraId="02505339" w14:textId="77777777" w:rsidR="00E31E08" w:rsidRDefault="00E31E08" w:rsidP="009A0CFF">
      <w:pPr>
        <w:pStyle w:val="BodyText"/>
        <w:widowControl/>
        <w:tabs>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rPr>
          <w:rFonts w:cs="Times New Roman"/>
        </w:rPr>
      </w:pPr>
    </w:p>
    <w:p w14:paraId="5E955333" w14:textId="71884693" w:rsidR="00E31E08" w:rsidRDefault="00E31E08" w:rsidP="007B6C93">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r>
        <w:t>2012-</w:t>
      </w:r>
      <w:r w:rsidR="00750091">
        <w:t>2017</w:t>
      </w:r>
      <w:r>
        <w:tab/>
        <w:t>Supplemental parenteral nutrition to reduce death in malnourished ICU patients.</w:t>
      </w:r>
    </w:p>
    <w:p w14:paraId="21A5ACCA" w14:textId="33A21F48" w:rsidR="00E31E08" w:rsidRDefault="00E31E08" w:rsidP="007B6C93">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r>
        <w:rPr>
          <w:rFonts w:cs="Times New Roman"/>
        </w:rPr>
        <w:tab/>
      </w:r>
      <w:r>
        <w:t xml:space="preserve">Co-Principal Investigator:  P Wischmeyer, </w:t>
      </w:r>
      <w:r w:rsidR="00394068" w:rsidRPr="00394068">
        <w:rPr>
          <w:b/>
        </w:rPr>
        <w:t>Heyland</w:t>
      </w:r>
      <w:r w:rsidR="008E73E4">
        <w:rPr>
          <w:b/>
        </w:rPr>
        <w:t xml:space="preserve"> DK</w:t>
      </w:r>
    </w:p>
    <w:p w14:paraId="6BE28305" w14:textId="77777777" w:rsidR="00E31E08" w:rsidRPr="001E2A5D" w:rsidRDefault="00E31E08" w:rsidP="007B6C93">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rPr>
          <w:lang w:val="pt-BR"/>
        </w:rPr>
      </w:pPr>
      <w:r>
        <w:tab/>
      </w:r>
      <w:r w:rsidRPr="001E2A5D">
        <w:rPr>
          <w:lang w:val="pt-BR"/>
        </w:rPr>
        <w:t>Co-investigators:</w:t>
      </w:r>
      <w:r>
        <w:rPr>
          <w:lang w:val="pt-BR"/>
        </w:rPr>
        <w:t xml:space="preserve"> </w:t>
      </w:r>
      <w:r w:rsidRPr="001E2A5D">
        <w:rPr>
          <w:lang w:val="pt-BR"/>
        </w:rPr>
        <w:t xml:space="preserve">K Kudsk, R Martindale, R Stapleton. </w:t>
      </w:r>
    </w:p>
    <w:p w14:paraId="6BC93526" w14:textId="77777777" w:rsidR="00E31E08" w:rsidRDefault="00E31E08" w:rsidP="007B6C93">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r w:rsidRPr="001E2A5D">
        <w:rPr>
          <w:lang w:val="pt-BR"/>
        </w:rPr>
        <w:tab/>
      </w:r>
      <w:r>
        <w:t>Funding: $600,000 received from NIH</w:t>
      </w:r>
    </w:p>
    <w:p w14:paraId="2108E705" w14:textId="77777777" w:rsidR="00E31E08" w:rsidRDefault="00E31E08" w:rsidP="007B6C93">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p>
    <w:p w14:paraId="6D937A2A" w14:textId="77777777" w:rsidR="00E31E08" w:rsidRDefault="00E31E08">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r>
        <w:t>2012</w:t>
      </w:r>
      <w:r>
        <w:tab/>
        <w:t>Prospective audit of parenteral nutrition in high-risk hospitalized surgical patients in Canada. Fellowship – Total Parenteral Nutrition (SHOPP)</w:t>
      </w:r>
    </w:p>
    <w:p w14:paraId="4DC284CF" w14:textId="77777777" w:rsidR="00E31E08" w:rsidRDefault="00E31E08">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r>
        <w:tab/>
        <w:t>Principal Investigator: Rahman, A</w:t>
      </w:r>
    </w:p>
    <w:p w14:paraId="3A6DD43D" w14:textId="64C35C8E" w:rsidR="00E31E08" w:rsidRDefault="00E31E08">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r>
        <w:tab/>
        <w:t xml:space="preserve">Co-investigators: </w:t>
      </w:r>
      <w:r w:rsidR="00394068" w:rsidRPr="00394068">
        <w:rPr>
          <w:b/>
        </w:rPr>
        <w:t xml:space="preserve"> Heyland</w:t>
      </w:r>
      <w:r w:rsidR="008E73E4">
        <w:rPr>
          <w:b/>
        </w:rPr>
        <w:t xml:space="preserve"> DK</w:t>
      </w:r>
      <w:r>
        <w:t>, Armstrong D</w:t>
      </w:r>
    </w:p>
    <w:p w14:paraId="2273F63D" w14:textId="77777777" w:rsidR="00E31E08" w:rsidRDefault="00E31E08">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r>
        <w:tab/>
        <w:t>Funding: $55,000 received from CIHR</w:t>
      </w:r>
    </w:p>
    <w:p w14:paraId="55BA3FFA" w14:textId="77777777" w:rsidR="00E31E08" w:rsidRDefault="00E31E08" w:rsidP="00DE25C9">
      <w:pPr>
        <w:pStyle w:val="BodyText"/>
        <w:widowControl/>
        <w:tabs>
          <w:tab w:val="clear" w:pos="1419"/>
          <w:tab w:val="left" w:pos="1440"/>
          <w:tab w:val="left" w:pos="9360"/>
        </w:tabs>
        <w:ind w:left="1440" w:hanging="1440"/>
      </w:pPr>
    </w:p>
    <w:p w14:paraId="65352E0A" w14:textId="77777777" w:rsidR="00E31E08" w:rsidRDefault="00E31E08" w:rsidP="00850DFA">
      <w:pPr>
        <w:pStyle w:val="BodyText"/>
        <w:widowControl/>
        <w:numPr>
          <w:ilvl w:val="0"/>
          <w:numId w:val="12"/>
        </w:numPr>
        <w:tabs>
          <w:tab w:val="clear" w:pos="0"/>
          <w:tab w:val="clear" w:pos="720"/>
          <w:tab w:val="clear" w:pos="1419"/>
          <w:tab w:val="num" w:pos="1440"/>
          <w:tab w:val="left" w:pos="9360"/>
        </w:tabs>
        <w:ind w:left="1440" w:hanging="1440"/>
      </w:pPr>
      <w:r>
        <w:t>A Systematic and Methodological Review of Neuromuscular Electrical Stimulation in the Intensive Care Unit</w:t>
      </w:r>
    </w:p>
    <w:p w14:paraId="443415C4" w14:textId="77777777" w:rsidR="00E31E08" w:rsidRDefault="00E31E08" w:rsidP="00DE25C9">
      <w:pPr>
        <w:pStyle w:val="BodyText"/>
        <w:widowControl/>
        <w:tabs>
          <w:tab w:val="clear" w:pos="1419"/>
          <w:tab w:val="left" w:pos="1440"/>
          <w:tab w:val="left" w:pos="9360"/>
        </w:tabs>
        <w:ind w:left="1440"/>
      </w:pPr>
      <w:r>
        <w:t xml:space="preserve">Principal Investigator: Cook D </w:t>
      </w:r>
    </w:p>
    <w:p w14:paraId="1D33DBC5" w14:textId="77777777" w:rsidR="00E31E08" w:rsidRDefault="00E31E08" w:rsidP="00DE25C9">
      <w:pPr>
        <w:pStyle w:val="BodyText"/>
        <w:widowControl/>
        <w:tabs>
          <w:tab w:val="clear" w:pos="1419"/>
          <w:tab w:val="left" w:pos="1440"/>
          <w:tab w:val="left" w:pos="9360"/>
        </w:tabs>
      </w:pPr>
      <w:r>
        <w:rPr>
          <w:rFonts w:cs="Times New Roman"/>
        </w:rPr>
        <w:tab/>
      </w:r>
      <w:r>
        <w:t>Co-investigators: Kho M, Duffett M, Koo K et al.</w:t>
      </w:r>
    </w:p>
    <w:p w14:paraId="6982C6B1" w14:textId="317FD209" w:rsidR="00E31E08" w:rsidRDefault="00E31E08" w:rsidP="00DE25C9">
      <w:pPr>
        <w:pStyle w:val="BodyText"/>
        <w:widowControl/>
        <w:tabs>
          <w:tab w:val="clear" w:pos="1419"/>
          <w:tab w:val="left" w:pos="1440"/>
          <w:tab w:val="left" w:pos="9360"/>
        </w:tabs>
      </w:pPr>
      <w:r>
        <w:tab/>
        <w:t xml:space="preserve">Knowledge User: </w:t>
      </w:r>
      <w:r w:rsidR="00394068" w:rsidRPr="00394068">
        <w:rPr>
          <w:b/>
        </w:rPr>
        <w:t>Heyland</w:t>
      </w:r>
      <w:r w:rsidR="008E73E4">
        <w:rPr>
          <w:b/>
        </w:rPr>
        <w:t xml:space="preserve"> DK</w:t>
      </w:r>
    </w:p>
    <w:p w14:paraId="590D61FF" w14:textId="77777777" w:rsidR="00E31E08" w:rsidRDefault="00E31E08" w:rsidP="00DE25C9">
      <w:pPr>
        <w:pStyle w:val="BodyText"/>
        <w:widowControl/>
        <w:tabs>
          <w:tab w:val="clear" w:pos="1419"/>
          <w:tab w:val="left" w:pos="1440"/>
          <w:tab w:val="left" w:pos="9360"/>
        </w:tabs>
      </w:pPr>
      <w:r>
        <w:tab/>
        <w:t>Funding: $99,996 received from CIHR</w:t>
      </w:r>
    </w:p>
    <w:p w14:paraId="71754A7A" w14:textId="77777777" w:rsidR="00E31E08" w:rsidRDefault="00E31E08" w:rsidP="00DE25C9">
      <w:pPr>
        <w:pStyle w:val="BodyText"/>
        <w:widowControl/>
        <w:tabs>
          <w:tab w:val="clear" w:pos="1419"/>
          <w:tab w:val="left" w:pos="1440"/>
          <w:tab w:val="left" w:pos="9360"/>
        </w:tabs>
      </w:pPr>
    </w:p>
    <w:p w14:paraId="3BB7182A" w14:textId="7D72C99F" w:rsidR="00E31E08" w:rsidRDefault="00E31E08" w:rsidP="004B6C3D">
      <w:pPr>
        <w:tabs>
          <w:tab w:val="left" w:pos="1440"/>
        </w:tabs>
        <w:ind w:left="1440" w:hanging="1440"/>
        <w:rPr>
          <w:rFonts w:ascii="Arial" w:hAnsi="Arial" w:cs="Arial"/>
          <w:sz w:val="20"/>
          <w:szCs w:val="20"/>
        </w:rPr>
      </w:pPr>
      <w:r w:rsidRPr="004B6C3D">
        <w:rPr>
          <w:rFonts w:ascii="Arial" w:hAnsi="Arial" w:cs="Arial"/>
          <w:sz w:val="20"/>
          <w:szCs w:val="20"/>
        </w:rPr>
        <w:t>2012</w:t>
      </w:r>
      <w:r w:rsidR="00101FA5">
        <w:rPr>
          <w:rFonts w:ascii="Arial" w:hAnsi="Arial" w:cs="Arial"/>
          <w:sz w:val="20"/>
          <w:szCs w:val="20"/>
        </w:rPr>
        <w:t>-</w:t>
      </w:r>
      <w:r w:rsidR="009E77C3">
        <w:rPr>
          <w:rFonts w:ascii="Arial" w:hAnsi="Arial" w:cs="Arial"/>
          <w:sz w:val="20"/>
          <w:szCs w:val="20"/>
        </w:rPr>
        <w:t>2016</w:t>
      </w:r>
      <w:r w:rsidRPr="004B6C3D">
        <w:rPr>
          <w:rFonts w:ascii="Arial" w:hAnsi="Arial" w:cs="Arial"/>
          <w:sz w:val="20"/>
          <w:szCs w:val="20"/>
        </w:rPr>
        <w:tab/>
        <w:t xml:space="preserve">Family-Reported Experiences Evaluation (FREE) Study: evaluation of families’ </w:t>
      </w:r>
      <w:r>
        <w:rPr>
          <w:rFonts w:ascii="Arial" w:hAnsi="Arial" w:cs="Arial"/>
          <w:sz w:val="20"/>
          <w:szCs w:val="20"/>
        </w:rPr>
        <w:t>s</w:t>
      </w:r>
      <w:r w:rsidRPr="004B6C3D">
        <w:rPr>
          <w:rFonts w:ascii="Arial" w:hAnsi="Arial" w:cs="Arial"/>
          <w:sz w:val="20"/>
          <w:szCs w:val="20"/>
        </w:rPr>
        <w:t>atisfaction with</w:t>
      </w:r>
      <w:r>
        <w:rPr>
          <w:rFonts w:ascii="Arial" w:hAnsi="Arial" w:cs="Arial"/>
          <w:sz w:val="20"/>
          <w:szCs w:val="20"/>
        </w:rPr>
        <w:t xml:space="preserve"> </w:t>
      </w:r>
      <w:r w:rsidRPr="004B6C3D">
        <w:rPr>
          <w:rFonts w:ascii="Arial" w:hAnsi="Arial" w:cs="Arial"/>
          <w:sz w:val="20"/>
          <w:szCs w:val="20"/>
        </w:rPr>
        <w:t>adult critical care services in the NHS.</w:t>
      </w:r>
    </w:p>
    <w:p w14:paraId="7A26E82F" w14:textId="77777777" w:rsidR="00E31E08" w:rsidRPr="00394068" w:rsidRDefault="00E31E08" w:rsidP="004B6C3D">
      <w:pPr>
        <w:tabs>
          <w:tab w:val="left" w:pos="1440"/>
        </w:tabs>
        <w:ind w:left="1440" w:hanging="1440"/>
        <w:rPr>
          <w:rFonts w:ascii="Arial" w:hAnsi="Arial" w:cs="Arial"/>
          <w:sz w:val="20"/>
          <w:szCs w:val="20"/>
        </w:rPr>
      </w:pPr>
      <w:r>
        <w:rPr>
          <w:rFonts w:ascii="Arial" w:hAnsi="Arial" w:cs="Arial"/>
          <w:sz w:val="20"/>
          <w:szCs w:val="20"/>
        </w:rPr>
        <w:tab/>
        <w:t xml:space="preserve">Principal </w:t>
      </w:r>
      <w:r w:rsidRPr="00394068">
        <w:rPr>
          <w:rFonts w:ascii="Arial" w:hAnsi="Arial" w:cs="Arial"/>
          <w:sz w:val="20"/>
          <w:szCs w:val="20"/>
        </w:rPr>
        <w:t xml:space="preserve">Investigator: </w:t>
      </w:r>
      <w:r w:rsidR="008B2910" w:rsidRPr="00394068">
        <w:rPr>
          <w:rFonts w:ascii="Arial" w:hAnsi="Arial" w:cs="Arial"/>
          <w:sz w:val="20"/>
          <w:szCs w:val="20"/>
        </w:rPr>
        <w:t>Rowan K</w:t>
      </w:r>
    </w:p>
    <w:p w14:paraId="41A6469D" w14:textId="46C266D0" w:rsidR="00E31E08" w:rsidRPr="00394068" w:rsidRDefault="00E31E08" w:rsidP="004B6C3D">
      <w:pPr>
        <w:tabs>
          <w:tab w:val="left" w:pos="1440"/>
        </w:tabs>
        <w:ind w:left="1440" w:hanging="1440"/>
        <w:rPr>
          <w:rFonts w:ascii="Arial" w:hAnsi="Arial" w:cs="Arial"/>
          <w:sz w:val="20"/>
          <w:szCs w:val="20"/>
        </w:rPr>
      </w:pPr>
      <w:r w:rsidRPr="00394068">
        <w:rPr>
          <w:rFonts w:ascii="Arial" w:hAnsi="Arial" w:cs="Arial"/>
          <w:sz w:val="20"/>
          <w:szCs w:val="20"/>
        </w:rPr>
        <w:tab/>
        <w:t xml:space="preserve">Co-investigator: </w:t>
      </w:r>
      <w:r w:rsidR="00394068" w:rsidRPr="00394068">
        <w:rPr>
          <w:rFonts w:ascii="Arial" w:hAnsi="Arial" w:cs="Arial"/>
          <w:b/>
          <w:sz w:val="20"/>
          <w:szCs w:val="20"/>
        </w:rPr>
        <w:t>Heyland</w:t>
      </w:r>
      <w:r w:rsidR="008E73E4">
        <w:rPr>
          <w:rFonts w:ascii="Arial" w:hAnsi="Arial" w:cs="Arial"/>
          <w:b/>
          <w:sz w:val="20"/>
          <w:szCs w:val="20"/>
        </w:rPr>
        <w:t xml:space="preserve"> DK</w:t>
      </w:r>
    </w:p>
    <w:p w14:paraId="22EFD279" w14:textId="77777777" w:rsidR="00E31E08" w:rsidRPr="00394068" w:rsidRDefault="00E31E08" w:rsidP="004B6C3D">
      <w:pPr>
        <w:tabs>
          <w:tab w:val="left" w:pos="1440"/>
        </w:tabs>
        <w:ind w:left="1440" w:hanging="1440"/>
        <w:rPr>
          <w:rFonts w:ascii="Arial" w:hAnsi="Arial" w:cs="Arial"/>
          <w:sz w:val="20"/>
          <w:szCs w:val="20"/>
        </w:rPr>
      </w:pPr>
      <w:r w:rsidRPr="00394068">
        <w:rPr>
          <w:rFonts w:ascii="Arial" w:hAnsi="Arial" w:cs="Arial"/>
          <w:sz w:val="20"/>
          <w:szCs w:val="20"/>
        </w:rPr>
        <w:tab/>
        <w:t>Funding: $844,590 received from NIHR Health Services and Delivery Research programme</w:t>
      </w:r>
    </w:p>
    <w:p w14:paraId="656A32D6" w14:textId="77777777" w:rsidR="00E31E08" w:rsidRDefault="00E31E08" w:rsidP="004B6C3D">
      <w:pPr>
        <w:tabs>
          <w:tab w:val="left" w:pos="1440"/>
        </w:tabs>
        <w:ind w:left="1440" w:hanging="1440"/>
        <w:rPr>
          <w:rFonts w:ascii="Arial" w:hAnsi="Arial" w:cs="Arial"/>
          <w:sz w:val="20"/>
          <w:szCs w:val="20"/>
        </w:rPr>
      </w:pPr>
    </w:p>
    <w:p w14:paraId="362D3580" w14:textId="1227018A" w:rsidR="00E31E08" w:rsidRPr="00101FA5" w:rsidRDefault="00101FA5" w:rsidP="00101FA5">
      <w:pPr>
        <w:tabs>
          <w:tab w:val="left" w:pos="1440"/>
        </w:tabs>
        <w:ind w:left="1418" w:hanging="1418"/>
        <w:rPr>
          <w:rFonts w:ascii="Arial" w:hAnsi="Arial" w:cs="Arial"/>
          <w:sz w:val="20"/>
          <w:szCs w:val="20"/>
        </w:rPr>
      </w:pPr>
      <w:r>
        <w:rPr>
          <w:rFonts w:ascii="Arial" w:hAnsi="Arial" w:cs="Arial"/>
          <w:sz w:val="20"/>
          <w:szCs w:val="20"/>
        </w:rPr>
        <w:t>2012-</w:t>
      </w:r>
      <w:r w:rsidR="009E77C3">
        <w:rPr>
          <w:rFonts w:ascii="Arial" w:hAnsi="Arial" w:cs="Arial"/>
          <w:sz w:val="20"/>
          <w:szCs w:val="20"/>
        </w:rPr>
        <w:t>2016</w:t>
      </w:r>
      <w:r>
        <w:rPr>
          <w:rFonts w:ascii="Arial" w:hAnsi="Arial" w:cs="Arial"/>
          <w:sz w:val="20"/>
          <w:szCs w:val="20"/>
        </w:rPr>
        <w:tab/>
      </w:r>
      <w:r w:rsidR="00E31E08" w:rsidRPr="00101FA5">
        <w:rPr>
          <w:rFonts w:ascii="Arial" w:hAnsi="Arial" w:cs="Arial"/>
          <w:sz w:val="20"/>
          <w:szCs w:val="20"/>
        </w:rPr>
        <w:t>Canadian Health Advanced By Nutrition and Graded Exercise CHANGE Health Paradigm (The CHANGE Study)</w:t>
      </w:r>
    </w:p>
    <w:p w14:paraId="7F6A4FB4" w14:textId="77777777" w:rsidR="00C23C82" w:rsidRPr="00A22D40" w:rsidRDefault="00E31E08" w:rsidP="008A3594">
      <w:pPr>
        <w:tabs>
          <w:tab w:val="left" w:pos="1440"/>
        </w:tabs>
        <w:ind w:left="1418" w:hanging="1418"/>
        <w:rPr>
          <w:rFonts w:ascii="Arial" w:hAnsi="Arial" w:cs="Arial"/>
          <w:sz w:val="20"/>
          <w:szCs w:val="20"/>
        </w:rPr>
      </w:pPr>
      <w:r w:rsidRPr="00A22D40">
        <w:rPr>
          <w:rFonts w:ascii="Arial" w:hAnsi="Arial" w:cs="Arial"/>
          <w:sz w:val="20"/>
          <w:szCs w:val="20"/>
        </w:rPr>
        <w:lastRenderedPageBreak/>
        <w:tab/>
        <w:t xml:space="preserve">Principal Investigator: </w:t>
      </w:r>
      <w:r w:rsidR="00C23C82" w:rsidRPr="00A22D40">
        <w:rPr>
          <w:rFonts w:ascii="Arial" w:hAnsi="Arial" w:cs="Arial"/>
          <w:sz w:val="20"/>
          <w:szCs w:val="20"/>
        </w:rPr>
        <w:t xml:space="preserve">Jeejeebhoy K </w:t>
      </w:r>
    </w:p>
    <w:p w14:paraId="2C80B549" w14:textId="14F6B286" w:rsidR="00394068" w:rsidRDefault="00C23C82" w:rsidP="008A3594">
      <w:pPr>
        <w:tabs>
          <w:tab w:val="left" w:pos="1440"/>
        </w:tabs>
        <w:ind w:left="1418" w:hanging="1418"/>
        <w:rPr>
          <w:rFonts w:ascii="Arial" w:hAnsi="Arial" w:cs="Arial"/>
          <w:b/>
          <w:sz w:val="20"/>
          <w:szCs w:val="20"/>
        </w:rPr>
      </w:pPr>
      <w:r w:rsidRPr="00A22D40">
        <w:rPr>
          <w:rFonts w:ascii="Arial" w:hAnsi="Arial" w:cs="Arial"/>
          <w:sz w:val="20"/>
          <w:szCs w:val="20"/>
        </w:rPr>
        <w:tab/>
        <w:t xml:space="preserve">Coordinating Investigator: </w:t>
      </w:r>
      <w:r w:rsidR="00394068" w:rsidRPr="00394068">
        <w:rPr>
          <w:rFonts w:ascii="Arial" w:hAnsi="Arial" w:cs="Arial"/>
          <w:b/>
          <w:sz w:val="20"/>
          <w:szCs w:val="20"/>
        </w:rPr>
        <w:t xml:space="preserve"> Heyland</w:t>
      </w:r>
      <w:r w:rsidR="008E73E4">
        <w:rPr>
          <w:rFonts w:ascii="Arial" w:hAnsi="Arial" w:cs="Arial"/>
          <w:b/>
          <w:sz w:val="20"/>
          <w:szCs w:val="20"/>
        </w:rPr>
        <w:t xml:space="preserve"> DK</w:t>
      </w:r>
    </w:p>
    <w:p w14:paraId="60B785F6" w14:textId="77777777" w:rsidR="00E31E08" w:rsidRPr="00A22D40" w:rsidRDefault="00E31E08" w:rsidP="008A3594">
      <w:pPr>
        <w:tabs>
          <w:tab w:val="left" w:pos="1440"/>
        </w:tabs>
        <w:ind w:left="1418" w:hanging="1418"/>
        <w:rPr>
          <w:rFonts w:ascii="Arial" w:hAnsi="Arial" w:cs="Arial"/>
          <w:sz w:val="20"/>
          <w:szCs w:val="20"/>
        </w:rPr>
      </w:pPr>
      <w:r w:rsidRPr="00A22D40">
        <w:rPr>
          <w:rFonts w:ascii="Arial" w:hAnsi="Arial" w:cs="Arial"/>
          <w:sz w:val="20"/>
          <w:szCs w:val="20"/>
        </w:rPr>
        <w:tab/>
        <w:t>Co-investigators: Bauer P</w:t>
      </w:r>
      <w:r w:rsidR="00A22D40" w:rsidRPr="00A22D40">
        <w:rPr>
          <w:rFonts w:ascii="Arial" w:hAnsi="Arial" w:cs="Arial"/>
          <w:sz w:val="20"/>
          <w:szCs w:val="20"/>
        </w:rPr>
        <w:t xml:space="preserve">, </w:t>
      </w:r>
      <w:r w:rsidRPr="00A22D40">
        <w:rPr>
          <w:rFonts w:ascii="Arial" w:hAnsi="Arial" w:cs="Arial"/>
          <w:sz w:val="20"/>
          <w:szCs w:val="20"/>
        </w:rPr>
        <w:t>Mutch D, Tremblay A</w:t>
      </w:r>
    </w:p>
    <w:p w14:paraId="7B9B2367" w14:textId="77777777" w:rsidR="00E31E08" w:rsidRDefault="00E31E08" w:rsidP="008A3594">
      <w:pPr>
        <w:tabs>
          <w:tab w:val="left" w:pos="1440"/>
        </w:tabs>
        <w:ind w:left="1418" w:hanging="1418"/>
        <w:rPr>
          <w:rFonts w:ascii="Arial" w:hAnsi="Arial" w:cs="Arial"/>
          <w:sz w:val="20"/>
          <w:szCs w:val="20"/>
        </w:rPr>
      </w:pPr>
      <w:r>
        <w:rPr>
          <w:rFonts w:ascii="Arial" w:hAnsi="Arial" w:cs="Arial"/>
          <w:sz w:val="20"/>
          <w:szCs w:val="20"/>
        </w:rPr>
        <w:tab/>
        <w:t>Funding: $</w:t>
      </w:r>
      <w:r w:rsidR="00D826B2">
        <w:rPr>
          <w:rFonts w:ascii="Arial" w:hAnsi="Arial" w:cs="Arial"/>
          <w:sz w:val="20"/>
          <w:szCs w:val="20"/>
        </w:rPr>
        <w:t>1,352,970</w:t>
      </w:r>
      <w:r>
        <w:rPr>
          <w:rFonts w:ascii="Arial" w:hAnsi="Arial" w:cs="Arial"/>
          <w:sz w:val="20"/>
          <w:szCs w:val="20"/>
        </w:rPr>
        <w:t xml:space="preserve"> received from St. Joseph’s Healthcare Foundation, Hamilton</w:t>
      </w:r>
    </w:p>
    <w:p w14:paraId="09AA1BFC" w14:textId="77777777" w:rsidR="00E31E08" w:rsidRDefault="00E31E08" w:rsidP="008A3594">
      <w:pPr>
        <w:tabs>
          <w:tab w:val="left" w:pos="1440"/>
        </w:tabs>
        <w:ind w:left="1418" w:hanging="1418"/>
        <w:rPr>
          <w:rFonts w:ascii="Arial" w:hAnsi="Arial" w:cs="Arial"/>
          <w:sz w:val="20"/>
          <w:szCs w:val="20"/>
        </w:rPr>
      </w:pPr>
    </w:p>
    <w:p w14:paraId="5E0045DF" w14:textId="53AF9654" w:rsidR="00E31E08" w:rsidRDefault="00E31E08" w:rsidP="00845C02">
      <w:pPr>
        <w:pStyle w:val="BodyText"/>
        <w:widowControl/>
        <w:tabs>
          <w:tab w:val="clear" w:pos="1419"/>
          <w:tab w:val="left" w:pos="1440"/>
          <w:tab w:val="left" w:pos="9360"/>
        </w:tabs>
      </w:pPr>
      <w:r>
        <w:t>2012-</w:t>
      </w:r>
      <w:r w:rsidR="009E77C3">
        <w:t>2016</w:t>
      </w:r>
      <w:r>
        <w:tab/>
        <w:t>Human Laboratory for the study and treatment of gastrointestinal disorders</w:t>
      </w:r>
    </w:p>
    <w:p w14:paraId="4B85661C" w14:textId="77777777" w:rsidR="00E31E08" w:rsidRDefault="00E31E08" w:rsidP="00845C02">
      <w:pPr>
        <w:pStyle w:val="BodyText"/>
        <w:widowControl/>
        <w:tabs>
          <w:tab w:val="clear" w:pos="1419"/>
          <w:tab w:val="left" w:pos="1440"/>
          <w:tab w:val="left" w:pos="9360"/>
        </w:tabs>
      </w:pPr>
      <w:r>
        <w:tab/>
        <w:t>Principal Investigator: Vanner S</w:t>
      </w:r>
    </w:p>
    <w:p w14:paraId="57AB21CD" w14:textId="6D96D084" w:rsidR="00E31E08" w:rsidRDefault="00E31E08" w:rsidP="00845C02">
      <w:pPr>
        <w:pStyle w:val="BodyText"/>
        <w:widowControl/>
        <w:tabs>
          <w:tab w:val="clear" w:pos="1419"/>
          <w:tab w:val="left" w:pos="1440"/>
          <w:tab w:val="left" w:pos="9360"/>
        </w:tabs>
      </w:pPr>
      <w:r>
        <w:tab/>
        <w:t xml:space="preserve">Co-investigators: Paterson W, Allen-Vercoe E, </w:t>
      </w:r>
      <w:r w:rsidR="00394068" w:rsidRPr="00394068">
        <w:rPr>
          <w:b/>
        </w:rPr>
        <w:t>Heyland</w:t>
      </w:r>
      <w:r w:rsidR="008E73E4">
        <w:rPr>
          <w:b/>
        </w:rPr>
        <w:t xml:space="preserve"> DK</w:t>
      </w:r>
      <w:r w:rsidR="00394068">
        <w:t xml:space="preserve"> </w:t>
      </w:r>
      <w:r>
        <w:t>et al.</w:t>
      </w:r>
    </w:p>
    <w:p w14:paraId="5B3CA94F" w14:textId="77777777" w:rsidR="00E31E08" w:rsidRDefault="00E31E08" w:rsidP="00845C02">
      <w:pPr>
        <w:pStyle w:val="BodyText"/>
        <w:widowControl/>
        <w:tabs>
          <w:tab w:val="clear" w:pos="1419"/>
          <w:tab w:val="left" w:pos="1440"/>
          <w:tab w:val="left" w:pos="9360"/>
        </w:tabs>
      </w:pPr>
      <w:r>
        <w:tab/>
        <w:t>Funding: $1,200,000 received from CFI, in-kind contributions $1,197,245.</w:t>
      </w:r>
    </w:p>
    <w:p w14:paraId="413834DC" w14:textId="77777777" w:rsidR="00E31E08" w:rsidRDefault="00E31E08" w:rsidP="004B6C3D">
      <w:pPr>
        <w:tabs>
          <w:tab w:val="left" w:pos="1440"/>
        </w:tabs>
        <w:ind w:left="1440" w:hanging="1440"/>
        <w:rPr>
          <w:rFonts w:ascii="Arial" w:hAnsi="Arial" w:cs="Arial"/>
          <w:sz w:val="20"/>
          <w:szCs w:val="20"/>
        </w:rPr>
      </w:pPr>
    </w:p>
    <w:p w14:paraId="2450AAC0" w14:textId="041FD15D" w:rsidR="00E31E08" w:rsidRDefault="00E31E08" w:rsidP="004D5F6C">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r>
        <w:t>2013</w:t>
      </w:r>
      <w:r w:rsidR="00101FA5">
        <w:t>-</w:t>
      </w:r>
      <w:r w:rsidR="009E77C3">
        <w:t>2016</w:t>
      </w:r>
      <w:r>
        <w:tab/>
        <w:t xml:space="preserve">Shining a light on end-of-life care in Canada: investigating barriers, testing interventions, and disseminating integrated solutions for patients, families and healthcare professionals. </w:t>
      </w:r>
    </w:p>
    <w:p w14:paraId="45B33E86" w14:textId="77777777" w:rsidR="00E31E08" w:rsidRDefault="00E31E08" w:rsidP="004D5F6C">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r>
        <w:tab/>
        <w:t>Principal Investigator: Fowler R</w:t>
      </w:r>
    </w:p>
    <w:p w14:paraId="08726C0E" w14:textId="3EE828FA" w:rsidR="00E31E08" w:rsidRDefault="00E31E08" w:rsidP="004D5F6C">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r>
        <w:tab/>
        <w:t xml:space="preserve">Collaborator: </w:t>
      </w:r>
      <w:r w:rsidR="00394068" w:rsidRPr="00394068">
        <w:rPr>
          <w:b/>
        </w:rPr>
        <w:t>Heyland</w:t>
      </w:r>
      <w:r w:rsidR="008E73E4">
        <w:rPr>
          <w:b/>
        </w:rPr>
        <w:t xml:space="preserve"> DK</w:t>
      </w:r>
    </w:p>
    <w:p w14:paraId="28A8129B" w14:textId="77777777" w:rsidR="00E31E08" w:rsidRDefault="00E31E08" w:rsidP="004D5F6C">
      <w:pPr>
        <w:tabs>
          <w:tab w:val="left" w:pos="1440"/>
        </w:tabs>
        <w:ind w:left="1440" w:hanging="1440"/>
        <w:rPr>
          <w:rFonts w:ascii="Arial" w:hAnsi="Arial" w:cs="Arial"/>
          <w:sz w:val="20"/>
          <w:szCs w:val="20"/>
        </w:rPr>
      </w:pPr>
      <w:r>
        <w:tab/>
      </w:r>
      <w:r>
        <w:rPr>
          <w:rFonts w:ascii="Arial" w:hAnsi="Arial" w:cs="Arial"/>
          <w:sz w:val="20"/>
          <w:szCs w:val="20"/>
        </w:rPr>
        <w:t>Funding: $1</w:t>
      </w:r>
      <w:r w:rsidR="00681D6B">
        <w:rPr>
          <w:rFonts w:ascii="Arial" w:hAnsi="Arial" w:cs="Arial"/>
          <w:sz w:val="20"/>
          <w:szCs w:val="20"/>
        </w:rPr>
        <w:t>87,790</w:t>
      </w:r>
      <w:r>
        <w:rPr>
          <w:rFonts w:ascii="Arial" w:hAnsi="Arial" w:cs="Arial"/>
          <w:sz w:val="20"/>
          <w:szCs w:val="20"/>
        </w:rPr>
        <w:t xml:space="preserve"> received from University of Toronto</w:t>
      </w:r>
    </w:p>
    <w:p w14:paraId="52DE7CA7" w14:textId="77777777" w:rsidR="00E31E08" w:rsidRDefault="00E31E08" w:rsidP="00E62E68">
      <w:pPr>
        <w:pStyle w:val="BodyText"/>
        <w:widowControl/>
        <w:tabs>
          <w:tab w:val="clear" w:pos="0"/>
          <w:tab w:val="clear" w:pos="1419"/>
          <w:tab w:val="clear" w:pos="2139"/>
          <w:tab w:val="left" w:pos="1440"/>
          <w:tab w:val="left" w:pos="9360"/>
        </w:tabs>
        <w:ind w:left="1440" w:hanging="1530"/>
      </w:pPr>
    </w:p>
    <w:p w14:paraId="3C610349" w14:textId="32DA84A7" w:rsidR="00E31E08" w:rsidRDefault="00E31E08" w:rsidP="00845C02">
      <w:pPr>
        <w:pStyle w:val="BodyText"/>
        <w:widowControl/>
        <w:tabs>
          <w:tab w:val="clear" w:pos="0"/>
          <w:tab w:val="clear" w:pos="1419"/>
          <w:tab w:val="clear" w:pos="2139"/>
          <w:tab w:val="left" w:pos="1440"/>
          <w:tab w:val="left" w:pos="9360"/>
        </w:tabs>
        <w:ind w:left="1440" w:hanging="1440"/>
      </w:pPr>
      <w:r>
        <w:t>2013</w:t>
      </w:r>
      <w:r w:rsidR="00101FA5">
        <w:t>-</w:t>
      </w:r>
      <w:r w:rsidR="009E77C3">
        <w:t>2016</w:t>
      </w:r>
      <w:r>
        <w:tab/>
        <w:t>Optimal VAsopressor TitratiON (OVATION) Trial</w:t>
      </w:r>
    </w:p>
    <w:p w14:paraId="70C7E195" w14:textId="77777777" w:rsidR="00E31E08" w:rsidRDefault="00E31E08" w:rsidP="00E62E68">
      <w:pPr>
        <w:pStyle w:val="BodyText"/>
        <w:widowControl/>
        <w:tabs>
          <w:tab w:val="clear" w:pos="0"/>
          <w:tab w:val="clear" w:pos="1419"/>
          <w:tab w:val="clear" w:pos="2139"/>
          <w:tab w:val="left" w:pos="1440"/>
          <w:tab w:val="left" w:pos="9360"/>
        </w:tabs>
        <w:ind w:left="1440" w:hanging="1530"/>
      </w:pPr>
      <w:r>
        <w:tab/>
        <w:t>Principal Investigators: Lamontagne F, Hebert P</w:t>
      </w:r>
    </w:p>
    <w:p w14:paraId="3F25F7B5" w14:textId="54B46247" w:rsidR="00C23C82" w:rsidRDefault="00C23C82" w:rsidP="00E62E68">
      <w:pPr>
        <w:pStyle w:val="BodyText"/>
        <w:widowControl/>
        <w:tabs>
          <w:tab w:val="clear" w:pos="0"/>
          <w:tab w:val="clear" w:pos="1419"/>
          <w:tab w:val="clear" w:pos="2139"/>
          <w:tab w:val="left" w:pos="1440"/>
          <w:tab w:val="left" w:pos="9360"/>
        </w:tabs>
        <w:ind w:left="1440" w:hanging="1530"/>
      </w:pPr>
      <w:r>
        <w:tab/>
        <w:t xml:space="preserve">Coordinating Investigator: </w:t>
      </w:r>
      <w:r w:rsidR="00394068" w:rsidRPr="00394068">
        <w:rPr>
          <w:b/>
        </w:rPr>
        <w:t>Heyland</w:t>
      </w:r>
      <w:r w:rsidR="008E73E4">
        <w:rPr>
          <w:b/>
        </w:rPr>
        <w:t xml:space="preserve"> DK</w:t>
      </w:r>
    </w:p>
    <w:p w14:paraId="2E9CA7DB" w14:textId="4DCA3D1B" w:rsidR="00E31E08" w:rsidRDefault="00E31E08" w:rsidP="00E62E68">
      <w:pPr>
        <w:pStyle w:val="BodyText"/>
        <w:widowControl/>
        <w:tabs>
          <w:tab w:val="clear" w:pos="0"/>
          <w:tab w:val="clear" w:pos="1419"/>
          <w:tab w:val="clear" w:pos="2139"/>
          <w:tab w:val="left" w:pos="1440"/>
          <w:tab w:val="left" w:pos="9360"/>
        </w:tabs>
        <w:ind w:left="1440" w:hanging="1530"/>
      </w:pPr>
      <w:r>
        <w:tab/>
        <w:t>Co-</w:t>
      </w:r>
      <w:r w:rsidR="00C23C82">
        <w:t>investigators</w:t>
      </w:r>
      <w:r>
        <w:t xml:space="preserve">: </w:t>
      </w:r>
      <w:r w:rsidR="00C23C82">
        <w:t xml:space="preserve">Meade M, Muscedere J, </w:t>
      </w:r>
      <w:r>
        <w:t>et al.</w:t>
      </w:r>
    </w:p>
    <w:p w14:paraId="4AE052E0" w14:textId="77777777" w:rsidR="00E31E08" w:rsidRPr="006B6324" w:rsidRDefault="00E31E08" w:rsidP="00E62E68">
      <w:pPr>
        <w:pStyle w:val="BodyText"/>
        <w:widowControl/>
        <w:tabs>
          <w:tab w:val="clear" w:pos="0"/>
          <w:tab w:val="clear" w:pos="1419"/>
          <w:tab w:val="clear" w:pos="2139"/>
          <w:tab w:val="left" w:pos="1440"/>
          <w:tab w:val="left" w:pos="9360"/>
        </w:tabs>
        <w:ind w:left="1440" w:hanging="1530"/>
      </w:pPr>
      <w:r>
        <w:tab/>
        <w:t>Funding: $379,078 received from CIHR</w:t>
      </w:r>
      <w:r w:rsidR="00DB1769">
        <w:t xml:space="preserve">, $270,000 received from </w:t>
      </w:r>
      <w:r w:rsidR="006B6324">
        <w:t xml:space="preserve">the </w:t>
      </w:r>
      <w:r w:rsidR="006B6324" w:rsidRPr="006B6324">
        <w:t>Fonds de recherche du Québec (FRSQ</w:t>
      </w:r>
      <w:r w:rsidR="006B6324">
        <w:t>).</w:t>
      </w:r>
    </w:p>
    <w:p w14:paraId="1AD83ECF" w14:textId="77777777" w:rsidR="00A31146" w:rsidRDefault="00A31146" w:rsidP="00E62E68">
      <w:pPr>
        <w:pStyle w:val="BodyText"/>
        <w:widowControl/>
        <w:tabs>
          <w:tab w:val="clear" w:pos="0"/>
          <w:tab w:val="clear" w:pos="1419"/>
          <w:tab w:val="clear" w:pos="2139"/>
          <w:tab w:val="left" w:pos="1440"/>
          <w:tab w:val="left" w:pos="9360"/>
        </w:tabs>
        <w:ind w:left="1440" w:hanging="1530"/>
      </w:pPr>
    </w:p>
    <w:p w14:paraId="74EE4018" w14:textId="1914179C" w:rsidR="00A31146" w:rsidRDefault="00A31146" w:rsidP="00A31146">
      <w:pPr>
        <w:pStyle w:val="BodyText"/>
        <w:widowControl/>
        <w:tabs>
          <w:tab w:val="clear" w:pos="1419"/>
          <w:tab w:val="left" w:pos="1418"/>
          <w:tab w:val="left" w:pos="9360"/>
        </w:tabs>
        <w:ind w:left="1440" w:hanging="1440"/>
      </w:pPr>
      <w:r>
        <w:t>2013-</w:t>
      </w:r>
      <w:r w:rsidR="009E77C3">
        <w:t>2016</w:t>
      </w:r>
      <w:r>
        <w:tab/>
        <w:t>A national comparison of intensity of end-of-life care in Canada: defining changing patterns, risk factors and targets for intervention</w:t>
      </w:r>
    </w:p>
    <w:p w14:paraId="731DE20F" w14:textId="77777777" w:rsidR="00A31146" w:rsidRDefault="00A31146" w:rsidP="00A31146">
      <w:pPr>
        <w:pStyle w:val="BodyText"/>
        <w:widowControl/>
        <w:tabs>
          <w:tab w:val="clear" w:pos="1419"/>
          <w:tab w:val="left" w:pos="1418"/>
          <w:tab w:val="left" w:pos="9360"/>
        </w:tabs>
        <w:ind w:left="1440" w:hanging="1440"/>
      </w:pPr>
      <w:r>
        <w:tab/>
        <w:t>Principal Investigator: Fow</w:t>
      </w:r>
      <w:r w:rsidR="00CB08D1">
        <w:t>l</w:t>
      </w:r>
      <w:r>
        <w:t>er R</w:t>
      </w:r>
    </w:p>
    <w:p w14:paraId="5C7657B4" w14:textId="2A34453A" w:rsidR="00A31146" w:rsidRDefault="00394068" w:rsidP="00A31146">
      <w:pPr>
        <w:pStyle w:val="BodyText"/>
        <w:widowControl/>
        <w:tabs>
          <w:tab w:val="clear" w:pos="1419"/>
          <w:tab w:val="left" w:pos="1418"/>
          <w:tab w:val="left" w:pos="9360"/>
        </w:tabs>
        <w:ind w:left="1440" w:hanging="1440"/>
      </w:pPr>
      <w:r>
        <w:tab/>
        <w:t>Co-investigators</w:t>
      </w:r>
      <w:r w:rsidRPr="00394068">
        <w:rPr>
          <w:b/>
        </w:rPr>
        <w:t xml:space="preserve"> Heyland</w:t>
      </w:r>
      <w:r w:rsidR="008E73E4">
        <w:rPr>
          <w:b/>
        </w:rPr>
        <w:t xml:space="preserve"> DK</w:t>
      </w:r>
      <w:r w:rsidR="00A31146">
        <w:t>, Kozak JF, Rockwood K et al</w:t>
      </w:r>
    </w:p>
    <w:p w14:paraId="430F70C7" w14:textId="77777777" w:rsidR="00A31146" w:rsidRDefault="00A31146" w:rsidP="00A31146">
      <w:pPr>
        <w:pStyle w:val="BodyText"/>
        <w:widowControl/>
        <w:tabs>
          <w:tab w:val="clear" w:pos="1419"/>
          <w:tab w:val="left" w:pos="1418"/>
          <w:tab w:val="left" w:pos="9360"/>
        </w:tabs>
        <w:ind w:left="1440" w:hanging="1440"/>
      </w:pPr>
      <w:r>
        <w:tab/>
        <w:t>Funding: $196,186 received from Tech Value Net (TVN)</w:t>
      </w:r>
    </w:p>
    <w:p w14:paraId="42665AB5" w14:textId="77777777" w:rsidR="00652EEA" w:rsidRDefault="00652EEA" w:rsidP="00A31146">
      <w:pPr>
        <w:pStyle w:val="BodyText"/>
        <w:widowControl/>
        <w:tabs>
          <w:tab w:val="clear" w:pos="1419"/>
          <w:tab w:val="left" w:pos="1418"/>
          <w:tab w:val="left" w:pos="9360"/>
        </w:tabs>
        <w:ind w:left="1440" w:hanging="1440"/>
      </w:pPr>
    </w:p>
    <w:p w14:paraId="6BB2B87A" w14:textId="17650240" w:rsidR="00652EEA" w:rsidRDefault="00652EEA" w:rsidP="00652EEA">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r>
        <w:t>2013-</w:t>
      </w:r>
      <w:r w:rsidR="009E77C3">
        <w:t>2016</w:t>
      </w:r>
      <w:r>
        <w:tab/>
        <w:t>Probiotics: Prevention of severe pneumonia and endotracheal colonization trial (PROSPECT): a feasibility and proof of concept pilot trial.</w:t>
      </w:r>
    </w:p>
    <w:p w14:paraId="425C21A6" w14:textId="77777777" w:rsidR="00652EEA" w:rsidRDefault="00652EEA" w:rsidP="00652EEA">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r>
        <w:tab/>
        <w:t>Principal Investigator: Cook D</w:t>
      </w:r>
    </w:p>
    <w:p w14:paraId="6383A48F" w14:textId="1555E7D7" w:rsidR="00652EEA" w:rsidRDefault="00652EEA" w:rsidP="00652EEA">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r>
        <w:tab/>
        <w:t xml:space="preserve">Co-investigators: </w:t>
      </w:r>
      <w:r w:rsidR="00394068" w:rsidRPr="00394068">
        <w:rPr>
          <w:b/>
        </w:rPr>
        <w:t>Heyland</w:t>
      </w:r>
      <w:r w:rsidR="008E73E4">
        <w:t xml:space="preserve"> DK,</w:t>
      </w:r>
      <w:r>
        <w:t xml:space="preserve"> Johnston J, Lauzier F et al</w:t>
      </w:r>
    </w:p>
    <w:p w14:paraId="4C4CF830" w14:textId="77777777" w:rsidR="00652EEA" w:rsidRDefault="00652EEA" w:rsidP="00652EEA">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r>
        <w:tab/>
        <w:t xml:space="preserve">Funding: </w:t>
      </w:r>
      <w:r w:rsidR="00F66159">
        <w:t>$</w:t>
      </w:r>
      <w:r>
        <w:t>76,370 received from TECH VALUE NET</w:t>
      </w:r>
      <w:r w:rsidR="005D28A7">
        <w:t xml:space="preserve"> (TVN)</w:t>
      </w:r>
      <w:r w:rsidR="003C2D72">
        <w:t>, $223,231 received from CIHR</w:t>
      </w:r>
      <w:r w:rsidR="00CA6E3D">
        <w:t>, 147,464 received from PSI</w:t>
      </w:r>
    </w:p>
    <w:p w14:paraId="3FDA150A" w14:textId="77777777" w:rsidR="00B21BA6" w:rsidRDefault="00B21BA6" w:rsidP="00394068">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p>
    <w:p w14:paraId="33496CB4" w14:textId="77777777" w:rsidR="005E5FEC" w:rsidRPr="00736286" w:rsidRDefault="005E5FEC" w:rsidP="005E5FEC">
      <w:pPr>
        <w:pStyle w:val="BodyText"/>
        <w:widowControl/>
        <w:tabs>
          <w:tab w:val="clear" w:pos="0"/>
          <w:tab w:val="clear" w:pos="1419"/>
          <w:tab w:val="clear" w:pos="2139"/>
          <w:tab w:val="left" w:pos="1440"/>
          <w:tab w:val="left" w:pos="9360"/>
        </w:tabs>
        <w:ind w:left="1440" w:hanging="1440"/>
      </w:pPr>
      <w:r w:rsidRPr="00736286">
        <w:t>2013-</w:t>
      </w:r>
      <w:r w:rsidRPr="00736286">
        <w:tab/>
        <w:t>Advance care planning and goals of Care Alberta: a population based knowledge translation intervention study</w:t>
      </w:r>
    </w:p>
    <w:p w14:paraId="22DC0DBC" w14:textId="77777777" w:rsidR="005E5FEC" w:rsidRPr="00736286" w:rsidRDefault="005E5FEC" w:rsidP="005E5FEC">
      <w:pPr>
        <w:pStyle w:val="BodyText"/>
        <w:widowControl/>
        <w:tabs>
          <w:tab w:val="clear" w:pos="0"/>
          <w:tab w:val="clear" w:pos="1419"/>
          <w:tab w:val="clear" w:pos="2139"/>
          <w:tab w:val="left" w:pos="1440"/>
          <w:tab w:val="left" w:pos="9360"/>
        </w:tabs>
        <w:ind w:left="1440" w:hanging="1530"/>
      </w:pPr>
      <w:r w:rsidRPr="00736286">
        <w:tab/>
        <w:t>Principal Investigator: Hagen N</w:t>
      </w:r>
    </w:p>
    <w:p w14:paraId="6F079EB0" w14:textId="6297170A" w:rsidR="005E5FEC" w:rsidRPr="00736286" w:rsidRDefault="005E5FEC" w:rsidP="005E5FEC">
      <w:pPr>
        <w:pStyle w:val="BodyText"/>
        <w:widowControl/>
        <w:tabs>
          <w:tab w:val="clear" w:pos="0"/>
          <w:tab w:val="clear" w:pos="1419"/>
          <w:tab w:val="clear" w:pos="2139"/>
          <w:tab w:val="left" w:pos="1440"/>
          <w:tab w:val="left" w:pos="9360"/>
        </w:tabs>
        <w:ind w:left="1440" w:hanging="1530"/>
      </w:pPr>
      <w:r w:rsidRPr="00736286">
        <w:tab/>
        <w:t xml:space="preserve">Co-investigators: Simon J, Fassbender K, </w:t>
      </w:r>
      <w:r w:rsidR="00394068" w:rsidRPr="00736286">
        <w:rPr>
          <w:b/>
        </w:rPr>
        <w:t>Heyland</w:t>
      </w:r>
      <w:r w:rsidR="008E73E4">
        <w:rPr>
          <w:b/>
        </w:rPr>
        <w:t xml:space="preserve"> DK</w:t>
      </w:r>
    </w:p>
    <w:p w14:paraId="125FCB63" w14:textId="77777777" w:rsidR="005E5FEC" w:rsidRDefault="005E5FEC" w:rsidP="005E5FEC">
      <w:pPr>
        <w:pStyle w:val="BodyText"/>
        <w:widowControl/>
        <w:tabs>
          <w:tab w:val="clear" w:pos="0"/>
          <w:tab w:val="clear" w:pos="1419"/>
          <w:tab w:val="clear" w:pos="2139"/>
          <w:tab w:val="left" w:pos="1440"/>
          <w:tab w:val="left" w:pos="9360"/>
        </w:tabs>
        <w:ind w:left="1440" w:hanging="1530"/>
      </w:pPr>
      <w:r w:rsidRPr="00736286">
        <w:tab/>
        <w:t>Funding: $2,500,000 received from to Alberta Innovates</w:t>
      </w:r>
    </w:p>
    <w:p w14:paraId="000A5BC7" w14:textId="77777777" w:rsidR="00795020" w:rsidRDefault="00795020" w:rsidP="005E5FEC">
      <w:pPr>
        <w:pStyle w:val="BodyText"/>
        <w:widowControl/>
        <w:tabs>
          <w:tab w:val="clear" w:pos="0"/>
          <w:tab w:val="clear" w:pos="1419"/>
          <w:tab w:val="clear" w:pos="2139"/>
          <w:tab w:val="left" w:pos="1440"/>
          <w:tab w:val="left" w:pos="9360"/>
        </w:tabs>
        <w:ind w:left="1440" w:hanging="1530"/>
      </w:pPr>
    </w:p>
    <w:p w14:paraId="286F875C" w14:textId="1A9BACBE" w:rsidR="00795020" w:rsidRPr="00736286" w:rsidRDefault="00795020" w:rsidP="00795020">
      <w:pPr>
        <w:pStyle w:val="BodyText"/>
        <w:widowControl/>
        <w:tabs>
          <w:tab w:val="clear" w:pos="0"/>
          <w:tab w:val="clear" w:pos="1419"/>
          <w:tab w:val="left" w:pos="1440"/>
          <w:tab w:val="left" w:pos="9360"/>
        </w:tabs>
        <w:ind w:left="1418" w:hanging="1418"/>
      </w:pPr>
      <w:r w:rsidRPr="00736286">
        <w:t>2013</w:t>
      </w:r>
      <w:r w:rsidR="00101FA5" w:rsidRPr="00736286">
        <w:t>-</w:t>
      </w:r>
      <w:r w:rsidR="00D64D14">
        <w:t>2017</w:t>
      </w:r>
      <w:r w:rsidRPr="00736286">
        <w:tab/>
      </w:r>
      <w:r w:rsidRPr="004205BA">
        <w:t>Nutritional adequacy therapeutic enhancement in the critically ill: A randomized double blind, placebo-controlled trial of the motilin receptor agonist GSK962040.  The NUTRIATE Study.</w:t>
      </w:r>
    </w:p>
    <w:p w14:paraId="5EF50159" w14:textId="77777777" w:rsidR="004205BA" w:rsidRDefault="00795020" w:rsidP="00795020">
      <w:pPr>
        <w:pStyle w:val="BodyText"/>
        <w:widowControl/>
        <w:tabs>
          <w:tab w:val="clear" w:pos="0"/>
          <w:tab w:val="clear" w:pos="1419"/>
          <w:tab w:val="left" w:pos="1440"/>
          <w:tab w:val="left" w:pos="9360"/>
        </w:tabs>
        <w:ind w:left="1418" w:hanging="1418"/>
      </w:pPr>
      <w:r w:rsidRPr="00736286">
        <w:tab/>
      </w:r>
      <w:r w:rsidR="004205BA" w:rsidRPr="004205BA">
        <w:t xml:space="preserve">Sponsor: </w:t>
      </w:r>
      <w:r w:rsidR="004205BA" w:rsidRPr="004205BA">
        <w:rPr>
          <w:lang w:val="en-CA"/>
        </w:rPr>
        <w:t>Glaxo Smith Kline</w:t>
      </w:r>
      <w:r w:rsidR="004205BA" w:rsidRPr="00736286">
        <w:t xml:space="preserve"> </w:t>
      </w:r>
    </w:p>
    <w:p w14:paraId="59A89263" w14:textId="11DBEC69" w:rsidR="00795020" w:rsidRPr="00736286" w:rsidRDefault="004205BA" w:rsidP="00795020">
      <w:pPr>
        <w:pStyle w:val="BodyText"/>
        <w:widowControl/>
        <w:tabs>
          <w:tab w:val="clear" w:pos="0"/>
          <w:tab w:val="clear" w:pos="1419"/>
          <w:tab w:val="left" w:pos="1440"/>
          <w:tab w:val="left" w:pos="9360"/>
        </w:tabs>
        <w:ind w:left="1418" w:hanging="1418"/>
      </w:pPr>
      <w:r>
        <w:tab/>
      </w:r>
      <w:r w:rsidR="00795020" w:rsidRPr="00736286">
        <w:t xml:space="preserve">Principal Investigator: </w:t>
      </w:r>
      <w:r w:rsidR="00394068" w:rsidRPr="00736286">
        <w:rPr>
          <w:b/>
        </w:rPr>
        <w:t>Heyland</w:t>
      </w:r>
      <w:r w:rsidR="008E73E4">
        <w:rPr>
          <w:b/>
        </w:rPr>
        <w:t xml:space="preserve"> DK</w:t>
      </w:r>
    </w:p>
    <w:p w14:paraId="696C0995" w14:textId="77777777" w:rsidR="004205BA" w:rsidRDefault="00795020" w:rsidP="00795020">
      <w:pPr>
        <w:pStyle w:val="BodyText"/>
        <w:widowControl/>
        <w:tabs>
          <w:tab w:val="clear" w:pos="0"/>
          <w:tab w:val="clear" w:pos="1419"/>
          <w:tab w:val="left" w:pos="1440"/>
          <w:tab w:val="left" w:pos="9360"/>
        </w:tabs>
        <w:ind w:left="1418" w:hanging="1418"/>
        <w:rPr>
          <w:lang w:val="en-CA"/>
        </w:rPr>
      </w:pPr>
      <w:r w:rsidRPr="00736286">
        <w:tab/>
        <w:t>Funding: $2,738,741.50 received from GSK</w:t>
      </w:r>
      <w:r w:rsidR="004205BA" w:rsidRPr="004205BA">
        <w:rPr>
          <w:lang w:val="en-CA"/>
        </w:rPr>
        <w:t xml:space="preserve"> </w:t>
      </w:r>
      <w:r w:rsidR="004205BA" w:rsidRPr="004205BA">
        <w:rPr>
          <w:lang w:val="en-CA"/>
        </w:rPr>
        <w:tab/>
      </w:r>
    </w:p>
    <w:p w14:paraId="3304CFC2" w14:textId="6F9DE013" w:rsidR="00795020" w:rsidRDefault="004205BA" w:rsidP="00795020">
      <w:pPr>
        <w:pStyle w:val="BodyText"/>
        <w:widowControl/>
        <w:tabs>
          <w:tab w:val="clear" w:pos="0"/>
          <w:tab w:val="clear" w:pos="1419"/>
          <w:tab w:val="left" w:pos="1440"/>
          <w:tab w:val="left" w:pos="9360"/>
        </w:tabs>
        <w:ind w:left="1418" w:hanging="1418"/>
      </w:pPr>
      <w:r>
        <w:rPr>
          <w:lang w:val="en-CA"/>
        </w:rPr>
        <w:tab/>
      </w:r>
      <w:r w:rsidRPr="004205BA">
        <w:rPr>
          <w:lang w:val="en-CA"/>
        </w:rPr>
        <w:t>Date: Jun 2013 - Jul 2017</w:t>
      </w:r>
    </w:p>
    <w:p w14:paraId="4B209E06" w14:textId="77777777" w:rsidR="004205BA" w:rsidRDefault="004205BA" w:rsidP="00795020">
      <w:pPr>
        <w:pStyle w:val="BodyText"/>
        <w:widowControl/>
        <w:tabs>
          <w:tab w:val="clear" w:pos="0"/>
          <w:tab w:val="clear" w:pos="1419"/>
          <w:tab w:val="left" w:pos="1440"/>
          <w:tab w:val="left" w:pos="9360"/>
        </w:tabs>
        <w:ind w:left="1418" w:hanging="1418"/>
      </w:pPr>
    </w:p>
    <w:p w14:paraId="3F00B795" w14:textId="77777777" w:rsidR="00660048" w:rsidRDefault="00660048" w:rsidP="00795020">
      <w:pPr>
        <w:pStyle w:val="BodyText"/>
        <w:widowControl/>
        <w:tabs>
          <w:tab w:val="clear" w:pos="0"/>
          <w:tab w:val="clear" w:pos="1419"/>
          <w:tab w:val="left" w:pos="1440"/>
          <w:tab w:val="left" w:pos="9360"/>
        </w:tabs>
        <w:ind w:left="1418" w:hanging="1418"/>
      </w:pPr>
      <w:r>
        <w:t>2013</w:t>
      </w:r>
      <w:r w:rsidR="00101FA5">
        <w:t>-</w:t>
      </w:r>
      <w:r w:rsidR="00672FAE">
        <w:t>2014</w:t>
      </w:r>
      <w:r>
        <w:tab/>
        <w:t>Improving decision-making about goals of care for hospitalized, elderly patients: A multicentre, interventional study.</w:t>
      </w:r>
    </w:p>
    <w:p w14:paraId="198F9809" w14:textId="01809533" w:rsidR="00660048" w:rsidRDefault="00660048" w:rsidP="00795020">
      <w:pPr>
        <w:pStyle w:val="BodyText"/>
        <w:widowControl/>
        <w:tabs>
          <w:tab w:val="clear" w:pos="0"/>
          <w:tab w:val="clear" w:pos="1419"/>
          <w:tab w:val="left" w:pos="1440"/>
          <w:tab w:val="left" w:pos="9360"/>
        </w:tabs>
        <w:ind w:left="1418" w:hanging="1418"/>
      </w:pPr>
      <w:r>
        <w:tab/>
        <w:t xml:space="preserve">Principal Investigators: </w:t>
      </w:r>
      <w:r w:rsidR="00394068" w:rsidRPr="00394068">
        <w:rPr>
          <w:b/>
        </w:rPr>
        <w:t xml:space="preserve"> Heyland</w:t>
      </w:r>
      <w:r w:rsidR="008E73E4">
        <w:t xml:space="preserve"> DK,</w:t>
      </w:r>
      <w:r w:rsidR="00394068">
        <w:t xml:space="preserve"> </w:t>
      </w:r>
      <w:r>
        <w:t>You J</w:t>
      </w:r>
    </w:p>
    <w:p w14:paraId="34C860FF" w14:textId="77777777" w:rsidR="00660048" w:rsidRDefault="00660048" w:rsidP="00795020">
      <w:pPr>
        <w:pStyle w:val="BodyText"/>
        <w:widowControl/>
        <w:tabs>
          <w:tab w:val="clear" w:pos="0"/>
          <w:tab w:val="clear" w:pos="1419"/>
          <w:tab w:val="left" w:pos="1440"/>
          <w:tab w:val="left" w:pos="9360"/>
        </w:tabs>
        <w:ind w:left="1418" w:hanging="1418"/>
      </w:pPr>
      <w:r>
        <w:tab/>
        <w:t>Co-investigators: Barwich D, Day A, Fowler R et al</w:t>
      </w:r>
    </w:p>
    <w:p w14:paraId="063DD44E" w14:textId="77777777" w:rsidR="00660048" w:rsidRDefault="00660048" w:rsidP="00795020">
      <w:pPr>
        <w:pStyle w:val="BodyText"/>
        <w:widowControl/>
        <w:tabs>
          <w:tab w:val="clear" w:pos="0"/>
          <w:tab w:val="clear" w:pos="1419"/>
          <w:tab w:val="left" w:pos="1440"/>
          <w:tab w:val="left" w:pos="9360"/>
        </w:tabs>
        <w:ind w:left="1418" w:hanging="1418"/>
      </w:pPr>
      <w:r>
        <w:tab/>
        <w:t>Funding: $24,998 received from CIHR</w:t>
      </w:r>
    </w:p>
    <w:p w14:paraId="0D067A9F" w14:textId="77777777" w:rsidR="00BD650A" w:rsidRDefault="00BD650A" w:rsidP="00795020">
      <w:pPr>
        <w:pStyle w:val="BodyText"/>
        <w:widowControl/>
        <w:tabs>
          <w:tab w:val="clear" w:pos="0"/>
          <w:tab w:val="clear" w:pos="1419"/>
          <w:tab w:val="left" w:pos="1440"/>
          <w:tab w:val="left" w:pos="9360"/>
        </w:tabs>
        <w:ind w:left="1418" w:hanging="1418"/>
      </w:pPr>
    </w:p>
    <w:p w14:paraId="4C9AE7C6" w14:textId="77777777" w:rsidR="00BD650A" w:rsidRPr="00CA6E3D" w:rsidRDefault="00BD650A" w:rsidP="00BD650A">
      <w:pPr>
        <w:pStyle w:val="BodyText"/>
        <w:widowControl/>
        <w:tabs>
          <w:tab w:val="clear" w:pos="0"/>
          <w:tab w:val="clear" w:pos="1419"/>
          <w:tab w:val="left" w:pos="1440"/>
          <w:tab w:val="left" w:pos="9360"/>
        </w:tabs>
        <w:ind w:left="1418" w:hanging="1418"/>
      </w:pPr>
      <w:r w:rsidRPr="00CA6E3D">
        <w:lastRenderedPageBreak/>
        <w:t>2013</w:t>
      </w:r>
      <w:r w:rsidR="00101FA5" w:rsidRPr="00CA6E3D">
        <w:t>-</w:t>
      </w:r>
      <w:r w:rsidRPr="00CA6E3D">
        <w:tab/>
        <w:t>Effect of carnitine supplementation on atherosclerosis</w:t>
      </w:r>
    </w:p>
    <w:p w14:paraId="6DBA71BE" w14:textId="77777777" w:rsidR="00BD650A" w:rsidRPr="00394068" w:rsidRDefault="00BD650A" w:rsidP="00BD650A">
      <w:pPr>
        <w:pStyle w:val="BodyText"/>
        <w:widowControl/>
        <w:tabs>
          <w:tab w:val="clear" w:pos="0"/>
          <w:tab w:val="clear" w:pos="1419"/>
          <w:tab w:val="left" w:pos="1440"/>
          <w:tab w:val="left" w:pos="9360"/>
        </w:tabs>
        <w:ind w:left="1418" w:hanging="1418"/>
        <w:rPr>
          <w:b/>
        </w:rPr>
      </w:pPr>
      <w:r w:rsidRPr="00CA6E3D">
        <w:tab/>
        <w:t xml:space="preserve">Co-Principal Investigators: Johri A, </w:t>
      </w:r>
      <w:r w:rsidRPr="00394068">
        <w:rPr>
          <w:b/>
        </w:rPr>
        <w:t>Heyland DK</w:t>
      </w:r>
    </w:p>
    <w:p w14:paraId="24AA658F" w14:textId="77777777" w:rsidR="00BD650A" w:rsidRPr="00CA6E3D" w:rsidRDefault="00BD650A" w:rsidP="00BD650A">
      <w:pPr>
        <w:pStyle w:val="BodyText"/>
        <w:widowControl/>
        <w:tabs>
          <w:tab w:val="clear" w:pos="0"/>
          <w:tab w:val="clear" w:pos="1419"/>
          <w:tab w:val="left" w:pos="1440"/>
          <w:tab w:val="left" w:pos="9360"/>
        </w:tabs>
        <w:ind w:left="1418" w:hanging="1418"/>
      </w:pPr>
      <w:r w:rsidRPr="00CA6E3D">
        <w:tab/>
        <w:t>Co-Applicant: Day A</w:t>
      </w:r>
    </w:p>
    <w:p w14:paraId="3806E934" w14:textId="77777777" w:rsidR="00BD650A" w:rsidRDefault="00BD650A" w:rsidP="00BD650A">
      <w:pPr>
        <w:pStyle w:val="BodyText"/>
        <w:widowControl/>
        <w:tabs>
          <w:tab w:val="clear" w:pos="0"/>
          <w:tab w:val="clear" w:pos="1419"/>
          <w:tab w:val="left" w:pos="1440"/>
          <w:tab w:val="left" w:pos="9360"/>
        </w:tabs>
        <w:ind w:left="1418" w:hanging="1418"/>
      </w:pPr>
      <w:r w:rsidRPr="00CA6E3D">
        <w:tab/>
        <w:t>Funding: $40,000 received from Queen’s University, Department of Medicine</w:t>
      </w:r>
      <w:r w:rsidR="00CA6E3D" w:rsidRPr="00CA6E3D">
        <w:t>, $266,504 from Heart and Stroke Foundation</w:t>
      </w:r>
    </w:p>
    <w:p w14:paraId="7C2D49F3" w14:textId="77777777" w:rsidR="00BD650A" w:rsidRDefault="00BD650A" w:rsidP="00BD650A">
      <w:pPr>
        <w:pStyle w:val="BodyText"/>
        <w:widowControl/>
        <w:tabs>
          <w:tab w:val="clear" w:pos="0"/>
          <w:tab w:val="clear" w:pos="1419"/>
          <w:tab w:val="left" w:pos="1440"/>
          <w:tab w:val="left" w:pos="9360"/>
        </w:tabs>
        <w:ind w:left="1418" w:hanging="1418"/>
      </w:pPr>
    </w:p>
    <w:p w14:paraId="707AFC37" w14:textId="2FAB21E0" w:rsidR="00BD650A" w:rsidRDefault="00BD650A" w:rsidP="00BD650A">
      <w:pPr>
        <w:pStyle w:val="BodyText"/>
        <w:widowControl/>
        <w:tabs>
          <w:tab w:val="clear" w:pos="0"/>
          <w:tab w:val="clear" w:pos="1419"/>
          <w:tab w:val="left" w:pos="1440"/>
          <w:tab w:val="left" w:pos="9360"/>
        </w:tabs>
        <w:ind w:left="1418" w:hanging="1418"/>
      </w:pPr>
      <w:r>
        <w:t>2013</w:t>
      </w:r>
      <w:r w:rsidR="00101FA5">
        <w:t>-</w:t>
      </w:r>
      <w:r w:rsidR="00D64D14">
        <w:t>2015</w:t>
      </w:r>
      <w:r>
        <w:tab/>
        <w:t>Does glucose tolerance status modify post-prandial renal phosphorus handling in patients with chronic kidney disease.</w:t>
      </w:r>
    </w:p>
    <w:p w14:paraId="392ABD72" w14:textId="77777777" w:rsidR="00BD650A" w:rsidRDefault="00BD650A" w:rsidP="00BD650A">
      <w:pPr>
        <w:pStyle w:val="BodyText"/>
        <w:widowControl/>
        <w:tabs>
          <w:tab w:val="clear" w:pos="0"/>
          <w:tab w:val="clear" w:pos="1419"/>
          <w:tab w:val="left" w:pos="1440"/>
          <w:tab w:val="left" w:pos="9360"/>
        </w:tabs>
        <w:ind w:left="1418" w:hanging="1418"/>
      </w:pPr>
      <w:r>
        <w:tab/>
        <w:t xml:space="preserve">Principal Investigators: </w:t>
      </w:r>
      <w:r w:rsidR="00B73187">
        <w:t>Garland, J</w:t>
      </w:r>
    </w:p>
    <w:p w14:paraId="37B294CF" w14:textId="6CCD3487" w:rsidR="00BD650A" w:rsidRDefault="00BD650A" w:rsidP="00BD650A">
      <w:pPr>
        <w:pStyle w:val="BodyText"/>
        <w:widowControl/>
        <w:tabs>
          <w:tab w:val="clear" w:pos="0"/>
          <w:tab w:val="clear" w:pos="1419"/>
          <w:tab w:val="left" w:pos="1440"/>
          <w:tab w:val="left" w:pos="9360"/>
        </w:tabs>
        <w:ind w:left="1418" w:hanging="1418"/>
      </w:pPr>
      <w:r>
        <w:tab/>
        <w:t xml:space="preserve">Co-Applicant: </w:t>
      </w:r>
      <w:r w:rsidR="00394068" w:rsidRPr="00394068">
        <w:rPr>
          <w:b/>
        </w:rPr>
        <w:t>DK Heyland</w:t>
      </w:r>
      <w:r w:rsidR="00394068">
        <w:t xml:space="preserve">, </w:t>
      </w:r>
      <w:r>
        <w:t>Morton AR, Nolan R, Day AG</w:t>
      </w:r>
    </w:p>
    <w:p w14:paraId="59038D3C" w14:textId="77777777" w:rsidR="00BD650A" w:rsidRDefault="00BD650A" w:rsidP="00BD650A">
      <w:pPr>
        <w:pStyle w:val="BodyText"/>
        <w:widowControl/>
        <w:tabs>
          <w:tab w:val="clear" w:pos="0"/>
          <w:tab w:val="clear" w:pos="1419"/>
          <w:tab w:val="left" w:pos="1440"/>
          <w:tab w:val="left" w:pos="9360"/>
        </w:tabs>
        <w:ind w:left="1418" w:hanging="1418"/>
      </w:pPr>
      <w:r>
        <w:tab/>
        <w:t>Funding: $32,500 received from Queen’s University, Department of Medicine</w:t>
      </w:r>
    </w:p>
    <w:p w14:paraId="784E0DEF" w14:textId="77777777" w:rsidR="00BD650A" w:rsidRDefault="00BD650A" w:rsidP="00795020">
      <w:pPr>
        <w:pStyle w:val="BodyText"/>
        <w:widowControl/>
        <w:tabs>
          <w:tab w:val="clear" w:pos="0"/>
          <w:tab w:val="clear" w:pos="1419"/>
          <w:tab w:val="left" w:pos="1440"/>
          <w:tab w:val="left" w:pos="9360"/>
        </w:tabs>
        <w:ind w:left="1418" w:hanging="1418"/>
      </w:pPr>
    </w:p>
    <w:p w14:paraId="6579938A" w14:textId="77777777" w:rsidR="00C302C4" w:rsidRDefault="00C302C4" w:rsidP="00C302C4">
      <w:pPr>
        <w:pStyle w:val="BodyText"/>
        <w:widowControl/>
        <w:tabs>
          <w:tab w:val="clear" w:pos="0"/>
          <w:tab w:val="clear" w:pos="1419"/>
          <w:tab w:val="left" w:pos="1440"/>
          <w:tab w:val="left" w:pos="9360"/>
        </w:tabs>
        <w:ind w:left="1418" w:hanging="1418"/>
      </w:pPr>
      <w:r>
        <w:t>2013-</w:t>
      </w:r>
      <w:r>
        <w:tab/>
        <w:t>Sodium selenite administration in cardiac surgery (SUSTAIN CSX trial) A pilot randomized controlled trial of high dose sodium-selenite administration.</w:t>
      </w:r>
    </w:p>
    <w:p w14:paraId="041E0FF2" w14:textId="020C7085" w:rsidR="00394068" w:rsidRDefault="00C302C4" w:rsidP="00C302C4">
      <w:pPr>
        <w:pStyle w:val="BodyText"/>
        <w:widowControl/>
        <w:tabs>
          <w:tab w:val="clear" w:pos="0"/>
          <w:tab w:val="clear" w:pos="1419"/>
          <w:tab w:val="left" w:pos="1440"/>
          <w:tab w:val="left" w:pos="9360"/>
        </w:tabs>
        <w:ind w:left="1418" w:hanging="1418"/>
        <w:rPr>
          <w:b/>
        </w:rPr>
      </w:pPr>
      <w:r>
        <w:tab/>
        <w:t xml:space="preserve">Nominated Principal Investigator: </w:t>
      </w:r>
      <w:r w:rsidR="00394068" w:rsidRPr="00394068">
        <w:rPr>
          <w:b/>
        </w:rPr>
        <w:t>Heyland</w:t>
      </w:r>
      <w:r w:rsidR="008E73E4">
        <w:rPr>
          <w:b/>
        </w:rPr>
        <w:t xml:space="preserve"> DK</w:t>
      </w:r>
    </w:p>
    <w:p w14:paraId="10565F3B" w14:textId="77777777" w:rsidR="00C302C4" w:rsidRDefault="00C302C4" w:rsidP="00C302C4">
      <w:pPr>
        <w:pStyle w:val="BodyText"/>
        <w:widowControl/>
        <w:tabs>
          <w:tab w:val="clear" w:pos="0"/>
          <w:tab w:val="clear" w:pos="1419"/>
          <w:tab w:val="left" w:pos="1440"/>
          <w:tab w:val="left" w:pos="9360"/>
        </w:tabs>
        <w:ind w:left="1418" w:hanging="1418"/>
      </w:pPr>
      <w:r>
        <w:tab/>
        <w:t>Co-Principal Applicant: McDonald B</w:t>
      </w:r>
    </w:p>
    <w:p w14:paraId="5C900345" w14:textId="77777777" w:rsidR="00C302C4" w:rsidRDefault="00C302C4" w:rsidP="00C302C4">
      <w:pPr>
        <w:pStyle w:val="BodyText"/>
        <w:widowControl/>
        <w:tabs>
          <w:tab w:val="clear" w:pos="0"/>
          <w:tab w:val="clear" w:pos="1419"/>
          <w:tab w:val="left" w:pos="1440"/>
          <w:tab w:val="left" w:pos="9360"/>
        </w:tabs>
        <w:ind w:left="1418" w:hanging="1418"/>
      </w:pPr>
      <w:r>
        <w:tab/>
        <w:t>Co-Investigators: Fowler R, Fremes S, Manzanares W et al</w:t>
      </w:r>
    </w:p>
    <w:p w14:paraId="1BDA47AF" w14:textId="77777777" w:rsidR="00C302C4" w:rsidRDefault="00C302C4" w:rsidP="00C302C4">
      <w:pPr>
        <w:pStyle w:val="BodyText"/>
        <w:widowControl/>
        <w:tabs>
          <w:tab w:val="clear" w:pos="0"/>
          <w:tab w:val="clear" w:pos="1419"/>
          <w:tab w:val="left" w:pos="1440"/>
          <w:tab w:val="left" w:pos="9360"/>
        </w:tabs>
        <w:ind w:left="1418" w:hanging="1418"/>
      </w:pPr>
      <w:r>
        <w:tab/>
        <w:t>Funding: $16,000 received from Queen’s Dept of Medicine,</w:t>
      </w:r>
      <w:r w:rsidR="001779FF">
        <w:t xml:space="preserve">’ and </w:t>
      </w:r>
      <w:r w:rsidR="00426154">
        <w:t xml:space="preserve">CIHR </w:t>
      </w:r>
      <w:r w:rsidR="001779FF">
        <w:t>$</w:t>
      </w:r>
      <w:r w:rsidR="00426154">
        <w:t>232,415</w:t>
      </w:r>
    </w:p>
    <w:p w14:paraId="1FFCC158" w14:textId="77777777" w:rsidR="005F01EC" w:rsidRDefault="005F01EC" w:rsidP="00C302C4">
      <w:pPr>
        <w:pStyle w:val="BodyText"/>
        <w:widowControl/>
        <w:tabs>
          <w:tab w:val="clear" w:pos="0"/>
          <w:tab w:val="clear" w:pos="1419"/>
          <w:tab w:val="left" w:pos="1440"/>
          <w:tab w:val="left" w:pos="9360"/>
        </w:tabs>
        <w:ind w:left="1418" w:hanging="1418"/>
      </w:pPr>
    </w:p>
    <w:p w14:paraId="3E920C5C" w14:textId="77777777" w:rsidR="00C14707" w:rsidRDefault="00C14707" w:rsidP="00C14707">
      <w:pPr>
        <w:pStyle w:val="BodyText"/>
        <w:widowControl/>
        <w:tabs>
          <w:tab w:val="clear" w:pos="0"/>
          <w:tab w:val="clear" w:pos="1419"/>
          <w:tab w:val="left" w:pos="1440"/>
          <w:tab w:val="left" w:pos="9360"/>
        </w:tabs>
        <w:ind w:left="1418" w:hanging="1418"/>
      </w:pPr>
      <w:r w:rsidRPr="00083353">
        <w:t>2013</w:t>
      </w:r>
      <w:r>
        <w:tab/>
        <w:t>Impact of protein delivery on clinical outcomes in ICU patients.</w:t>
      </w:r>
    </w:p>
    <w:p w14:paraId="03F0F287" w14:textId="77777777" w:rsidR="00C14707" w:rsidRDefault="00C14707" w:rsidP="00C14707">
      <w:pPr>
        <w:pStyle w:val="BodyText"/>
        <w:widowControl/>
        <w:tabs>
          <w:tab w:val="clear" w:pos="0"/>
          <w:tab w:val="clear" w:pos="1419"/>
          <w:tab w:val="left" w:pos="1440"/>
          <w:tab w:val="left" w:pos="9360"/>
        </w:tabs>
        <w:ind w:left="1418" w:hanging="1418"/>
      </w:pPr>
      <w:r>
        <w:tab/>
      </w:r>
      <w:r>
        <w:tab/>
        <w:t>Principal Investigator: Nicolo M</w:t>
      </w:r>
    </w:p>
    <w:p w14:paraId="4D94D4FF" w14:textId="4FBA2C16" w:rsidR="00C14707" w:rsidRDefault="00C14707" w:rsidP="00C14707">
      <w:pPr>
        <w:pStyle w:val="BodyText"/>
        <w:widowControl/>
        <w:tabs>
          <w:tab w:val="clear" w:pos="0"/>
          <w:tab w:val="clear" w:pos="1419"/>
          <w:tab w:val="left" w:pos="1440"/>
          <w:tab w:val="left" w:pos="9360"/>
        </w:tabs>
        <w:ind w:left="1418" w:hanging="1418"/>
      </w:pPr>
      <w:r>
        <w:tab/>
        <w:t xml:space="preserve">Co-Investigator: </w:t>
      </w:r>
      <w:r w:rsidR="00394068" w:rsidRPr="00394068">
        <w:rPr>
          <w:b/>
        </w:rPr>
        <w:t xml:space="preserve"> Heyland</w:t>
      </w:r>
      <w:r w:rsidR="008E73E4">
        <w:rPr>
          <w:b/>
        </w:rPr>
        <w:t xml:space="preserve"> DK</w:t>
      </w:r>
    </w:p>
    <w:p w14:paraId="61BC1E11" w14:textId="77777777" w:rsidR="00C14707" w:rsidRDefault="00C14707" w:rsidP="00C14707">
      <w:pPr>
        <w:pStyle w:val="BodyText"/>
        <w:widowControl/>
        <w:tabs>
          <w:tab w:val="clear" w:pos="0"/>
          <w:tab w:val="clear" w:pos="1419"/>
          <w:tab w:val="left" w:pos="1440"/>
          <w:tab w:val="left" w:pos="9360"/>
        </w:tabs>
        <w:ind w:left="1418" w:hanging="1418"/>
      </w:pPr>
      <w:r>
        <w:tab/>
        <w:t>Funding: $4,900 received to ASPEN Rhoads Research Foundation</w:t>
      </w:r>
    </w:p>
    <w:p w14:paraId="08DA4D71" w14:textId="77777777" w:rsidR="00C14707" w:rsidRDefault="00C14707" w:rsidP="005F01EC">
      <w:pPr>
        <w:pStyle w:val="BodyText"/>
        <w:widowControl/>
        <w:tabs>
          <w:tab w:val="clear" w:pos="0"/>
          <w:tab w:val="clear" w:pos="1419"/>
          <w:tab w:val="left" w:pos="1440"/>
          <w:tab w:val="left" w:pos="9360"/>
        </w:tabs>
        <w:ind w:left="1418" w:hanging="1418"/>
      </w:pPr>
    </w:p>
    <w:p w14:paraId="39D9A4AB" w14:textId="4675995E" w:rsidR="005F01EC" w:rsidRDefault="008E32EE" w:rsidP="005F01EC">
      <w:pPr>
        <w:pStyle w:val="BodyText"/>
        <w:widowControl/>
        <w:tabs>
          <w:tab w:val="clear" w:pos="0"/>
          <w:tab w:val="clear" w:pos="1419"/>
          <w:tab w:val="left" w:pos="1440"/>
          <w:tab w:val="left" w:pos="9360"/>
        </w:tabs>
        <w:ind w:left="1418" w:hanging="1418"/>
      </w:pPr>
      <w:r>
        <w:t>2014</w:t>
      </w:r>
      <w:r w:rsidR="005F01EC">
        <w:tab/>
        <w:t>Reassessing practices in the daily care of critically ill patients: opportunities to identify &amp; close evidence care gaps.</w:t>
      </w:r>
    </w:p>
    <w:p w14:paraId="6D8F0BEF" w14:textId="77777777" w:rsidR="005F01EC" w:rsidRDefault="005F01EC" w:rsidP="005F01EC">
      <w:pPr>
        <w:pStyle w:val="BodyText"/>
        <w:widowControl/>
        <w:tabs>
          <w:tab w:val="clear" w:pos="0"/>
          <w:tab w:val="clear" w:pos="1419"/>
          <w:tab w:val="left" w:pos="1440"/>
          <w:tab w:val="left" w:pos="9360"/>
        </w:tabs>
        <w:ind w:left="1418" w:hanging="1418"/>
      </w:pPr>
      <w:r>
        <w:tab/>
        <w:t>Principal Investigator: Stelfox T</w:t>
      </w:r>
    </w:p>
    <w:p w14:paraId="23C9CB88" w14:textId="730C52CA" w:rsidR="00394068" w:rsidRDefault="005F01EC" w:rsidP="005F01EC">
      <w:pPr>
        <w:pStyle w:val="BodyText"/>
        <w:widowControl/>
        <w:tabs>
          <w:tab w:val="clear" w:pos="0"/>
          <w:tab w:val="clear" w:pos="1419"/>
          <w:tab w:val="left" w:pos="1440"/>
          <w:tab w:val="left" w:pos="9360"/>
        </w:tabs>
        <w:ind w:left="1418" w:hanging="1418"/>
        <w:rPr>
          <w:b/>
        </w:rPr>
      </w:pPr>
      <w:r>
        <w:tab/>
        <w:t xml:space="preserve">Co-Investigators:  Manns B, Doig C, Zuege D, </w:t>
      </w:r>
      <w:r w:rsidR="00394068" w:rsidRPr="00394068">
        <w:rPr>
          <w:b/>
        </w:rPr>
        <w:t>Heyland</w:t>
      </w:r>
      <w:r w:rsidR="008E73E4">
        <w:rPr>
          <w:b/>
        </w:rPr>
        <w:t xml:space="preserve"> DK</w:t>
      </w:r>
    </w:p>
    <w:p w14:paraId="0F91F60D" w14:textId="77777777" w:rsidR="005F01EC" w:rsidRDefault="005F01EC" w:rsidP="005F01EC">
      <w:pPr>
        <w:pStyle w:val="BodyText"/>
        <w:widowControl/>
        <w:tabs>
          <w:tab w:val="clear" w:pos="0"/>
          <w:tab w:val="clear" w:pos="1419"/>
          <w:tab w:val="left" w:pos="1440"/>
          <w:tab w:val="left" w:pos="9360"/>
        </w:tabs>
        <w:ind w:left="1418" w:hanging="1418"/>
      </w:pPr>
      <w:r>
        <w:tab/>
        <w:t>Funding: $</w:t>
      </w:r>
      <w:r w:rsidR="00686BA1">
        <w:t>748,790</w:t>
      </w:r>
      <w:r>
        <w:t xml:space="preserve"> received from PRIHS</w:t>
      </w:r>
    </w:p>
    <w:p w14:paraId="6D991BCC" w14:textId="77777777" w:rsidR="00D053FC" w:rsidRDefault="00D053FC" w:rsidP="005F01EC">
      <w:pPr>
        <w:pStyle w:val="BodyText"/>
        <w:widowControl/>
        <w:tabs>
          <w:tab w:val="clear" w:pos="0"/>
          <w:tab w:val="clear" w:pos="1419"/>
          <w:tab w:val="left" w:pos="1440"/>
          <w:tab w:val="left" w:pos="9360"/>
        </w:tabs>
        <w:ind w:left="1418" w:hanging="1418"/>
      </w:pPr>
    </w:p>
    <w:p w14:paraId="25CC6177" w14:textId="2889734E" w:rsidR="00D053FC" w:rsidRDefault="00D053FC" w:rsidP="00D053FC">
      <w:pPr>
        <w:pStyle w:val="BodyText"/>
        <w:widowControl/>
        <w:tabs>
          <w:tab w:val="clear" w:pos="0"/>
          <w:tab w:val="clear" w:pos="1419"/>
          <w:tab w:val="left" w:pos="1440"/>
          <w:tab w:val="left" w:pos="9360"/>
        </w:tabs>
        <w:ind w:left="1418" w:hanging="1418"/>
      </w:pPr>
      <w:r>
        <w:t>2014</w:t>
      </w:r>
      <w:r>
        <w:tab/>
        <w:t>Enhancing patients’ recovery after surgery: strategy to transform care and maximize value</w:t>
      </w:r>
    </w:p>
    <w:p w14:paraId="2CC3CB8D" w14:textId="77777777" w:rsidR="00D053FC" w:rsidRDefault="00D053FC" w:rsidP="00D053FC">
      <w:pPr>
        <w:pStyle w:val="BodyText"/>
        <w:widowControl/>
        <w:tabs>
          <w:tab w:val="clear" w:pos="0"/>
          <w:tab w:val="clear" w:pos="1419"/>
          <w:tab w:val="left" w:pos="1440"/>
          <w:tab w:val="left" w:pos="9360"/>
        </w:tabs>
        <w:ind w:left="1418" w:hanging="1418"/>
      </w:pPr>
      <w:r>
        <w:tab/>
        <w:t>Principal Applicant: Noseworthy T</w:t>
      </w:r>
    </w:p>
    <w:p w14:paraId="6E64B856" w14:textId="77777777" w:rsidR="00D053FC" w:rsidRDefault="00D053FC" w:rsidP="00D053FC">
      <w:pPr>
        <w:pStyle w:val="BodyText"/>
        <w:widowControl/>
        <w:tabs>
          <w:tab w:val="clear" w:pos="0"/>
          <w:tab w:val="clear" w:pos="1419"/>
          <w:tab w:val="left" w:pos="1440"/>
          <w:tab w:val="left" w:pos="9360"/>
        </w:tabs>
        <w:ind w:left="1418" w:hanging="1418"/>
      </w:pPr>
      <w:r>
        <w:tab/>
        <w:t>Co-Principal Applicants: Nelson G, Gramlich L</w:t>
      </w:r>
    </w:p>
    <w:p w14:paraId="2900AC76" w14:textId="595BB97E" w:rsidR="00394068" w:rsidRDefault="00D053FC" w:rsidP="00D053FC">
      <w:pPr>
        <w:pStyle w:val="BodyText"/>
        <w:widowControl/>
        <w:tabs>
          <w:tab w:val="clear" w:pos="0"/>
          <w:tab w:val="clear" w:pos="1419"/>
          <w:tab w:val="left" w:pos="1440"/>
          <w:tab w:val="left" w:pos="9360"/>
        </w:tabs>
        <w:ind w:left="1418" w:hanging="1418"/>
        <w:rPr>
          <w:b/>
        </w:rPr>
      </w:pPr>
      <w:r>
        <w:tab/>
        <w:t xml:space="preserve">Collaborators: Kozak S, Zhao Y, </w:t>
      </w:r>
      <w:r w:rsidR="00394068" w:rsidRPr="00394068">
        <w:rPr>
          <w:b/>
        </w:rPr>
        <w:t>Heyland</w:t>
      </w:r>
      <w:r w:rsidR="008E73E4">
        <w:rPr>
          <w:b/>
        </w:rPr>
        <w:t xml:space="preserve"> DK</w:t>
      </w:r>
    </w:p>
    <w:p w14:paraId="19E4F007" w14:textId="77777777" w:rsidR="00D053FC" w:rsidRDefault="00D053FC" w:rsidP="00D053FC">
      <w:pPr>
        <w:pStyle w:val="BodyText"/>
        <w:widowControl/>
        <w:tabs>
          <w:tab w:val="clear" w:pos="0"/>
          <w:tab w:val="clear" w:pos="1419"/>
          <w:tab w:val="left" w:pos="1440"/>
          <w:tab w:val="left" w:pos="9360"/>
        </w:tabs>
        <w:ind w:left="1418" w:hanging="1418"/>
      </w:pPr>
      <w:r>
        <w:tab/>
        <w:t>Funding: $</w:t>
      </w:r>
      <w:r w:rsidR="00686BA1">
        <w:t>750,000</w:t>
      </w:r>
      <w:r>
        <w:t xml:space="preserve"> received from PRIHS</w:t>
      </w:r>
    </w:p>
    <w:p w14:paraId="7ED9091E" w14:textId="77777777" w:rsidR="00356622" w:rsidRDefault="00356622" w:rsidP="00686BA1">
      <w:pPr>
        <w:pStyle w:val="BodyText"/>
        <w:widowControl/>
        <w:tabs>
          <w:tab w:val="clear" w:pos="0"/>
          <w:tab w:val="clear" w:pos="1419"/>
          <w:tab w:val="left" w:pos="1440"/>
          <w:tab w:val="left" w:pos="9360"/>
        </w:tabs>
        <w:ind w:left="1418" w:hanging="1418"/>
      </w:pPr>
    </w:p>
    <w:p w14:paraId="673FB629" w14:textId="09B3AECA" w:rsidR="00356622" w:rsidRPr="00A2311F" w:rsidRDefault="00356622" w:rsidP="00356622">
      <w:pPr>
        <w:pStyle w:val="BodyText"/>
        <w:widowControl/>
        <w:tabs>
          <w:tab w:val="clear" w:pos="0"/>
          <w:tab w:val="clear" w:pos="1419"/>
          <w:tab w:val="left" w:pos="1440"/>
          <w:tab w:val="left" w:pos="9360"/>
        </w:tabs>
        <w:ind w:left="1418" w:hanging="1418"/>
      </w:pPr>
      <w:r w:rsidRPr="00A2311F">
        <w:t>2014</w:t>
      </w:r>
      <w:r w:rsidR="00672FAE">
        <w:t>-</w:t>
      </w:r>
      <w:r w:rsidR="00750091">
        <w:t>2017</w:t>
      </w:r>
      <w:r w:rsidRPr="00A2311F">
        <w:tab/>
        <w:t>Integrating quality of life assessments and best evidence into palliative home care: An integrated knowledge translation study</w:t>
      </w:r>
      <w:r w:rsidR="005323FD" w:rsidRPr="00A2311F">
        <w:t xml:space="preserve"> </w:t>
      </w:r>
      <w:r w:rsidRPr="00A2311F">
        <w:t>(QPSS)</w:t>
      </w:r>
    </w:p>
    <w:p w14:paraId="123C4340" w14:textId="77777777" w:rsidR="00356622" w:rsidRPr="00A2311F" w:rsidRDefault="00356622" w:rsidP="00356622">
      <w:pPr>
        <w:pStyle w:val="BodyText"/>
        <w:widowControl/>
        <w:tabs>
          <w:tab w:val="clear" w:pos="0"/>
          <w:tab w:val="clear" w:pos="1419"/>
          <w:tab w:val="left" w:pos="1440"/>
          <w:tab w:val="left" w:pos="9360"/>
        </w:tabs>
        <w:ind w:left="1418" w:hanging="1418"/>
      </w:pPr>
      <w:r w:rsidRPr="00A2311F">
        <w:tab/>
        <w:t>Principal Investigator: Sawatzky R</w:t>
      </w:r>
    </w:p>
    <w:p w14:paraId="2CECA77F" w14:textId="7DBEE08A" w:rsidR="00356622" w:rsidRPr="00A2311F" w:rsidRDefault="00356622" w:rsidP="00356622">
      <w:pPr>
        <w:pStyle w:val="BodyText"/>
        <w:widowControl/>
        <w:tabs>
          <w:tab w:val="clear" w:pos="0"/>
          <w:tab w:val="clear" w:pos="1419"/>
          <w:tab w:val="left" w:pos="1440"/>
          <w:tab w:val="left" w:pos="9360"/>
        </w:tabs>
        <w:ind w:left="1418" w:hanging="1418"/>
      </w:pPr>
      <w:r w:rsidRPr="00A2311F">
        <w:tab/>
        <w:t xml:space="preserve">Co-investigators: Taylor C, Cohen R, </w:t>
      </w:r>
      <w:r w:rsidR="00394068" w:rsidRPr="00394068">
        <w:rPr>
          <w:b/>
        </w:rPr>
        <w:t>Heyland</w:t>
      </w:r>
      <w:r w:rsidR="00394068" w:rsidRPr="008E73E4">
        <w:rPr>
          <w:b/>
        </w:rPr>
        <w:t xml:space="preserve"> </w:t>
      </w:r>
      <w:r w:rsidR="008E73E4" w:rsidRPr="008E73E4">
        <w:rPr>
          <w:b/>
        </w:rPr>
        <w:t>DK</w:t>
      </w:r>
      <w:r w:rsidR="008E73E4">
        <w:t xml:space="preserve"> </w:t>
      </w:r>
      <w:r w:rsidRPr="00A2311F">
        <w:t>et al</w:t>
      </w:r>
    </w:p>
    <w:p w14:paraId="0DE2844A" w14:textId="77777777" w:rsidR="00356622" w:rsidRPr="00E228EE" w:rsidRDefault="00C14707" w:rsidP="00356622">
      <w:pPr>
        <w:pStyle w:val="BodyText"/>
        <w:widowControl/>
        <w:tabs>
          <w:tab w:val="clear" w:pos="0"/>
          <w:tab w:val="left" w:pos="9360"/>
        </w:tabs>
        <w:ind w:left="1418" w:hanging="1418"/>
      </w:pPr>
      <w:r w:rsidRPr="00A2311F">
        <w:tab/>
        <w:t>Funding: $100</w:t>
      </w:r>
      <w:r w:rsidR="00356622" w:rsidRPr="00A2311F">
        <w:t xml:space="preserve">,000 </w:t>
      </w:r>
      <w:r w:rsidR="00503F1A" w:rsidRPr="00A2311F">
        <w:t>received from</w:t>
      </w:r>
      <w:r w:rsidR="00356622" w:rsidRPr="00A2311F">
        <w:t xml:space="preserve"> TVN, </w:t>
      </w:r>
    </w:p>
    <w:p w14:paraId="45F9B37E" w14:textId="77777777" w:rsidR="00356622" w:rsidRPr="00E228EE" w:rsidRDefault="00356622" w:rsidP="00686BA1">
      <w:pPr>
        <w:pStyle w:val="BodyText"/>
        <w:widowControl/>
        <w:tabs>
          <w:tab w:val="clear" w:pos="0"/>
          <w:tab w:val="clear" w:pos="1419"/>
          <w:tab w:val="left" w:pos="1440"/>
          <w:tab w:val="left" w:pos="9360"/>
        </w:tabs>
        <w:ind w:left="1418" w:hanging="1418"/>
      </w:pPr>
    </w:p>
    <w:p w14:paraId="1767D3D9" w14:textId="77777777" w:rsidR="00356622" w:rsidRPr="00E228EE" w:rsidRDefault="00356622" w:rsidP="00356622">
      <w:pPr>
        <w:pStyle w:val="BodyText"/>
        <w:widowControl/>
        <w:tabs>
          <w:tab w:val="clear" w:pos="0"/>
          <w:tab w:val="clear" w:pos="1419"/>
          <w:tab w:val="left" w:pos="1440"/>
          <w:tab w:val="left" w:pos="9360"/>
        </w:tabs>
        <w:ind w:left="1418" w:hanging="1418"/>
      </w:pPr>
      <w:r w:rsidRPr="00E228EE">
        <w:t>2014</w:t>
      </w:r>
      <w:r w:rsidR="00672FAE">
        <w:t>-</w:t>
      </w:r>
      <w:r w:rsidRPr="00E228EE">
        <w:tab/>
        <w:t>Improving general practice advance care planning. The i-GAP Study</w:t>
      </w:r>
    </w:p>
    <w:p w14:paraId="0536F4F7" w14:textId="3A374422" w:rsidR="00356622" w:rsidRPr="00E228EE" w:rsidRDefault="00356622" w:rsidP="00356622">
      <w:pPr>
        <w:pStyle w:val="BodyText"/>
        <w:widowControl/>
        <w:tabs>
          <w:tab w:val="clear" w:pos="0"/>
          <w:tab w:val="clear" w:pos="1419"/>
          <w:tab w:val="left" w:pos="1440"/>
          <w:tab w:val="left" w:pos="9360"/>
        </w:tabs>
        <w:ind w:left="1418" w:hanging="1418"/>
      </w:pPr>
      <w:r w:rsidRPr="00E228EE">
        <w:tab/>
        <w:t xml:space="preserve">Nominated Principal Applicant: </w:t>
      </w:r>
      <w:r w:rsidR="00394068" w:rsidRPr="00394068">
        <w:rPr>
          <w:b/>
        </w:rPr>
        <w:t>Heyland</w:t>
      </w:r>
      <w:r w:rsidR="008E73E4">
        <w:rPr>
          <w:b/>
        </w:rPr>
        <w:t xml:space="preserve"> DK</w:t>
      </w:r>
    </w:p>
    <w:p w14:paraId="286065FF" w14:textId="77777777" w:rsidR="00356622" w:rsidRPr="00E228EE" w:rsidRDefault="00356622" w:rsidP="00356622">
      <w:pPr>
        <w:pStyle w:val="BodyText"/>
        <w:widowControl/>
        <w:tabs>
          <w:tab w:val="clear" w:pos="0"/>
          <w:tab w:val="clear" w:pos="1419"/>
          <w:tab w:val="left" w:pos="1440"/>
          <w:tab w:val="left" w:pos="9360"/>
        </w:tabs>
        <w:ind w:left="1418" w:hanging="1418"/>
      </w:pPr>
      <w:r w:rsidRPr="00E228EE">
        <w:tab/>
        <w:t>Co-Principal Applicant: Howard M</w:t>
      </w:r>
    </w:p>
    <w:p w14:paraId="1535BF4E" w14:textId="77777777" w:rsidR="00356622" w:rsidRPr="00E228EE" w:rsidRDefault="00356622" w:rsidP="00356622">
      <w:pPr>
        <w:pStyle w:val="BodyText"/>
        <w:widowControl/>
        <w:tabs>
          <w:tab w:val="clear" w:pos="0"/>
          <w:tab w:val="clear" w:pos="1419"/>
          <w:tab w:val="left" w:pos="1440"/>
          <w:tab w:val="left" w:pos="9360"/>
        </w:tabs>
        <w:ind w:left="1418" w:hanging="1418"/>
      </w:pPr>
      <w:r w:rsidRPr="00E228EE">
        <w:tab/>
        <w:t>Principal Knowledge Users: Slavens M, Bernard C</w:t>
      </w:r>
    </w:p>
    <w:p w14:paraId="49F8DABE" w14:textId="77777777" w:rsidR="00356622" w:rsidRPr="00E228EE" w:rsidRDefault="00356622" w:rsidP="00356622">
      <w:pPr>
        <w:pStyle w:val="BodyText"/>
        <w:widowControl/>
        <w:tabs>
          <w:tab w:val="clear" w:pos="0"/>
          <w:tab w:val="clear" w:pos="1419"/>
          <w:tab w:val="left" w:pos="1440"/>
          <w:tab w:val="left" w:pos="9360"/>
        </w:tabs>
        <w:ind w:left="1418" w:hanging="1418"/>
      </w:pPr>
      <w:r w:rsidRPr="00E228EE">
        <w:tab/>
        <w:t xml:space="preserve">Funding: </w:t>
      </w:r>
      <w:r w:rsidR="00503F1A" w:rsidRPr="00E228EE">
        <w:t>Received</w:t>
      </w:r>
      <w:r w:rsidR="00FB207C">
        <w:t xml:space="preserve"> </w:t>
      </w:r>
      <w:r w:rsidR="00FB207C" w:rsidRPr="00E228EE">
        <w:t>$599,904</w:t>
      </w:r>
      <w:r w:rsidR="00FB207C">
        <w:t xml:space="preserve"> </w:t>
      </w:r>
      <w:r w:rsidR="00550C56">
        <w:t xml:space="preserve">from TVN, </w:t>
      </w:r>
      <w:r w:rsidRPr="00E228EE">
        <w:t>inkind $</w:t>
      </w:r>
      <w:r w:rsidR="005323FD" w:rsidRPr="00E228EE">
        <w:t>191,200</w:t>
      </w:r>
      <w:r w:rsidR="00550C56">
        <w:t>;</w:t>
      </w:r>
      <w:r w:rsidR="00EB24B1">
        <w:t xml:space="preserve"> </w:t>
      </w:r>
      <w:r w:rsidR="00550C56">
        <w:t>received $1,</w:t>
      </w:r>
      <w:r w:rsidR="00B9466A">
        <w:t>045,981/3yrs</w:t>
      </w:r>
      <w:r w:rsidR="00550C56">
        <w:t xml:space="preserve"> from </w:t>
      </w:r>
      <w:r w:rsidR="00EB24B1">
        <w:t>MOH</w:t>
      </w:r>
      <w:r w:rsidR="00B9466A">
        <w:t xml:space="preserve">, </w:t>
      </w:r>
      <w:r w:rsidR="00FB207C">
        <w:t>inkind</w:t>
      </w:r>
      <w:r w:rsidR="00B9466A">
        <w:t xml:space="preserve"> $</w:t>
      </w:r>
      <w:r w:rsidR="00B9466A" w:rsidRPr="00B22A40">
        <w:t>174,550</w:t>
      </w:r>
      <w:r w:rsidR="00550C56">
        <w:t xml:space="preserve">; received </w:t>
      </w:r>
      <w:r w:rsidR="00BD0F74">
        <w:t>$</w:t>
      </w:r>
      <w:r w:rsidR="00DD3572">
        <w:t xml:space="preserve">399,943 </w:t>
      </w:r>
      <w:r w:rsidR="00BD0F74">
        <w:t>from</w:t>
      </w:r>
      <w:r w:rsidR="00550C56">
        <w:t xml:space="preserve"> CIHR</w:t>
      </w:r>
      <w:r w:rsidR="00DD3572">
        <w:t>,</w:t>
      </w:r>
      <w:r w:rsidR="00EB24B1">
        <w:t xml:space="preserve"> </w:t>
      </w:r>
      <w:r w:rsidR="00B9466A">
        <w:t>in kind $</w:t>
      </w:r>
      <w:r w:rsidR="00B9466A" w:rsidRPr="00AE6277">
        <w:t>254</w:t>
      </w:r>
      <w:r w:rsidR="00B9466A">
        <w:t>,</w:t>
      </w:r>
      <w:r w:rsidR="00B9466A" w:rsidRPr="00AE6277">
        <w:t>462</w:t>
      </w:r>
    </w:p>
    <w:p w14:paraId="6AEC88D5" w14:textId="77777777" w:rsidR="00356622" w:rsidRPr="00E228EE" w:rsidRDefault="00356622" w:rsidP="00356622">
      <w:pPr>
        <w:pStyle w:val="BodyText"/>
        <w:widowControl/>
        <w:tabs>
          <w:tab w:val="clear" w:pos="0"/>
          <w:tab w:val="clear" w:pos="1419"/>
          <w:tab w:val="left" w:pos="1440"/>
          <w:tab w:val="left" w:pos="9360"/>
        </w:tabs>
        <w:ind w:left="1418" w:hanging="1418"/>
      </w:pPr>
    </w:p>
    <w:p w14:paraId="0F4A3D1B" w14:textId="77777777" w:rsidR="00BF5A07" w:rsidRPr="00E228EE" w:rsidRDefault="00BF5A07" w:rsidP="00BF5A07">
      <w:pPr>
        <w:pStyle w:val="BodyText"/>
        <w:widowControl/>
        <w:tabs>
          <w:tab w:val="clear" w:pos="0"/>
          <w:tab w:val="clear" w:pos="1419"/>
          <w:tab w:val="left" w:pos="1440"/>
          <w:tab w:val="left" w:pos="9360"/>
        </w:tabs>
        <w:ind w:left="720" w:hanging="720"/>
        <w:rPr>
          <w:lang w:val="en-CA"/>
        </w:rPr>
      </w:pPr>
      <w:r w:rsidRPr="00E228EE">
        <w:rPr>
          <w:lang w:val="en-CA"/>
        </w:rPr>
        <w:t>2014</w:t>
      </w:r>
      <w:r w:rsidR="00672FAE">
        <w:rPr>
          <w:lang w:val="en-CA"/>
        </w:rPr>
        <w:t>-</w:t>
      </w:r>
      <w:r w:rsidRPr="00E228EE">
        <w:rPr>
          <w:lang w:val="en-CA"/>
        </w:rPr>
        <w:tab/>
      </w:r>
      <w:r w:rsidRPr="00E228EE">
        <w:rPr>
          <w:lang w:val="en-CA"/>
        </w:rPr>
        <w:tab/>
        <w:t>Promoting Health of Older Adults through CHANGE Technology</w:t>
      </w:r>
    </w:p>
    <w:p w14:paraId="2E16F3AD" w14:textId="77777777" w:rsidR="00356622" w:rsidRPr="00E228EE" w:rsidRDefault="00356622" w:rsidP="00BF5A07">
      <w:pPr>
        <w:pStyle w:val="BodyText"/>
        <w:widowControl/>
        <w:tabs>
          <w:tab w:val="clear" w:pos="0"/>
          <w:tab w:val="clear" w:pos="1419"/>
          <w:tab w:val="left" w:pos="1440"/>
          <w:tab w:val="left" w:pos="9360"/>
        </w:tabs>
        <w:ind w:left="720"/>
      </w:pPr>
      <w:r w:rsidRPr="00E228EE">
        <w:tab/>
        <w:t>Principal Applicant: Klein D</w:t>
      </w:r>
    </w:p>
    <w:p w14:paraId="418EF689" w14:textId="41E67CA9" w:rsidR="00356622" w:rsidRPr="00E228EE" w:rsidRDefault="00356622" w:rsidP="00356622">
      <w:pPr>
        <w:pStyle w:val="BodyText"/>
        <w:widowControl/>
        <w:tabs>
          <w:tab w:val="clear" w:pos="0"/>
          <w:tab w:val="clear" w:pos="1419"/>
          <w:tab w:val="left" w:pos="1440"/>
          <w:tab w:val="left" w:pos="9360"/>
        </w:tabs>
        <w:ind w:left="1418" w:hanging="1418"/>
      </w:pPr>
      <w:r w:rsidRPr="00E228EE">
        <w:tab/>
        <w:t xml:space="preserve">Co-investigators: Khursheed J, </w:t>
      </w:r>
      <w:r w:rsidR="00394068" w:rsidRPr="00394068">
        <w:rPr>
          <w:b/>
        </w:rPr>
        <w:t>Heyland</w:t>
      </w:r>
      <w:r w:rsidR="008E73E4">
        <w:rPr>
          <w:b/>
        </w:rPr>
        <w:t xml:space="preserve"> DK</w:t>
      </w:r>
      <w:r w:rsidRPr="00E228EE">
        <w:t>, McCabe C et al</w:t>
      </w:r>
    </w:p>
    <w:p w14:paraId="2494B293" w14:textId="17D2A49F" w:rsidR="00356622" w:rsidRPr="00E228EE" w:rsidRDefault="00356622" w:rsidP="00356622">
      <w:pPr>
        <w:pStyle w:val="BodyText"/>
        <w:widowControl/>
        <w:tabs>
          <w:tab w:val="clear" w:pos="0"/>
          <w:tab w:val="clear" w:pos="1419"/>
          <w:tab w:val="left" w:pos="1440"/>
          <w:tab w:val="left" w:pos="9360"/>
        </w:tabs>
        <w:ind w:left="1418" w:hanging="1418"/>
      </w:pPr>
      <w:r w:rsidRPr="00E228EE">
        <w:tab/>
        <w:t>Funding: $</w:t>
      </w:r>
      <w:r w:rsidR="00C14707">
        <w:t>92</w:t>
      </w:r>
      <w:r w:rsidR="00627FCA">
        <w:t>,</w:t>
      </w:r>
      <w:r w:rsidR="00F82634">
        <w:t xml:space="preserve">112 </w:t>
      </w:r>
      <w:r w:rsidR="00503F1A" w:rsidRPr="00E228EE">
        <w:t>from</w:t>
      </w:r>
      <w:r w:rsidRPr="00E228EE">
        <w:t xml:space="preserve"> CIHR.</w:t>
      </w:r>
    </w:p>
    <w:p w14:paraId="77936BD8" w14:textId="77777777" w:rsidR="00BF5A07" w:rsidRPr="00E228EE" w:rsidRDefault="00BF5A07" w:rsidP="00356622">
      <w:pPr>
        <w:pStyle w:val="BodyText"/>
        <w:widowControl/>
        <w:tabs>
          <w:tab w:val="clear" w:pos="0"/>
          <w:tab w:val="clear" w:pos="1419"/>
          <w:tab w:val="left" w:pos="1440"/>
          <w:tab w:val="left" w:pos="9360"/>
        </w:tabs>
        <w:ind w:left="1418" w:hanging="1418"/>
      </w:pPr>
    </w:p>
    <w:p w14:paraId="6D9D3161" w14:textId="31D62253" w:rsidR="00BF5A07" w:rsidRPr="00E228EE" w:rsidRDefault="008E32EE" w:rsidP="00BF5A07">
      <w:pPr>
        <w:pStyle w:val="BodyText"/>
        <w:widowControl/>
        <w:tabs>
          <w:tab w:val="clear" w:pos="0"/>
          <w:tab w:val="clear" w:pos="1419"/>
          <w:tab w:val="left" w:pos="1440"/>
          <w:tab w:val="left" w:pos="9360"/>
        </w:tabs>
        <w:ind w:left="720" w:hanging="720"/>
        <w:rPr>
          <w:lang w:val="en-CA"/>
        </w:rPr>
      </w:pPr>
      <w:r>
        <w:rPr>
          <w:lang w:val="en-CA"/>
        </w:rPr>
        <w:t>2014</w:t>
      </w:r>
      <w:r w:rsidR="00672FAE">
        <w:rPr>
          <w:lang w:val="en-CA"/>
        </w:rPr>
        <w:t xml:space="preserve"> </w:t>
      </w:r>
      <w:r w:rsidR="00672FAE">
        <w:rPr>
          <w:lang w:val="en-CA"/>
        </w:rPr>
        <w:tab/>
      </w:r>
      <w:r w:rsidR="00BF5A07" w:rsidRPr="00E228EE">
        <w:rPr>
          <w:lang w:val="en-CA"/>
        </w:rPr>
        <w:tab/>
        <w:t>An evaluation of the CHANGE lifestyle intervention in primary care.</w:t>
      </w:r>
    </w:p>
    <w:p w14:paraId="427C5671" w14:textId="77777777" w:rsidR="00BF5A07" w:rsidRPr="00E228EE" w:rsidRDefault="00BF5A07" w:rsidP="00BF5A07">
      <w:pPr>
        <w:pStyle w:val="BodyText"/>
        <w:widowControl/>
        <w:tabs>
          <w:tab w:val="clear" w:pos="0"/>
          <w:tab w:val="clear" w:pos="1419"/>
          <w:tab w:val="left" w:pos="1440"/>
          <w:tab w:val="left" w:pos="9360"/>
        </w:tabs>
        <w:ind w:left="720"/>
      </w:pPr>
      <w:r w:rsidRPr="00E228EE">
        <w:lastRenderedPageBreak/>
        <w:tab/>
        <w:t>Principal Applicant: Klein D</w:t>
      </w:r>
    </w:p>
    <w:p w14:paraId="370CFECC" w14:textId="2EE7EEF7" w:rsidR="00BF5A07" w:rsidRPr="00E228EE" w:rsidRDefault="00BF5A07" w:rsidP="00BF5A07">
      <w:pPr>
        <w:pStyle w:val="BodyText"/>
        <w:widowControl/>
        <w:tabs>
          <w:tab w:val="clear" w:pos="0"/>
          <w:tab w:val="clear" w:pos="1419"/>
          <w:tab w:val="left" w:pos="1440"/>
          <w:tab w:val="left" w:pos="9360"/>
        </w:tabs>
        <w:ind w:left="1418" w:hanging="1418"/>
      </w:pPr>
      <w:r w:rsidRPr="00E228EE">
        <w:tab/>
        <w:t xml:space="preserve">Co-investigators: Khursheed J, </w:t>
      </w:r>
      <w:r w:rsidR="00394068" w:rsidRPr="00394068">
        <w:rPr>
          <w:b/>
        </w:rPr>
        <w:t>Heyland</w:t>
      </w:r>
      <w:r w:rsidR="008E73E4">
        <w:rPr>
          <w:b/>
        </w:rPr>
        <w:t xml:space="preserve"> DK</w:t>
      </w:r>
      <w:r w:rsidRPr="00E228EE">
        <w:t>, McCabe C et al</w:t>
      </w:r>
    </w:p>
    <w:p w14:paraId="0897B879" w14:textId="77777777" w:rsidR="00BF5A07" w:rsidRDefault="00BF5A07" w:rsidP="00BF5A07">
      <w:pPr>
        <w:pStyle w:val="BodyText"/>
        <w:widowControl/>
        <w:tabs>
          <w:tab w:val="clear" w:pos="0"/>
          <w:tab w:val="clear" w:pos="1419"/>
          <w:tab w:val="left" w:pos="1440"/>
          <w:tab w:val="left" w:pos="9360"/>
        </w:tabs>
        <w:ind w:left="1418" w:hanging="1418"/>
      </w:pPr>
      <w:r w:rsidRPr="00E228EE">
        <w:tab/>
        <w:t>Funding: $100,000 bridge funding from CIHR.</w:t>
      </w:r>
    </w:p>
    <w:p w14:paraId="3F8C9DB3" w14:textId="77777777" w:rsidR="00426154" w:rsidRDefault="00426154" w:rsidP="00BF5A07">
      <w:pPr>
        <w:pStyle w:val="BodyText"/>
        <w:widowControl/>
        <w:tabs>
          <w:tab w:val="clear" w:pos="0"/>
          <w:tab w:val="clear" w:pos="1419"/>
          <w:tab w:val="left" w:pos="1440"/>
          <w:tab w:val="left" w:pos="9360"/>
        </w:tabs>
        <w:ind w:left="1418" w:hanging="1418"/>
      </w:pPr>
    </w:p>
    <w:p w14:paraId="108AA828" w14:textId="46F5212A" w:rsidR="00426154" w:rsidRDefault="00426154" w:rsidP="00426154">
      <w:pPr>
        <w:pStyle w:val="BodyText"/>
        <w:widowControl/>
        <w:tabs>
          <w:tab w:val="clear" w:pos="0"/>
          <w:tab w:val="clear" w:pos="1419"/>
          <w:tab w:val="left" w:pos="1440"/>
          <w:tab w:val="left" w:pos="9360"/>
        </w:tabs>
      </w:pPr>
      <w:r w:rsidRPr="000A246C">
        <w:t>2014</w:t>
      </w:r>
      <w:r>
        <w:tab/>
        <w:t xml:space="preserve">DECIsion-making about goals of care for hospitalized medical patiEnts II a </w:t>
      </w:r>
      <w:r>
        <w:tab/>
      </w:r>
    </w:p>
    <w:p w14:paraId="3261CEFD" w14:textId="77777777" w:rsidR="00426154" w:rsidRDefault="00426154" w:rsidP="00426154">
      <w:pPr>
        <w:pStyle w:val="BodyText"/>
        <w:widowControl/>
        <w:tabs>
          <w:tab w:val="clear" w:pos="0"/>
          <w:tab w:val="clear" w:pos="1419"/>
          <w:tab w:val="left" w:pos="1440"/>
          <w:tab w:val="left" w:pos="9360"/>
        </w:tabs>
      </w:pPr>
      <w:r>
        <w:tab/>
        <w:t>COMMUNICATion intervention (DECIDE II COMMUNIC</w:t>
      </w:r>
      <w:r w:rsidR="00672FAE">
        <w:t>A</w:t>
      </w:r>
      <w:r>
        <w:t>TE): Patient data collection and</w:t>
      </w:r>
      <w:r w:rsidR="00FB207C">
        <w:t xml:space="preserve"> </w:t>
      </w:r>
      <w:r w:rsidR="00FB207C">
        <w:tab/>
      </w:r>
      <w:r>
        <w:t>feedback pilot</w:t>
      </w:r>
    </w:p>
    <w:p w14:paraId="6D4E8C2F" w14:textId="77777777" w:rsidR="00426154" w:rsidRDefault="00426154" w:rsidP="00426154">
      <w:pPr>
        <w:pStyle w:val="BodyText"/>
        <w:widowControl/>
        <w:tabs>
          <w:tab w:val="clear" w:pos="0"/>
          <w:tab w:val="clear" w:pos="1419"/>
          <w:tab w:val="left" w:pos="1440"/>
          <w:tab w:val="left" w:pos="9360"/>
        </w:tabs>
      </w:pPr>
      <w:r>
        <w:tab/>
        <w:t>PI:  Downar J</w:t>
      </w:r>
    </w:p>
    <w:p w14:paraId="7964E3D4" w14:textId="67817370" w:rsidR="00426154" w:rsidRDefault="00426154" w:rsidP="00426154">
      <w:pPr>
        <w:pStyle w:val="BodyText"/>
        <w:widowControl/>
        <w:tabs>
          <w:tab w:val="clear" w:pos="0"/>
          <w:tab w:val="clear" w:pos="1419"/>
          <w:tab w:val="left" w:pos="1440"/>
          <w:tab w:val="left" w:pos="9360"/>
        </w:tabs>
      </w:pPr>
      <w:r>
        <w:tab/>
        <w:t xml:space="preserve">Co-Investigators:  Macdonald J, Harwick M, Myers J, Roze des Ordons A, </w:t>
      </w:r>
      <w:r w:rsidR="00394068" w:rsidRPr="00394068">
        <w:rPr>
          <w:b/>
        </w:rPr>
        <w:t>Heyland</w:t>
      </w:r>
      <w:r w:rsidR="00991A8E">
        <w:rPr>
          <w:b/>
        </w:rPr>
        <w:t xml:space="preserve"> DK</w:t>
      </w:r>
      <w:r>
        <w:t xml:space="preserve">, </w:t>
      </w:r>
      <w:r>
        <w:tab/>
      </w:r>
    </w:p>
    <w:p w14:paraId="2E85267D" w14:textId="77777777" w:rsidR="00426154" w:rsidRDefault="00426154" w:rsidP="00426154">
      <w:pPr>
        <w:pStyle w:val="BodyText"/>
        <w:widowControl/>
        <w:tabs>
          <w:tab w:val="clear" w:pos="0"/>
          <w:tab w:val="clear" w:pos="1419"/>
          <w:tab w:val="left" w:pos="1440"/>
          <w:tab w:val="left" w:pos="9360"/>
        </w:tabs>
      </w:pPr>
      <w:r>
        <w:tab/>
        <w:t>You J et al</w:t>
      </w:r>
    </w:p>
    <w:p w14:paraId="45226798" w14:textId="77777777" w:rsidR="00426154" w:rsidRDefault="00426154" w:rsidP="00426154">
      <w:pPr>
        <w:pStyle w:val="BodyText"/>
        <w:widowControl/>
        <w:tabs>
          <w:tab w:val="clear" w:pos="0"/>
          <w:tab w:val="clear" w:pos="1419"/>
          <w:tab w:val="left" w:pos="1440"/>
          <w:tab w:val="left" w:pos="9360"/>
        </w:tabs>
      </w:pPr>
      <w:r>
        <w:tab/>
      </w:r>
      <w:r w:rsidR="004D2FEC">
        <w:t>Funding:</w:t>
      </w:r>
      <w:r w:rsidR="00DD3572">
        <w:t xml:space="preserve"> TVN $79,675</w:t>
      </w:r>
    </w:p>
    <w:p w14:paraId="53ED186C" w14:textId="77777777" w:rsidR="00D830ED" w:rsidRDefault="00D830ED" w:rsidP="00BF5A07">
      <w:pPr>
        <w:pStyle w:val="BodyText"/>
        <w:widowControl/>
        <w:tabs>
          <w:tab w:val="clear" w:pos="0"/>
          <w:tab w:val="clear" w:pos="1419"/>
          <w:tab w:val="left" w:pos="1440"/>
          <w:tab w:val="left" w:pos="9360"/>
        </w:tabs>
        <w:ind w:left="1418" w:hanging="1418"/>
      </w:pPr>
    </w:p>
    <w:p w14:paraId="49CEB7C8" w14:textId="2728F071" w:rsidR="00375DD2" w:rsidRPr="00375DD2" w:rsidRDefault="00672FAE" w:rsidP="004D2FEC">
      <w:pPr>
        <w:pStyle w:val="BodyText"/>
        <w:widowControl/>
        <w:tabs>
          <w:tab w:val="clear" w:pos="0"/>
          <w:tab w:val="left" w:pos="9360"/>
        </w:tabs>
        <w:ind w:left="1419" w:hanging="1419"/>
      </w:pPr>
      <w:r>
        <w:t>2014-</w:t>
      </w:r>
      <w:r w:rsidR="00375DD2">
        <w:tab/>
      </w:r>
      <w:r w:rsidR="00375DD2" w:rsidRPr="00375DD2">
        <w:t>Improving DECIsion</w:t>
      </w:r>
      <w:r w:rsidR="00375DD2">
        <w:t>-</w:t>
      </w:r>
      <w:r w:rsidR="00375DD2" w:rsidRPr="00375DD2">
        <w:t>making about goals of care for hospitalized, elDerly patiEnts: a multi</w:t>
      </w:r>
      <w:r w:rsidR="001615A5">
        <w:t>-incubator unit</w:t>
      </w:r>
      <w:r w:rsidR="004D2FEC">
        <w:t xml:space="preserve"> study (iDECIDE)</w:t>
      </w:r>
    </w:p>
    <w:p w14:paraId="1A6D579D" w14:textId="77777777" w:rsidR="00503F1A" w:rsidRDefault="004D2FEC" w:rsidP="00356622">
      <w:pPr>
        <w:pStyle w:val="BodyText"/>
        <w:widowControl/>
        <w:tabs>
          <w:tab w:val="clear" w:pos="0"/>
          <w:tab w:val="clear" w:pos="1419"/>
          <w:tab w:val="left" w:pos="1440"/>
          <w:tab w:val="left" w:pos="9360"/>
        </w:tabs>
        <w:ind w:left="1418" w:hanging="1418"/>
      </w:pPr>
      <w:r>
        <w:tab/>
        <w:t>PI: You J</w:t>
      </w:r>
    </w:p>
    <w:p w14:paraId="6FC6E159" w14:textId="0100B792" w:rsidR="005F01EC" w:rsidRPr="00ED2C33" w:rsidRDefault="004D2FEC" w:rsidP="00C302C4">
      <w:pPr>
        <w:pStyle w:val="BodyText"/>
        <w:widowControl/>
        <w:tabs>
          <w:tab w:val="clear" w:pos="0"/>
          <w:tab w:val="clear" w:pos="1419"/>
          <w:tab w:val="left" w:pos="1440"/>
          <w:tab w:val="left" w:pos="9360"/>
        </w:tabs>
        <w:ind w:left="1418" w:hanging="1418"/>
      </w:pPr>
      <w:r>
        <w:tab/>
        <w:t>CO-</w:t>
      </w:r>
      <w:r w:rsidRPr="00ED2C33">
        <w:t xml:space="preserve">Investigator: </w:t>
      </w:r>
      <w:r w:rsidR="00394068" w:rsidRPr="00ED2C33">
        <w:rPr>
          <w:b/>
        </w:rPr>
        <w:t xml:space="preserve"> </w:t>
      </w:r>
      <w:r w:rsidR="00394068" w:rsidRPr="00991A8E">
        <w:rPr>
          <w:b/>
        </w:rPr>
        <w:t>Heyland</w:t>
      </w:r>
      <w:r w:rsidR="00991A8E" w:rsidRPr="00991A8E">
        <w:rPr>
          <w:b/>
        </w:rPr>
        <w:t xml:space="preserve"> DK,</w:t>
      </w:r>
      <w:r w:rsidRPr="00ED2C33">
        <w:t xml:space="preserve"> et al</w:t>
      </w:r>
    </w:p>
    <w:p w14:paraId="3BBFFFD4" w14:textId="77777777" w:rsidR="00A51DD3" w:rsidRPr="00ED2C33" w:rsidRDefault="004D2FEC" w:rsidP="00165B4E">
      <w:pPr>
        <w:pStyle w:val="BodyText"/>
        <w:widowControl/>
        <w:tabs>
          <w:tab w:val="clear" w:pos="0"/>
          <w:tab w:val="clear" w:pos="1419"/>
          <w:tab w:val="left" w:pos="1440"/>
          <w:tab w:val="left" w:pos="9360"/>
        </w:tabs>
        <w:ind w:left="1418" w:hanging="1418"/>
      </w:pPr>
      <w:r w:rsidRPr="00ED2C33">
        <w:tab/>
      </w:r>
      <w:r w:rsidR="00733CED" w:rsidRPr="00ED2C33">
        <w:t xml:space="preserve">Funding:  </w:t>
      </w:r>
      <w:r w:rsidRPr="00ED2C33">
        <w:t>$504,246/2 years from TVN; $302,670/2 years in-kind</w:t>
      </w:r>
      <w:r w:rsidR="002E7C84" w:rsidRPr="00ED2C33">
        <w:t xml:space="preserve">. </w:t>
      </w:r>
    </w:p>
    <w:p w14:paraId="4FC64274" w14:textId="77777777" w:rsidR="00A51DD3" w:rsidRPr="00ED2C33" w:rsidRDefault="00A51DD3" w:rsidP="00A51DD3">
      <w:pPr>
        <w:pStyle w:val="BodyText"/>
        <w:widowControl/>
        <w:tabs>
          <w:tab w:val="clear" w:pos="0"/>
          <w:tab w:val="clear" w:pos="1419"/>
          <w:tab w:val="left" w:pos="1440"/>
          <w:tab w:val="left" w:pos="9360"/>
        </w:tabs>
        <w:ind w:left="1418" w:hanging="1418"/>
      </w:pPr>
    </w:p>
    <w:p w14:paraId="03F03F33" w14:textId="6052B73D" w:rsidR="005B7E91" w:rsidRPr="00ED2C33" w:rsidRDefault="005B7E91" w:rsidP="005B7E91">
      <w:pPr>
        <w:pStyle w:val="BodyText"/>
        <w:widowControl/>
        <w:tabs>
          <w:tab w:val="clear" w:pos="0"/>
          <w:tab w:val="left" w:pos="9360"/>
        </w:tabs>
        <w:ind w:left="1418" w:hanging="1418"/>
      </w:pPr>
      <w:r w:rsidRPr="00ED2C33">
        <w:t>2014-2015</w:t>
      </w:r>
      <w:r w:rsidRPr="00ED2C33">
        <w:tab/>
        <w:t>DECIsion-making about goals of care for hospitalized, elDerly patiEnts: in heart failure pts (DECIDE HF)</w:t>
      </w:r>
    </w:p>
    <w:p w14:paraId="32B53FF3" w14:textId="73CC1297" w:rsidR="005B7E91" w:rsidRPr="00ED2C33" w:rsidRDefault="005B7E91" w:rsidP="005B7E91">
      <w:pPr>
        <w:pStyle w:val="BodyText"/>
        <w:widowControl/>
        <w:tabs>
          <w:tab w:val="clear" w:pos="0"/>
          <w:tab w:val="left" w:pos="9360"/>
        </w:tabs>
        <w:ind w:left="1418" w:hanging="1418"/>
      </w:pPr>
      <w:r w:rsidRPr="00ED2C33">
        <w:tab/>
        <w:t>Principal Investigators:</w:t>
      </w:r>
      <w:r w:rsidR="00D66985">
        <w:t xml:space="preserve"> </w:t>
      </w:r>
      <w:r w:rsidRPr="00ED2C33">
        <w:t>You J</w:t>
      </w:r>
    </w:p>
    <w:p w14:paraId="6E631E7F" w14:textId="77777777" w:rsidR="005B7E91" w:rsidRPr="00ED2C33" w:rsidRDefault="005B7E91" w:rsidP="005B7E91">
      <w:pPr>
        <w:pStyle w:val="BodyText"/>
        <w:widowControl/>
        <w:tabs>
          <w:tab w:val="clear" w:pos="0"/>
          <w:tab w:val="left" w:pos="9360"/>
        </w:tabs>
        <w:ind w:left="1418" w:hanging="1418"/>
      </w:pPr>
      <w:r w:rsidRPr="00ED2C33">
        <w:tab/>
        <w:t>Co-Applicant: H Ross</w:t>
      </w:r>
    </w:p>
    <w:p w14:paraId="6B95EA71" w14:textId="624EDF00" w:rsidR="005B7E91" w:rsidRPr="00ED2C33" w:rsidRDefault="005B7E91" w:rsidP="005B7E91">
      <w:pPr>
        <w:pStyle w:val="BodyText"/>
        <w:widowControl/>
        <w:tabs>
          <w:tab w:val="clear" w:pos="0"/>
          <w:tab w:val="left" w:pos="9360"/>
        </w:tabs>
        <w:ind w:left="1418" w:hanging="1418"/>
      </w:pPr>
      <w:r w:rsidRPr="00ED2C33">
        <w:tab/>
        <w:t xml:space="preserve">Co-Investigators: J MacIver, J Downar, C Demers, PStrachan, R Fowler, </w:t>
      </w:r>
      <w:r w:rsidR="00394068" w:rsidRPr="00ED2C33">
        <w:rPr>
          <w:b/>
        </w:rPr>
        <w:t>Heyland</w:t>
      </w:r>
      <w:r w:rsidR="00991A8E">
        <w:rPr>
          <w:b/>
        </w:rPr>
        <w:t xml:space="preserve"> DK</w:t>
      </w:r>
      <w:r w:rsidRPr="00ED2C33">
        <w:t>, A Day, NGiannetti, BClarke, SZeiroth, L Mielniczuk, M Toma, A Ducharme</w:t>
      </w:r>
    </w:p>
    <w:p w14:paraId="714FD813" w14:textId="77777777" w:rsidR="005B7E91" w:rsidRPr="00ED2C33" w:rsidRDefault="005B7E91" w:rsidP="005B7E91">
      <w:pPr>
        <w:pStyle w:val="BodyText"/>
        <w:widowControl/>
        <w:tabs>
          <w:tab w:val="clear" w:pos="0"/>
          <w:tab w:val="left" w:pos="9360"/>
        </w:tabs>
        <w:ind w:left="1418" w:hanging="1418"/>
      </w:pPr>
      <w:r w:rsidRPr="00ED2C33">
        <w:tab/>
        <w:t>Funding: $70,000 1 year Bridge Funding Heart &amp; Stroke</w:t>
      </w:r>
    </w:p>
    <w:p w14:paraId="1F2147D1" w14:textId="77777777" w:rsidR="00301B77" w:rsidRPr="00ED2C33" w:rsidRDefault="00301B77" w:rsidP="005B7E91">
      <w:pPr>
        <w:pStyle w:val="BodyText"/>
        <w:widowControl/>
        <w:tabs>
          <w:tab w:val="clear" w:pos="0"/>
          <w:tab w:val="left" w:pos="9360"/>
        </w:tabs>
        <w:ind w:left="1418" w:hanging="1418"/>
      </w:pPr>
    </w:p>
    <w:p w14:paraId="5ACCDA97" w14:textId="173F468B" w:rsidR="00301B77" w:rsidRPr="00ED2C33" w:rsidRDefault="00301B77" w:rsidP="005B7E91">
      <w:pPr>
        <w:pStyle w:val="BodyText"/>
        <w:widowControl/>
        <w:tabs>
          <w:tab w:val="clear" w:pos="0"/>
          <w:tab w:val="left" w:pos="9360"/>
        </w:tabs>
        <w:ind w:left="1418" w:hanging="1418"/>
        <w:rPr>
          <w:bCs/>
          <w:lang w:val="en-CA"/>
        </w:rPr>
      </w:pPr>
      <w:r w:rsidRPr="00ED2C33">
        <w:t>2014-</w:t>
      </w:r>
      <w:r w:rsidR="00D64D14">
        <w:t>2015</w:t>
      </w:r>
      <w:r w:rsidRPr="00ED2C33">
        <w:tab/>
      </w:r>
      <w:r w:rsidRPr="00ED2C33">
        <w:rPr>
          <w:bCs/>
          <w:lang w:val="en-CA"/>
        </w:rPr>
        <w:t>A comprehensive evaluation of nutritional status in critically ill patients after extubation</w:t>
      </w:r>
    </w:p>
    <w:p w14:paraId="7FEABF7F" w14:textId="77777777" w:rsidR="00301B77" w:rsidRPr="00ED2C33" w:rsidRDefault="00301B77" w:rsidP="00301B77">
      <w:pPr>
        <w:pStyle w:val="BodyText"/>
        <w:ind w:left="1418" w:hanging="1418"/>
        <w:rPr>
          <w:lang w:val="en-CA"/>
        </w:rPr>
      </w:pPr>
      <w:r w:rsidRPr="00ED2C33">
        <w:tab/>
        <w:t>Principal Investigator: Moisey L</w:t>
      </w:r>
    </w:p>
    <w:p w14:paraId="6BC179DF" w14:textId="2505ADE5" w:rsidR="00301B77" w:rsidRPr="00ED2C33" w:rsidRDefault="00301B77" w:rsidP="00301B77">
      <w:pPr>
        <w:pStyle w:val="BodyText"/>
        <w:ind w:left="1418" w:hanging="1418"/>
        <w:rPr>
          <w:lang w:val="en-CA"/>
        </w:rPr>
      </w:pPr>
      <w:r w:rsidRPr="00ED2C33">
        <w:tab/>
        <w:t xml:space="preserve">Co-Investigators: Mourtzakis M, Keller H, Rahman A, </w:t>
      </w:r>
      <w:r w:rsidRPr="00ED2C33">
        <w:rPr>
          <w:b/>
          <w:bCs/>
        </w:rPr>
        <w:t>Heyland</w:t>
      </w:r>
      <w:r w:rsidR="00991A8E">
        <w:rPr>
          <w:b/>
          <w:bCs/>
        </w:rPr>
        <w:t xml:space="preserve"> DK</w:t>
      </w:r>
    </w:p>
    <w:p w14:paraId="7618B2EE" w14:textId="53E9CB14" w:rsidR="00D87BE2" w:rsidRPr="004205BA" w:rsidRDefault="00E41172" w:rsidP="004205BA">
      <w:pPr>
        <w:pStyle w:val="BodyText"/>
        <w:ind w:left="1418" w:hanging="1418"/>
      </w:pPr>
      <w:r w:rsidRPr="00ED2C33">
        <w:tab/>
        <w:t xml:space="preserve">Funding: $19,460 </w:t>
      </w:r>
      <w:r w:rsidR="00301B77" w:rsidRPr="00ED2C33">
        <w:t>Canadian Foundation for Dietetic Research</w:t>
      </w:r>
    </w:p>
    <w:p w14:paraId="6AD10932" w14:textId="77777777" w:rsidR="00D87BE2" w:rsidRPr="00ED2C33" w:rsidRDefault="00D87BE2" w:rsidP="00D87BE2">
      <w:pPr>
        <w:pStyle w:val="BodyText"/>
        <w:widowControl/>
        <w:tabs>
          <w:tab w:val="clear" w:pos="0"/>
          <w:tab w:val="left" w:pos="9360"/>
        </w:tabs>
        <w:ind w:left="1418" w:hanging="1440"/>
      </w:pPr>
    </w:p>
    <w:p w14:paraId="270524F1" w14:textId="1BE83B5D" w:rsidR="00D87BE2" w:rsidRPr="00ED2C33" w:rsidRDefault="00D87BE2" w:rsidP="00D87BE2">
      <w:pPr>
        <w:pStyle w:val="BodyText"/>
        <w:widowControl/>
        <w:tabs>
          <w:tab w:val="clear" w:pos="0"/>
          <w:tab w:val="left" w:pos="9360"/>
        </w:tabs>
        <w:ind w:left="1418" w:hanging="1440"/>
      </w:pPr>
      <w:r w:rsidRPr="00DC20FA">
        <w:t>2015</w:t>
      </w:r>
      <w:r w:rsidR="005C134D">
        <w:t>-</w:t>
      </w:r>
      <w:r w:rsidRPr="00ED2C33">
        <w:tab/>
        <w:t>Promotion of Regular Oesophageal motility to Prevent regurgitation and Enhance nutrition intake in Long-stay ICU patients.  A multicenter, Phase II, sham-controlled, randomized trial.  The PROPEL Study</w:t>
      </w:r>
    </w:p>
    <w:p w14:paraId="0B670733" w14:textId="77777777" w:rsidR="00D87BE2" w:rsidRPr="00ED2C33" w:rsidRDefault="00D87BE2" w:rsidP="00D87BE2">
      <w:pPr>
        <w:pStyle w:val="BodyText"/>
        <w:widowControl/>
        <w:tabs>
          <w:tab w:val="clear" w:pos="0"/>
          <w:tab w:val="left" w:pos="9360"/>
        </w:tabs>
        <w:ind w:left="1418" w:hanging="1440"/>
      </w:pPr>
      <w:r w:rsidRPr="00ED2C33">
        <w:tab/>
        <w:t xml:space="preserve">Sponsor: </w:t>
      </w:r>
      <w:r w:rsidRPr="00ED2C33">
        <w:rPr>
          <w:lang w:val="en-CA"/>
        </w:rPr>
        <w:t>E-Motion Medical Ltd.</w:t>
      </w:r>
    </w:p>
    <w:p w14:paraId="0A8BD43F" w14:textId="2ECC579A" w:rsidR="00D87BE2" w:rsidRDefault="00D87BE2" w:rsidP="00D87BE2">
      <w:pPr>
        <w:pStyle w:val="BodyText"/>
        <w:widowControl/>
        <w:tabs>
          <w:tab w:val="clear" w:pos="0"/>
          <w:tab w:val="clear" w:pos="1419"/>
          <w:tab w:val="left" w:pos="1440"/>
          <w:tab w:val="left" w:pos="9360"/>
        </w:tabs>
        <w:ind w:left="1418" w:hanging="1440"/>
      </w:pPr>
      <w:r w:rsidRPr="00ED2C33">
        <w:tab/>
        <w:t>CERU Budget: $</w:t>
      </w:r>
      <w:r w:rsidR="007F7C68" w:rsidRPr="00ED2C33">
        <w:t>1,</w:t>
      </w:r>
      <w:r w:rsidRPr="00ED2C33">
        <w:t>7</w:t>
      </w:r>
      <w:r w:rsidR="007F7C68" w:rsidRPr="00ED2C33">
        <w:t>67,574.74</w:t>
      </w:r>
      <w:r w:rsidRPr="00ED2C33">
        <w:t xml:space="preserve"> </w:t>
      </w:r>
    </w:p>
    <w:p w14:paraId="13F065A2" w14:textId="12C3F3FD" w:rsidR="00412FB8" w:rsidRPr="00ED2C33" w:rsidRDefault="00412FB8" w:rsidP="00D87BE2">
      <w:pPr>
        <w:pStyle w:val="BodyText"/>
        <w:widowControl/>
        <w:tabs>
          <w:tab w:val="clear" w:pos="0"/>
          <w:tab w:val="clear" w:pos="1419"/>
          <w:tab w:val="left" w:pos="1440"/>
          <w:tab w:val="left" w:pos="9360"/>
        </w:tabs>
        <w:ind w:left="1418" w:hanging="1440"/>
        <w:rPr>
          <w:lang w:val="en-CA"/>
        </w:rPr>
      </w:pPr>
      <w:r>
        <w:tab/>
      </w:r>
      <w:r w:rsidRPr="00DC20FA">
        <w:t xml:space="preserve">Funding:  </w:t>
      </w:r>
      <w:r w:rsidR="00627FCA" w:rsidRPr="00DC20FA">
        <w:t>$2,239,473</w:t>
      </w:r>
    </w:p>
    <w:p w14:paraId="315A2883" w14:textId="77777777" w:rsidR="00D87BE2" w:rsidRDefault="00D87BE2" w:rsidP="00D87BE2">
      <w:pPr>
        <w:pStyle w:val="BodyText"/>
        <w:widowControl/>
        <w:tabs>
          <w:tab w:val="clear" w:pos="0"/>
          <w:tab w:val="left" w:pos="9360"/>
        </w:tabs>
        <w:ind w:left="1418" w:hanging="1440"/>
      </w:pPr>
      <w:r w:rsidRPr="00ED2C33">
        <w:tab/>
      </w:r>
      <w:r w:rsidRPr="00ED2C33">
        <w:rPr>
          <w:lang w:val="en-CA"/>
        </w:rPr>
        <w:tab/>
        <w:t>Date: Jul 2015 - Jun 2017</w:t>
      </w:r>
    </w:p>
    <w:p w14:paraId="17392DEB" w14:textId="77777777" w:rsidR="00301B77" w:rsidRDefault="00301B77" w:rsidP="005B7E91">
      <w:pPr>
        <w:pStyle w:val="BodyText"/>
        <w:widowControl/>
        <w:tabs>
          <w:tab w:val="clear" w:pos="0"/>
          <w:tab w:val="left" w:pos="9360"/>
        </w:tabs>
        <w:ind w:left="1418" w:hanging="1418"/>
      </w:pPr>
    </w:p>
    <w:p w14:paraId="495608AF" w14:textId="373A23B8" w:rsidR="00A7740E" w:rsidRPr="000979BE" w:rsidRDefault="00A7740E" w:rsidP="00094AF0">
      <w:pPr>
        <w:pStyle w:val="BodyText"/>
        <w:widowControl/>
        <w:shd w:val="clear" w:color="auto" w:fill="FFFFFF" w:themeFill="background1"/>
        <w:tabs>
          <w:tab w:val="clear" w:pos="0"/>
          <w:tab w:val="left" w:pos="9360"/>
        </w:tabs>
        <w:ind w:left="1418" w:hanging="1440"/>
      </w:pPr>
      <w:r w:rsidRPr="00DC20FA">
        <w:t>2015</w:t>
      </w:r>
      <w:r w:rsidR="005C134D">
        <w:t>-</w:t>
      </w:r>
      <w:r w:rsidRPr="000979BE">
        <w:tab/>
        <w:t>A RandomizED trial of ENtERal Glutamine to minimize thermal injury: (The RE-ENERGIZE Study)</w:t>
      </w:r>
    </w:p>
    <w:p w14:paraId="04980874" w14:textId="77777777" w:rsidR="00A7740E" w:rsidRPr="000979BE" w:rsidRDefault="00A7740E" w:rsidP="00094AF0">
      <w:pPr>
        <w:pStyle w:val="BodyText"/>
        <w:widowControl/>
        <w:shd w:val="clear" w:color="auto" w:fill="FFFFFF" w:themeFill="background1"/>
        <w:tabs>
          <w:tab w:val="clear" w:pos="0"/>
          <w:tab w:val="left" w:pos="9360"/>
        </w:tabs>
        <w:ind w:left="1418" w:hanging="1440"/>
      </w:pPr>
      <w:r w:rsidRPr="000979BE">
        <w:tab/>
        <w:t xml:space="preserve">Principal Investigator: </w:t>
      </w:r>
      <w:r w:rsidRPr="000979BE">
        <w:rPr>
          <w:b/>
          <w:lang w:val="en-CA"/>
        </w:rPr>
        <w:t>Heyland DK</w:t>
      </w:r>
    </w:p>
    <w:p w14:paraId="57890CAD" w14:textId="77777777" w:rsidR="00A7740E" w:rsidRPr="000979BE" w:rsidRDefault="00A7740E" w:rsidP="00094AF0">
      <w:pPr>
        <w:pStyle w:val="BodyText"/>
        <w:widowControl/>
        <w:shd w:val="clear" w:color="auto" w:fill="FFFFFF" w:themeFill="background1"/>
        <w:tabs>
          <w:tab w:val="clear" w:pos="0"/>
          <w:tab w:val="left" w:pos="9360"/>
        </w:tabs>
        <w:ind w:left="1418" w:hanging="1440"/>
      </w:pPr>
      <w:r w:rsidRPr="000979BE">
        <w:tab/>
        <w:t xml:space="preserve">Co-Investigators:  </w:t>
      </w:r>
      <w:r w:rsidRPr="000979BE">
        <w:rPr>
          <w:lang w:val="en-CA"/>
        </w:rPr>
        <w:t>Day A, Garrel D, Henderson W, Jeschke M, Johnson A, Logsetty S, Perreault I, Stelfox T, Turgeon A, Wibbenmeyer L, Wischmeyer P</w:t>
      </w:r>
    </w:p>
    <w:p w14:paraId="3FB82E13" w14:textId="12C74B8E" w:rsidR="00A7740E" w:rsidRPr="00ED2C33" w:rsidRDefault="00A7740E" w:rsidP="00094AF0">
      <w:pPr>
        <w:pStyle w:val="BodyText"/>
        <w:widowControl/>
        <w:shd w:val="clear" w:color="auto" w:fill="FFFFFF" w:themeFill="background1"/>
        <w:tabs>
          <w:tab w:val="clear" w:pos="0"/>
          <w:tab w:val="clear" w:pos="1419"/>
          <w:tab w:val="left" w:pos="1440"/>
          <w:tab w:val="left" w:pos="9360"/>
        </w:tabs>
        <w:ind w:left="1418" w:hanging="1440"/>
        <w:rPr>
          <w:lang w:val="en-CA"/>
        </w:rPr>
      </w:pPr>
      <w:r w:rsidRPr="000979BE">
        <w:tab/>
      </w:r>
      <w:r w:rsidRPr="000979BE">
        <w:tab/>
        <w:t>Funding</w:t>
      </w:r>
      <w:r w:rsidRPr="00ED2C33">
        <w:t>:  $</w:t>
      </w:r>
      <w:r w:rsidR="00BB6ADE" w:rsidRPr="00ED2C33">
        <w:t>5,659,300</w:t>
      </w:r>
      <w:r w:rsidRPr="00ED2C33">
        <w:t xml:space="preserve"> CIHR </w:t>
      </w:r>
    </w:p>
    <w:p w14:paraId="17CC77F4" w14:textId="77777777" w:rsidR="00A7740E" w:rsidRPr="00ED2C33" w:rsidRDefault="00A7740E" w:rsidP="00094AF0">
      <w:pPr>
        <w:pStyle w:val="BodyText"/>
        <w:widowControl/>
        <w:shd w:val="clear" w:color="auto" w:fill="FFFFFF" w:themeFill="background1"/>
        <w:tabs>
          <w:tab w:val="clear" w:pos="0"/>
          <w:tab w:val="clear" w:pos="1419"/>
          <w:tab w:val="left" w:pos="1440"/>
          <w:tab w:val="left" w:pos="9360"/>
        </w:tabs>
        <w:ind w:left="1418" w:hanging="1440"/>
        <w:rPr>
          <w:lang w:val="en-CA"/>
        </w:rPr>
      </w:pPr>
      <w:r w:rsidRPr="00ED2C33">
        <w:tab/>
        <w:t xml:space="preserve">Program:  </w:t>
      </w:r>
      <w:r w:rsidRPr="00ED2C33">
        <w:rPr>
          <w:lang w:val="en-CA"/>
        </w:rPr>
        <w:t>Transitional Operating Grant 2014-2015</w:t>
      </w:r>
    </w:p>
    <w:p w14:paraId="1A229872" w14:textId="77777777" w:rsidR="00A7740E" w:rsidRPr="00ED2C33" w:rsidRDefault="00A7740E" w:rsidP="00094AF0">
      <w:pPr>
        <w:pStyle w:val="BodyText"/>
        <w:widowControl/>
        <w:shd w:val="clear" w:color="auto" w:fill="FFFFFF" w:themeFill="background1"/>
        <w:tabs>
          <w:tab w:val="clear" w:pos="0"/>
          <w:tab w:val="clear" w:pos="1419"/>
          <w:tab w:val="left" w:pos="1440"/>
          <w:tab w:val="left" w:pos="9360"/>
        </w:tabs>
        <w:ind w:left="1418" w:hanging="1440"/>
      </w:pPr>
      <w:r w:rsidRPr="00ED2C33">
        <w:rPr>
          <w:lang w:val="en-CA"/>
        </w:rPr>
        <w:tab/>
        <w:t>Date: Sep 2015 - Sep 2020</w:t>
      </w:r>
    </w:p>
    <w:p w14:paraId="591D5079" w14:textId="77777777" w:rsidR="00A7740E" w:rsidRPr="00ED2C33" w:rsidRDefault="00A7740E" w:rsidP="00A7740E">
      <w:pPr>
        <w:pStyle w:val="BodyText"/>
        <w:widowControl/>
        <w:tabs>
          <w:tab w:val="clear" w:pos="0"/>
          <w:tab w:val="clear" w:pos="1419"/>
          <w:tab w:val="left" w:pos="1440"/>
          <w:tab w:val="left" w:pos="9360"/>
        </w:tabs>
        <w:ind w:left="1418" w:hanging="1418"/>
      </w:pPr>
    </w:p>
    <w:p w14:paraId="54A50BB8" w14:textId="4C7927E1" w:rsidR="00A7740E" w:rsidRPr="00ED2C33" w:rsidRDefault="00A7740E" w:rsidP="00A7740E">
      <w:pPr>
        <w:pStyle w:val="BodyText"/>
        <w:widowControl/>
        <w:tabs>
          <w:tab w:val="left" w:pos="9360"/>
        </w:tabs>
        <w:ind w:left="1418" w:hanging="1440"/>
      </w:pPr>
      <w:r w:rsidRPr="00DC20FA">
        <w:t>2015</w:t>
      </w:r>
      <w:r w:rsidR="005C134D">
        <w:t>-</w:t>
      </w:r>
      <w:r w:rsidRPr="00ED2C33">
        <w:tab/>
        <w:t xml:space="preserve">Inhibit Progression of coronary Artery Calcification with vitamin K in HemoDialysis patients: The iPACK HD Study </w:t>
      </w:r>
    </w:p>
    <w:p w14:paraId="5ABF82E9" w14:textId="77777777" w:rsidR="00A7740E" w:rsidRPr="00ED2C33" w:rsidRDefault="00A7740E" w:rsidP="00A7740E">
      <w:pPr>
        <w:pStyle w:val="BodyText"/>
        <w:widowControl/>
        <w:tabs>
          <w:tab w:val="clear" w:pos="0"/>
          <w:tab w:val="left" w:pos="9360"/>
        </w:tabs>
        <w:ind w:left="1418" w:hanging="1440"/>
      </w:pPr>
      <w:r w:rsidRPr="00ED2C33">
        <w:tab/>
        <w:t xml:space="preserve">Principal Investigator: Holden R, </w:t>
      </w:r>
      <w:r w:rsidRPr="00ED2C33">
        <w:rPr>
          <w:b/>
        </w:rPr>
        <w:t>Heyland DK</w:t>
      </w:r>
    </w:p>
    <w:p w14:paraId="000E0229" w14:textId="77777777" w:rsidR="00A7740E" w:rsidRPr="00ED2C33" w:rsidRDefault="00A7740E" w:rsidP="00A7740E">
      <w:pPr>
        <w:pStyle w:val="BodyText"/>
        <w:widowControl/>
        <w:tabs>
          <w:tab w:val="clear" w:pos="0"/>
          <w:tab w:val="left" w:pos="9360"/>
        </w:tabs>
        <w:ind w:left="1418" w:hanging="1440"/>
      </w:pPr>
      <w:r w:rsidRPr="00ED2C33">
        <w:tab/>
        <w:t>Co-Applicants: Adams M, Booth S, Clase C, Day A, Jamal S, Shea K, Weiner D, Zimmerman D</w:t>
      </w:r>
    </w:p>
    <w:p w14:paraId="34758662" w14:textId="7965B62E" w:rsidR="00A7740E" w:rsidRPr="00ED2C33" w:rsidRDefault="00A7740E" w:rsidP="00A7740E">
      <w:pPr>
        <w:pStyle w:val="BodyText"/>
        <w:widowControl/>
        <w:tabs>
          <w:tab w:val="clear" w:pos="0"/>
          <w:tab w:val="clear" w:pos="1419"/>
          <w:tab w:val="left" w:pos="1440"/>
          <w:tab w:val="left" w:pos="9360"/>
        </w:tabs>
        <w:ind w:left="1418" w:hanging="1440"/>
        <w:rPr>
          <w:lang w:val="en-CA"/>
        </w:rPr>
      </w:pPr>
      <w:r w:rsidRPr="00ED2C33">
        <w:tab/>
      </w:r>
      <w:r w:rsidRPr="00ED2C33">
        <w:tab/>
        <w:t>Funding:  $</w:t>
      </w:r>
      <w:r w:rsidR="009344E0" w:rsidRPr="00ED2C33">
        <w:t>321,747</w:t>
      </w:r>
      <w:r w:rsidRPr="00ED2C33">
        <w:t xml:space="preserve"> </w:t>
      </w:r>
      <w:r w:rsidR="009344E0" w:rsidRPr="00ED2C33">
        <w:t xml:space="preserve"> </w:t>
      </w:r>
      <w:r w:rsidRPr="00ED2C33">
        <w:t xml:space="preserve"> CIHR </w:t>
      </w:r>
    </w:p>
    <w:p w14:paraId="1BB12CE1" w14:textId="77777777" w:rsidR="00A7740E" w:rsidRPr="00ED2C33" w:rsidRDefault="00A7740E" w:rsidP="00A7740E">
      <w:pPr>
        <w:pStyle w:val="BodyText"/>
        <w:widowControl/>
        <w:tabs>
          <w:tab w:val="clear" w:pos="0"/>
          <w:tab w:val="clear" w:pos="1419"/>
          <w:tab w:val="left" w:pos="1440"/>
          <w:tab w:val="left" w:pos="9360"/>
        </w:tabs>
        <w:ind w:left="1418" w:hanging="1440"/>
        <w:rPr>
          <w:lang w:val="en-CA"/>
        </w:rPr>
      </w:pPr>
      <w:r w:rsidRPr="00ED2C33">
        <w:tab/>
        <w:t xml:space="preserve">Program:  </w:t>
      </w:r>
      <w:r w:rsidRPr="00ED2C33">
        <w:rPr>
          <w:lang w:val="en-CA"/>
        </w:rPr>
        <w:t>Transitional Operating Grant 2014-2015</w:t>
      </w:r>
    </w:p>
    <w:p w14:paraId="77137B97" w14:textId="4C36BA39" w:rsidR="00A7740E" w:rsidRPr="00ED2C33" w:rsidRDefault="002D688C" w:rsidP="00A7740E">
      <w:pPr>
        <w:pStyle w:val="BodyText"/>
        <w:widowControl/>
        <w:tabs>
          <w:tab w:val="clear" w:pos="0"/>
          <w:tab w:val="clear" w:pos="1419"/>
          <w:tab w:val="left" w:pos="1440"/>
          <w:tab w:val="left" w:pos="9360"/>
        </w:tabs>
        <w:ind w:left="1418" w:hanging="1440"/>
      </w:pPr>
      <w:r>
        <w:rPr>
          <w:lang w:val="en-CA"/>
        </w:rPr>
        <w:tab/>
        <w:t>Date: Jul 2015 - Jun 201</w:t>
      </w:r>
    </w:p>
    <w:p w14:paraId="0CAFA4E8" w14:textId="77777777" w:rsidR="00A7740E" w:rsidRPr="00ED2C33" w:rsidRDefault="00A7740E" w:rsidP="005B7E91">
      <w:pPr>
        <w:pStyle w:val="BodyText"/>
        <w:widowControl/>
        <w:tabs>
          <w:tab w:val="clear" w:pos="0"/>
          <w:tab w:val="left" w:pos="9360"/>
        </w:tabs>
        <w:ind w:left="1418" w:hanging="1418"/>
      </w:pPr>
    </w:p>
    <w:p w14:paraId="74064860" w14:textId="5EFBBB01" w:rsidR="003241BF" w:rsidRPr="00ED2C33" w:rsidRDefault="003241BF" w:rsidP="003241BF">
      <w:pPr>
        <w:pStyle w:val="BodyText"/>
        <w:widowControl/>
        <w:tabs>
          <w:tab w:val="clear" w:pos="0"/>
          <w:tab w:val="left" w:pos="9360"/>
        </w:tabs>
        <w:ind w:left="1418" w:hanging="1440"/>
      </w:pPr>
      <w:r w:rsidRPr="00DC20FA">
        <w:t>2015</w:t>
      </w:r>
      <w:r w:rsidR="005C134D">
        <w:t>-</w:t>
      </w:r>
      <w:r w:rsidRPr="00ED2C33">
        <w:tab/>
        <w:t>An evaluation of the CHANGE lifestyle intervention in primary care</w:t>
      </w:r>
    </w:p>
    <w:p w14:paraId="30137846" w14:textId="76E671AD" w:rsidR="003241BF" w:rsidRPr="00ED2C33" w:rsidRDefault="003241BF" w:rsidP="003241BF">
      <w:pPr>
        <w:pStyle w:val="BodyText"/>
        <w:widowControl/>
        <w:tabs>
          <w:tab w:val="clear" w:pos="0"/>
          <w:tab w:val="left" w:pos="9360"/>
        </w:tabs>
        <w:ind w:left="1418" w:hanging="1440"/>
      </w:pPr>
      <w:r w:rsidRPr="00ED2C33">
        <w:tab/>
        <w:t xml:space="preserve">Principal Investigator: </w:t>
      </w:r>
      <w:r w:rsidRPr="00ED2C33">
        <w:rPr>
          <w:lang w:val="en-CA"/>
        </w:rPr>
        <w:t xml:space="preserve">Klein D, </w:t>
      </w:r>
      <w:r w:rsidRPr="00ED2C33">
        <w:rPr>
          <w:b/>
          <w:lang w:val="en-CA"/>
        </w:rPr>
        <w:t>Heyland D</w:t>
      </w:r>
      <w:r w:rsidR="008E49B5">
        <w:rPr>
          <w:b/>
          <w:lang w:val="en-CA"/>
        </w:rPr>
        <w:t>K</w:t>
      </w:r>
    </w:p>
    <w:p w14:paraId="75F9D065" w14:textId="77777777" w:rsidR="003241BF" w:rsidRPr="00ED2C33" w:rsidRDefault="003241BF" w:rsidP="003241BF">
      <w:pPr>
        <w:pStyle w:val="BodyText"/>
        <w:widowControl/>
        <w:tabs>
          <w:tab w:val="clear" w:pos="0"/>
          <w:tab w:val="left" w:pos="9360"/>
        </w:tabs>
        <w:ind w:left="1418" w:hanging="1440"/>
      </w:pPr>
      <w:r w:rsidRPr="00ED2C33">
        <w:tab/>
        <w:t xml:space="preserve">Co-Investigators:  </w:t>
      </w:r>
      <w:r w:rsidRPr="00ED2C33">
        <w:rPr>
          <w:lang w:val="en-CA"/>
        </w:rPr>
        <w:t>Taylor L, Gramlich L,  Reichert S, McCabe C, Green L, Sharma A, Denise Campbell-Scherer D, Jeejeebhoy K, Day A</w:t>
      </w:r>
    </w:p>
    <w:p w14:paraId="0BBCB106" w14:textId="02AA478E" w:rsidR="003241BF" w:rsidRPr="00ED2C33" w:rsidRDefault="003241BF" w:rsidP="003241BF">
      <w:pPr>
        <w:pStyle w:val="BodyText"/>
        <w:widowControl/>
        <w:tabs>
          <w:tab w:val="clear" w:pos="0"/>
          <w:tab w:val="clear" w:pos="1419"/>
          <w:tab w:val="left" w:pos="1440"/>
          <w:tab w:val="left" w:pos="9360"/>
        </w:tabs>
        <w:ind w:left="1418" w:hanging="1440"/>
      </w:pPr>
      <w:r w:rsidRPr="00ED2C33">
        <w:tab/>
      </w:r>
      <w:r w:rsidRPr="00ED2C33">
        <w:tab/>
        <w:t xml:space="preserve">Funding:  $100,000 CIHR </w:t>
      </w:r>
    </w:p>
    <w:p w14:paraId="60DFF018" w14:textId="5697A21D" w:rsidR="003241BF" w:rsidRPr="00ED2C33" w:rsidRDefault="003241BF" w:rsidP="003241BF">
      <w:pPr>
        <w:pStyle w:val="BodyText"/>
        <w:widowControl/>
        <w:tabs>
          <w:tab w:val="clear" w:pos="0"/>
          <w:tab w:val="clear" w:pos="1419"/>
          <w:tab w:val="left" w:pos="1440"/>
          <w:tab w:val="left" w:pos="9360"/>
        </w:tabs>
        <w:ind w:left="1418" w:hanging="1440"/>
        <w:rPr>
          <w:lang w:val="en-CA"/>
        </w:rPr>
      </w:pPr>
      <w:r w:rsidRPr="00ED2C33">
        <w:tab/>
        <w:t xml:space="preserve">Program:  </w:t>
      </w:r>
      <w:r w:rsidRPr="00ED2C33">
        <w:rPr>
          <w:rFonts w:eastAsia="Calibri"/>
          <w:lang w:val="en-CA"/>
        </w:rPr>
        <w:t>Operating Grant - PA: INMD Start-up Funds</w:t>
      </w:r>
    </w:p>
    <w:p w14:paraId="0A0ABC69" w14:textId="61CC589B" w:rsidR="003241BF" w:rsidRPr="00ED2C33" w:rsidRDefault="003241BF" w:rsidP="003241BF">
      <w:pPr>
        <w:pStyle w:val="BodyText"/>
        <w:widowControl/>
        <w:tabs>
          <w:tab w:val="clear" w:pos="0"/>
          <w:tab w:val="clear" w:pos="1419"/>
          <w:tab w:val="left" w:pos="1440"/>
          <w:tab w:val="left" w:pos="9360"/>
        </w:tabs>
        <w:ind w:left="1418" w:hanging="1440"/>
      </w:pPr>
      <w:r w:rsidRPr="00ED2C33">
        <w:rPr>
          <w:lang w:val="en-CA"/>
        </w:rPr>
        <w:tab/>
        <w:t>Date: Jul 2015 - Jun 2016</w:t>
      </w:r>
    </w:p>
    <w:p w14:paraId="07A35D7A" w14:textId="77777777" w:rsidR="00165B4E" w:rsidRPr="00ED2C33" w:rsidRDefault="00165B4E" w:rsidP="00BD0F74">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p>
    <w:p w14:paraId="7A79AE41" w14:textId="7A41EE26" w:rsidR="003468CC" w:rsidRPr="00ED2C33" w:rsidRDefault="003468CC" w:rsidP="003468CC">
      <w:pPr>
        <w:pStyle w:val="BodyText"/>
        <w:widowControl/>
        <w:tabs>
          <w:tab w:val="clear" w:pos="0"/>
          <w:tab w:val="left" w:pos="9360"/>
        </w:tabs>
        <w:ind w:left="1418" w:hanging="1418"/>
      </w:pPr>
      <w:r w:rsidRPr="00DC20FA">
        <w:t>2015</w:t>
      </w:r>
      <w:r w:rsidR="005C134D">
        <w:t>-</w:t>
      </w:r>
      <w:r w:rsidRPr="00ED2C33">
        <w:tab/>
        <w:t xml:space="preserve">Randomized Controlled Trial of the Meaning-Making Intervention in People Newly Diagnosed With Advanced Cancer: Full Trial </w:t>
      </w:r>
    </w:p>
    <w:p w14:paraId="291EDEB0" w14:textId="77777777" w:rsidR="003468CC" w:rsidRPr="00ED2C33" w:rsidRDefault="003468CC" w:rsidP="003468CC">
      <w:pPr>
        <w:pStyle w:val="BodyText"/>
        <w:widowControl/>
        <w:tabs>
          <w:tab w:val="clear" w:pos="0"/>
          <w:tab w:val="left" w:pos="9360"/>
        </w:tabs>
        <w:ind w:left="1418" w:hanging="1418"/>
      </w:pPr>
      <w:r w:rsidRPr="00ED2C33">
        <w:tab/>
        <w:t>Principal Investigator: Henry M</w:t>
      </w:r>
    </w:p>
    <w:p w14:paraId="2051CF25" w14:textId="77777777" w:rsidR="003468CC" w:rsidRPr="00ED2C33" w:rsidRDefault="003468CC" w:rsidP="003468CC">
      <w:pPr>
        <w:pStyle w:val="BodyText"/>
        <w:widowControl/>
        <w:tabs>
          <w:tab w:val="clear" w:pos="0"/>
          <w:tab w:val="left" w:pos="9360"/>
        </w:tabs>
        <w:ind w:left="1418" w:hanging="1418"/>
      </w:pPr>
      <w:r w:rsidRPr="00ED2C33">
        <w:tab/>
        <w:t>Co-Applicant: Cohen R</w:t>
      </w:r>
    </w:p>
    <w:p w14:paraId="7D8483AC" w14:textId="77777777" w:rsidR="003468CC" w:rsidRPr="00ED2C33" w:rsidRDefault="003468CC" w:rsidP="003468CC">
      <w:pPr>
        <w:pStyle w:val="BodyText"/>
        <w:widowControl/>
        <w:tabs>
          <w:tab w:val="clear" w:pos="0"/>
          <w:tab w:val="left" w:pos="9360"/>
        </w:tabs>
        <w:ind w:left="1418" w:hanging="1418"/>
      </w:pPr>
      <w:r w:rsidRPr="00ED2C33">
        <w:tab/>
        <w:t xml:space="preserve">Co-Investigators: </w:t>
      </w:r>
      <w:r w:rsidRPr="00ED2C33">
        <w:rPr>
          <w:b/>
        </w:rPr>
        <w:t>Heyland DK</w:t>
      </w:r>
      <w:r w:rsidRPr="00ED2C33">
        <w:t>, Platt R, Zhang X, Gotlieb WH, Lau S, Sultane K, Batist G, LaPointe B</w:t>
      </w:r>
    </w:p>
    <w:p w14:paraId="5FBC5764" w14:textId="5987B234" w:rsidR="003468CC" w:rsidRPr="00ED2C33" w:rsidRDefault="003468CC" w:rsidP="003468CC">
      <w:pPr>
        <w:pStyle w:val="BodyText"/>
        <w:widowControl/>
        <w:tabs>
          <w:tab w:val="clear" w:pos="0"/>
          <w:tab w:val="left" w:pos="9360"/>
        </w:tabs>
        <w:ind w:left="1418" w:hanging="1418"/>
      </w:pPr>
      <w:r w:rsidRPr="00ED2C33">
        <w:tab/>
        <w:t>Funding $683,365 CIHR</w:t>
      </w:r>
    </w:p>
    <w:p w14:paraId="614FFB8D" w14:textId="77777777" w:rsidR="00D36B8A" w:rsidRPr="00ED2C33" w:rsidRDefault="00D36B8A" w:rsidP="003468CC">
      <w:pPr>
        <w:pStyle w:val="BodyText"/>
        <w:widowControl/>
        <w:tabs>
          <w:tab w:val="clear" w:pos="0"/>
          <w:tab w:val="left" w:pos="9360"/>
        </w:tabs>
        <w:ind w:left="1418" w:hanging="1418"/>
      </w:pPr>
    </w:p>
    <w:p w14:paraId="57F15C57" w14:textId="4E5A315F" w:rsidR="005B104A" w:rsidRPr="00090E52" w:rsidRDefault="005B104A" w:rsidP="005B104A">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s>
        <w:ind w:left="1418" w:hanging="1418"/>
      </w:pPr>
      <w:r w:rsidRPr="00DC20FA">
        <w:t>2015</w:t>
      </w:r>
      <w:r w:rsidR="005C134D">
        <w:t>-</w:t>
      </w:r>
      <w:r w:rsidRPr="00090E52">
        <w:tab/>
      </w:r>
      <w:r w:rsidR="00D36B8A" w:rsidRPr="00090E52">
        <w:t>More-2-Eat: Nutrition care pathway and optimized protein supplementation for malnourished elderly patients.</w:t>
      </w:r>
    </w:p>
    <w:p w14:paraId="62BB744D" w14:textId="68E5E8ED" w:rsidR="00D36B8A" w:rsidRPr="00090E52" w:rsidRDefault="005B104A" w:rsidP="005B104A">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s>
        <w:ind w:left="1418" w:hanging="1418"/>
      </w:pPr>
      <w:r w:rsidRPr="00090E52">
        <w:tab/>
        <w:t xml:space="preserve">Principal Investigators: </w:t>
      </w:r>
      <w:r w:rsidR="00D36B8A" w:rsidRPr="00090E52">
        <w:t>Keller</w:t>
      </w:r>
      <w:r w:rsidR="00991A8E">
        <w:t xml:space="preserve"> H, </w:t>
      </w:r>
      <w:r w:rsidRPr="00090E52">
        <w:t>Rahman</w:t>
      </w:r>
      <w:r w:rsidR="00991A8E">
        <w:t xml:space="preserve"> A.</w:t>
      </w:r>
    </w:p>
    <w:p w14:paraId="0BD05718" w14:textId="78EF9539" w:rsidR="00D36B8A" w:rsidRPr="00090E52" w:rsidRDefault="005B104A" w:rsidP="005B104A">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s>
        <w:ind w:left="1418" w:hanging="1418"/>
      </w:pPr>
      <w:r w:rsidRPr="00090E52">
        <w:tab/>
      </w:r>
      <w:r w:rsidR="00991A8E">
        <w:t>Co-investigators:</w:t>
      </w:r>
      <w:r w:rsidR="00D36B8A" w:rsidRPr="00090E52">
        <w:t xml:space="preserve"> Laur</w:t>
      </w:r>
      <w:r w:rsidR="00991A8E">
        <w:t xml:space="preserve"> C, </w:t>
      </w:r>
      <w:r w:rsidR="00D36B8A" w:rsidRPr="00090E52">
        <w:t xml:space="preserve"> Liu</w:t>
      </w:r>
      <w:r w:rsidR="00991A8E">
        <w:t xml:space="preserve"> B, </w:t>
      </w:r>
      <w:r w:rsidR="00D36B8A" w:rsidRPr="00090E52">
        <w:t xml:space="preserve"> Bel</w:t>
      </w:r>
      <w:r w:rsidR="00991A8E">
        <w:t xml:space="preserve"> J, </w:t>
      </w:r>
      <w:r w:rsidR="00D36B8A" w:rsidRPr="00090E52">
        <w:t xml:space="preserve"> Bernier</w:t>
      </w:r>
      <w:r w:rsidR="00991A8E">
        <w:t xml:space="preserve"> P, </w:t>
      </w:r>
      <w:r w:rsidR="00D36B8A" w:rsidRPr="00090E52">
        <w:t xml:space="preserve"> Gramlich</w:t>
      </w:r>
      <w:r w:rsidR="00991A8E">
        <w:t xml:space="preserve"> L, </w:t>
      </w:r>
      <w:r w:rsidR="00D36B8A" w:rsidRPr="00090E52">
        <w:t>Laporte</w:t>
      </w:r>
      <w:r w:rsidR="00991A8E">
        <w:t xml:space="preserve"> M, </w:t>
      </w:r>
      <w:r w:rsidR="00D36B8A" w:rsidRPr="00090E52">
        <w:t>Duerksen</w:t>
      </w:r>
      <w:r w:rsidR="00991A8E">
        <w:t xml:space="preserve"> D</w:t>
      </w:r>
      <w:r w:rsidR="00D36B8A" w:rsidRPr="00090E52">
        <w:t>, Ray</w:t>
      </w:r>
      <w:r w:rsidR="00991A8E">
        <w:t xml:space="preserve"> S, </w:t>
      </w:r>
      <w:r w:rsidR="00D36B8A" w:rsidRPr="00090E52">
        <w:t xml:space="preserve"> Douglas</w:t>
      </w:r>
      <w:r w:rsidR="00991A8E">
        <w:t xml:space="preserve"> P,</w:t>
      </w:r>
      <w:r w:rsidR="00D36B8A" w:rsidRPr="00090E52">
        <w:t xml:space="preserve"> Curtis</w:t>
      </w:r>
      <w:r w:rsidR="00991A8E">
        <w:t xml:space="preserve"> L; </w:t>
      </w:r>
      <w:r w:rsidR="00D36B8A" w:rsidRPr="00090E52">
        <w:t xml:space="preserve"> Mrkobrada</w:t>
      </w:r>
      <w:r w:rsidR="00991A8E">
        <w:t xml:space="preserve"> M</w:t>
      </w:r>
      <w:r w:rsidR="00D36B8A" w:rsidRPr="00090E52">
        <w:t xml:space="preserve">, </w:t>
      </w:r>
      <w:r w:rsidR="00D36B8A" w:rsidRPr="00090E52">
        <w:rPr>
          <w:b/>
        </w:rPr>
        <w:t xml:space="preserve"> Heyland</w:t>
      </w:r>
      <w:r w:rsidR="00991A8E">
        <w:rPr>
          <w:b/>
        </w:rPr>
        <w:t xml:space="preserve"> DK</w:t>
      </w:r>
      <w:r w:rsidR="00991A8E">
        <w:t xml:space="preserve">, </w:t>
      </w:r>
      <w:r w:rsidR="00D36B8A" w:rsidRPr="00090E52">
        <w:t xml:space="preserve"> Dasgupta</w:t>
      </w:r>
      <w:r w:rsidR="00991A8E">
        <w:t xml:space="preserve"> M, </w:t>
      </w:r>
      <w:r w:rsidR="00D36B8A" w:rsidRPr="00090E52">
        <w:t>St. John</w:t>
      </w:r>
      <w:r w:rsidR="00991A8E">
        <w:t xml:space="preserve"> P,</w:t>
      </w:r>
    </w:p>
    <w:p w14:paraId="52A9EDA3" w14:textId="0091B136" w:rsidR="00D36B8A" w:rsidRPr="00090E52" w:rsidRDefault="005B104A" w:rsidP="005B104A">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s>
        <w:ind w:left="1418" w:hanging="1418"/>
      </w:pPr>
      <w:r w:rsidRPr="00090E52">
        <w:tab/>
      </w:r>
      <w:r w:rsidR="00D36B8A" w:rsidRPr="00090E52">
        <w:t xml:space="preserve"> Dubin</w:t>
      </w:r>
      <w:r w:rsidR="00991A8E">
        <w:t xml:space="preserve"> J</w:t>
      </w:r>
      <w:r w:rsidR="00D36B8A" w:rsidRPr="00090E52">
        <w:t>, Mourtzakis</w:t>
      </w:r>
      <w:r w:rsidR="00991A8E">
        <w:t xml:space="preserve"> M, </w:t>
      </w:r>
      <w:r w:rsidR="00D36B8A" w:rsidRPr="00090E52">
        <w:t xml:space="preserve"> Sawatzky</w:t>
      </w:r>
      <w:r w:rsidR="00991A8E">
        <w:t xml:space="preserve"> R, </w:t>
      </w:r>
      <w:r w:rsidR="00D36B8A" w:rsidRPr="00090E52">
        <w:t xml:space="preserve"> Maybee</w:t>
      </w:r>
      <w:r w:rsidR="00991A8E">
        <w:t xml:space="preserve"> A</w:t>
      </w:r>
      <w:r w:rsidR="00D36B8A" w:rsidRPr="00090E52">
        <w:t>, Jeejeebhoy</w:t>
      </w:r>
      <w:r w:rsidR="00991A8E">
        <w:t xml:space="preserve"> K, </w:t>
      </w:r>
      <w:r w:rsidR="00D36B8A" w:rsidRPr="00090E52">
        <w:t xml:space="preserve"> Knowledge User: Robbins</w:t>
      </w:r>
      <w:r w:rsidR="00991A8E">
        <w:t xml:space="preserve"> S, </w:t>
      </w:r>
      <w:r w:rsidR="00D36B8A" w:rsidRPr="00090E52">
        <w:t>Dietrich</w:t>
      </w:r>
      <w:r w:rsidR="00991A8E">
        <w:t xml:space="preserve"> L, </w:t>
      </w:r>
      <w:r w:rsidR="00D36B8A" w:rsidRPr="00090E52">
        <w:t xml:space="preserve"> Plein</w:t>
      </w:r>
      <w:r w:rsidR="00991A8E">
        <w:t xml:space="preserve"> L</w:t>
      </w:r>
    </w:p>
    <w:p w14:paraId="1A6E7244" w14:textId="11C159C7" w:rsidR="00D36B8A" w:rsidRPr="00090E52" w:rsidRDefault="005B104A" w:rsidP="005B104A">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s>
        <w:ind w:left="1418" w:hanging="1418"/>
      </w:pPr>
      <w:r w:rsidRPr="00090E52">
        <w:tab/>
      </w:r>
      <w:r w:rsidR="00AD53A0">
        <w:t>Competition: Strategic IMPACT</w:t>
      </w:r>
      <w:r w:rsidR="00D36B8A" w:rsidRPr="00090E52">
        <w:t xml:space="preserve"> Grant, 2014</w:t>
      </w:r>
    </w:p>
    <w:p w14:paraId="54723633" w14:textId="45CC67C2" w:rsidR="00D36B8A" w:rsidRDefault="005B104A" w:rsidP="005B104A">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s>
        <w:ind w:left="1418" w:hanging="1418"/>
      </w:pPr>
      <w:r w:rsidRPr="00090E52">
        <w:tab/>
      </w:r>
      <w:r w:rsidRPr="00ED2C33">
        <w:t>Funding</w:t>
      </w:r>
      <w:r w:rsidR="00D36B8A" w:rsidRPr="00ED2C33">
        <w:t>: $899,963 Technology</w:t>
      </w:r>
      <w:r w:rsidR="00D36B8A" w:rsidRPr="00090E52">
        <w:t xml:space="preserve"> Evaluation for the Elderly Network</w:t>
      </w:r>
    </w:p>
    <w:p w14:paraId="70374BEB" w14:textId="73A647D5" w:rsidR="00090E52" w:rsidRPr="00090E52" w:rsidRDefault="00090E52" w:rsidP="00090E52">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s>
        <w:ind w:left="1418"/>
      </w:pPr>
      <w:r>
        <w:t>Date: May 2015 – April 2017</w:t>
      </w:r>
    </w:p>
    <w:p w14:paraId="663AD7E7" w14:textId="77777777" w:rsidR="003468CC" w:rsidRDefault="003468CC" w:rsidP="00BD0F74">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p>
    <w:p w14:paraId="07B53946" w14:textId="79657EFE" w:rsidR="006F5F20" w:rsidRPr="005F4BCC" w:rsidRDefault="006F5F20" w:rsidP="006F5F20">
      <w:pPr>
        <w:pStyle w:val="BodyText"/>
        <w:widowControl/>
        <w:tabs>
          <w:tab w:val="clear" w:pos="0"/>
          <w:tab w:val="clear" w:pos="1419"/>
          <w:tab w:val="left" w:pos="1440"/>
          <w:tab w:val="left" w:pos="9360"/>
        </w:tabs>
        <w:ind w:left="1418" w:hanging="1418"/>
      </w:pPr>
      <w:r w:rsidRPr="005F4BCC">
        <w:t>2016</w:t>
      </w:r>
      <w:r w:rsidR="005C134D" w:rsidRPr="005F4BCC">
        <w:t>-</w:t>
      </w:r>
      <w:r w:rsidRPr="005F4BCC">
        <w:tab/>
        <w:t>Sodium selenite administration in cardiac surgery (SUSTAIN CSX trial)</w:t>
      </w:r>
    </w:p>
    <w:p w14:paraId="4E62F617" w14:textId="54D493A9" w:rsidR="006F5F20" w:rsidRPr="005F4BCC" w:rsidRDefault="006F5F20" w:rsidP="006F5F20">
      <w:pPr>
        <w:pStyle w:val="BodyText"/>
        <w:widowControl/>
        <w:tabs>
          <w:tab w:val="clear" w:pos="0"/>
          <w:tab w:val="clear" w:pos="1419"/>
          <w:tab w:val="left" w:pos="1440"/>
          <w:tab w:val="left" w:pos="9360"/>
        </w:tabs>
        <w:ind w:left="1418" w:hanging="1418"/>
        <w:rPr>
          <w:b/>
        </w:rPr>
      </w:pPr>
      <w:r w:rsidRPr="005F4BCC">
        <w:tab/>
        <w:t xml:space="preserve">Nominated Principal Investigator: </w:t>
      </w:r>
      <w:r w:rsidRPr="005F4BCC">
        <w:rPr>
          <w:b/>
        </w:rPr>
        <w:t>Heyland DK</w:t>
      </w:r>
    </w:p>
    <w:p w14:paraId="4587AB05" w14:textId="4075577F" w:rsidR="006F5F20" w:rsidRPr="005F4BCC" w:rsidRDefault="006F5F20" w:rsidP="006F5F20">
      <w:pPr>
        <w:pStyle w:val="BodyText"/>
        <w:widowControl/>
        <w:tabs>
          <w:tab w:val="clear" w:pos="0"/>
          <w:tab w:val="clear" w:pos="1419"/>
          <w:tab w:val="left" w:pos="1440"/>
          <w:tab w:val="left" w:pos="9360"/>
        </w:tabs>
        <w:ind w:left="1418" w:hanging="1418"/>
      </w:pPr>
      <w:r w:rsidRPr="005F4BCC">
        <w:tab/>
        <w:t>Co-Principal Applicant: Stoppe C, McDonald B</w:t>
      </w:r>
    </w:p>
    <w:p w14:paraId="4854A4EE" w14:textId="6D0D3447" w:rsidR="006F5F20" w:rsidRPr="005F4BCC" w:rsidRDefault="006F5F20" w:rsidP="006F5F20">
      <w:pPr>
        <w:pStyle w:val="BodyText"/>
        <w:widowControl/>
        <w:tabs>
          <w:tab w:val="clear" w:pos="0"/>
          <w:tab w:val="clear" w:pos="1419"/>
          <w:tab w:val="left" w:pos="1440"/>
          <w:tab w:val="left" w:pos="9360"/>
        </w:tabs>
        <w:ind w:left="1418" w:hanging="1418"/>
      </w:pPr>
      <w:r w:rsidRPr="005F4BCC">
        <w:tab/>
      </w:r>
      <w:r w:rsidRPr="005F4BCC">
        <w:tab/>
        <w:t xml:space="preserve">Funding: $2,983,447 </w:t>
      </w:r>
      <w:r w:rsidR="00480B24">
        <w:t xml:space="preserve">from </w:t>
      </w:r>
      <w:r w:rsidRPr="005F4BCC">
        <w:t>Lotte &amp; John Hecht Memorial Foundation</w:t>
      </w:r>
    </w:p>
    <w:p w14:paraId="4816D59F" w14:textId="1FF1DB82" w:rsidR="006F5F20" w:rsidRPr="005F4BCC" w:rsidRDefault="006F5F20" w:rsidP="006F5F20">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firstLine="1418"/>
      </w:pPr>
      <w:r w:rsidRPr="005F4BCC">
        <w:t>Date: Jan 2016 – Aug 2020</w:t>
      </w:r>
    </w:p>
    <w:p w14:paraId="529BF929" w14:textId="77777777" w:rsidR="00867581" w:rsidRPr="005F4BCC" w:rsidRDefault="00867581" w:rsidP="006F5F20">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firstLine="1418"/>
      </w:pPr>
    </w:p>
    <w:p w14:paraId="1702D705" w14:textId="45C5D98C" w:rsidR="00867581" w:rsidRPr="005F4BCC" w:rsidRDefault="00750091" w:rsidP="00867581">
      <w:pPr>
        <w:pStyle w:val="BodyText"/>
        <w:widowControl/>
        <w:tabs>
          <w:tab w:val="left" w:pos="9360"/>
        </w:tabs>
        <w:ind w:left="1418" w:hanging="1418"/>
      </w:pPr>
      <w:r w:rsidRPr="005F4BCC">
        <w:t>2016</w:t>
      </w:r>
      <w:r w:rsidR="005C134D" w:rsidRPr="005F4BCC">
        <w:t>-</w:t>
      </w:r>
      <w:r w:rsidR="00867581" w:rsidRPr="005F4BCC">
        <w:tab/>
        <w:t>Development and Evaluation of a Family-Partnered Care Pathway for Critically Ill Older Patients</w:t>
      </w:r>
    </w:p>
    <w:p w14:paraId="62FF963C" w14:textId="2DEF666D" w:rsidR="00867581" w:rsidRPr="005F4BCC" w:rsidRDefault="00867581" w:rsidP="00867581">
      <w:pPr>
        <w:pStyle w:val="BodyText"/>
        <w:widowControl/>
        <w:tabs>
          <w:tab w:val="left" w:pos="9360"/>
        </w:tabs>
        <w:ind w:left="1418" w:hanging="1418"/>
      </w:pPr>
      <w:r w:rsidRPr="005F4BCC">
        <w:tab/>
        <w:t xml:space="preserve">Principal Investigators: Stelfox HT, </w:t>
      </w:r>
      <w:r w:rsidR="00CA2A9E">
        <w:rPr>
          <w:b/>
        </w:rPr>
        <w:t>Heyl</w:t>
      </w:r>
      <w:r w:rsidRPr="005F4BCC">
        <w:rPr>
          <w:b/>
        </w:rPr>
        <w:t>and DK</w:t>
      </w:r>
    </w:p>
    <w:p w14:paraId="02335737" w14:textId="77777777" w:rsidR="00867581" w:rsidRPr="005F4BCC" w:rsidRDefault="00867581" w:rsidP="00867581">
      <w:pPr>
        <w:pStyle w:val="BodyText"/>
        <w:widowControl/>
        <w:tabs>
          <w:tab w:val="clear" w:pos="0"/>
          <w:tab w:val="left" w:pos="9360"/>
        </w:tabs>
        <w:ind w:left="1418" w:hanging="1418"/>
      </w:pPr>
      <w:r w:rsidRPr="005F4BCC">
        <w:tab/>
        <w:t>Co-Applicants: Allatt P, Au S, Berg B, Cohen R, Coyle D, Day A, Downar J, Ely W, Fiest K, Gramlich L, Grant C, Harries B, Hartwick M, Holroyd-Leduc J, Jenkins J, Kyeremanteng K, Mourtzakis M, Niven D, Oczkowski S, Papathanasoglou E, Parsons Leigh J, Potestio M, Rahman A, Rockwood K, Roze des Ordons A, Shaw M, Sinclair S, Sinuff T, Skrobik Y, Stajduhar K, Straus S, Thavorn K, Turgeon A, Vandall-Walker V,</w:t>
      </w:r>
    </w:p>
    <w:p w14:paraId="7AB0EB08" w14:textId="3DF2A4E2" w:rsidR="00867581" w:rsidRPr="005F4BCC" w:rsidRDefault="00D96B9E" w:rsidP="00867581">
      <w:pPr>
        <w:pStyle w:val="BodyText"/>
        <w:widowControl/>
        <w:tabs>
          <w:tab w:val="clear" w:pos="1419"/>
          <w:tab w:val="left" w:pos="1440"/>
          <w:tab w:val="left" w:pos="9360"/>
        </w:tabs>
        <w:ind w:left="1418" w:hanging="1418"/>
      </w:pPr>
      <w:r>
        <w:tab/>
        <w:t xml:space="preserve">Funding $2,130,322 </w:t>
      </w:r>
      <w:r w:rsidR="00867581" w:rsidRPr="005F4BCC">
        <w:t>$1,388,754 Canadian Institutes for Health Research, $511,800 Alberta Health Services, $126, 924 Nestle, $58, 844 W21C, $20,000 Society of Critical Care Medicine, $20,000 Canadian ICU Collaborative, $4000</w:t>
      </w:r>
      <w:r>
        <w:t xml:space="preserve"> Canadian Critical Care Society</w:t>
      </w:r>
      <w:r w:rsidR="00867581" w:rsidRPr="005F4BCC">
        <w:t xml:space="preserve">    CIHR - Team Grant - Late Life Issues</w:t>
      </w:r>
    </w:p>
    <w:p w14:paraId="703594D7" w14:textId="77777777" w:rsidR="00867581" w:rsidRPr="00DC20FA" w:rsidRDefault="00867581" w:rsidP="00867581">
      <w:pPr>
        <w:pStyle w:val="BodyText"/>
        <w:widowControl/>
        <w:tabs>
          <w:tab w:val="clear" w:pos="1419"/>
          <w:tab w:val="left" w:pos="1440"/>
          <w:tab w:val="left" w:pos="9360"/>
        </w:tabs>
        <w:ind w:left="1418"/>
      </w:pPr>
      <w:r w:rsidRPr="005F4BCC">
        <w:t>Date: April 2016 – March 2020</w:t>
      </w:r>
    </w:p>
    <w:p w14:paraId="15487BDD" w14:textId="77777777" w:rsidR="009D5D83" w:rsidRPr="00DC20FA" w:rsidRDefault="009D5D83" w:rsidP="00867581">
      <w:pPr>
        <w:pStyle w:val="BodyText"/>
        <w:widowControl/>
        <w:tabs>
          <w:tab w:val="clear" w:pos="1419"/>
          <w:tab w:val="left" w:pos="1440"/>
          <w:tab w:val="left" w:pos="9360"/>
        </w:tabs>
        <w:ind w:left="1418"/>
      </w:pPr>
    </w:p>
    <w:p w14:paraId="52363661" w14:textId="5237B2B0" w:rsidR="009D5D83" w:rsidRPr="005F4BCC" w:rsidRDefault="00750091" w:rsidP="009D5D83">
      <w:pPr>
        <w:pStyle w:val="BodyText"/>
        <w:widowControl/>
        <w:tabs>
          <w:tab w:val="clear" w:pos="5019"/>
          <w:tab w:val="clear" w:pos="5739"/>
          <w:tab w:val="clear" w:pos="6459"/>
          <w:tab w:val="clear" w:pos="7179"/>
          <w:tab w:val="clear" w:pos="7899"/>
          <w:tab w:val="center" w:pos="5360"/>
          <w:tab w:val="left" w:pos="9360"/>
        </w:tabs>
      </w:pPr>
      <w:r w:rsidRPr="005F4BCC">
        <w:t>2016</w:t>
      </w:r>
      <w:r w:rsidR="005C134D" w:rsidRPr="005F4BCC">
        <w:t>-</w:t>
      </w:r>
      <w:r w:rsidR="009D5D83" w:rsidRPr="005F4BCC">
        <w:tab/>
        <w:t>Identifying Spiritual Distress in Families of ICU Patients: The INSPIRE Study</w:t>
      </w:r>
    </w:p>
    <w:p w14:paraId="04D0FAB6" w14:textId="76F22596" w:rsidR="009D5D83" w:rsidRPr="005F4BCC" w:rsidRDefault="009D5D83" w:rsidP="009D5D83">
      <w:pPr>
        <w:pStyle w:val="BodyText"/>
        <w:widowControl/>
        <w:tabs>
          <w:tab w:val="clear" w:pos="5019"/>
          <w:tab w:val="clear" w:pos="5739"/>
          <w:tab w:val="clear" w:pos="6459"/>
          <w:tab w:val="clear" w:pos="7179"/>
          <w:tab w:val="clear" w:pos="7899"/>
          <w:tab w:val="center" w:pos="5360"/>
          <w:tab w:val="left" w:pos="9360"/>
        </w:tabs>
      </w:pPr>
      <w:r w:rsidRPr="005F4BCC">
        <w:tab/>
        <w:t>Principal Inve</w:t>
      </w:r>
      <w:r w:rsidR="00991A8E">
        <w:t>stigator:</w:t>
      </w:r>
      <w:r w:rsidR="00D66985">
        <w:t xml:space="preserve"> </w:t>
      </w:r>
      <w:r w:rsidRPr="005F4BCC">
        <w:t>Roze des Ordons</w:t>
      </w:r>
      <w:r w:rsidR="00991A8E">
        <w:t xml:space="preserve"> A</w:t>
      </w:r>
    </w:p>
    <w:p w14:paraId="602ED8EE" w14:textId="4DB5596A" w:rsidR="009D5D83" w:rsidRPr="005F4BCC" w:rsidRDefault="009D5D83" w:rsidP="009D5D83">
      <w:pPr>
        <w:pStyle w:val="BodyText"/>
        <w:widowControl/>
        <w:tabs>
          <w:tab w:val="clear" w:pos="5019"/>
          <w:tab w:val="clear" w:pos="5739"/>
          <w:tab w:val="clear" w:pos="6459"/>
          <w:tab w:val="clear" w:pos="7179"/>
          <w:tab w:val="clear" w:pos="7899"/>
          <w:tab w:val="center" w:pos="5360"/>
          <w:tab w:val="left" w:pos="9360"/>
        </w:tabs>
      </w:pPr>
      <w:r w:rsidRPr="005F4BCC">
        <w:tab/>
        <w:t>Co-Investigators: Sinclair</w:t>
      </w:r>
      <w:r w:rsidR="00991A8E">
        <w:t xml:space="preserve"> S, </w:t>
      </w:r>
      <w:r w:rsidRPr="005F4BCC">
        <w:t>Stelfox</w:t>
      </w:r>
      <w:r w:rsidR="00991A8E">
        <w:t xml:space="preserve"> H</w:t>
      </w:r>
      <w:proofErr w:type="gramStart"/>
      <w:r w:rsidR="00991A8E">
        <w:t xml:space="preserve">, </w:t>
      </w:r>
      <w:r w:rsidRPr="005F4BCC">
        <w:t xml:space="preserve"> Sinuff</w:t>
      </w:r>
      <w:proofErr w:type="gramEnd"/>
      <w:r w:rsidR="00991A8E">
        <w:t xml:space="preserve"> T</w:t>
      </w:r>
      <w:r w:rsidRPr="005F4BCC">
        <w:t xml:space="preserve">, </w:t>
      </w:r>
      <w:r w:rsidRPr="005F4BCC">
        <w:rPr>
          <w:b/>
        </w:rPr>
        <w:t>Heyland</w:t>
      </w:r>
      <w:r w:rsidR="00991A8E">
        <w:rPr>
          <w:b/>
        </w:rPr>
        <w:t xml:space="preserve"> DK </w:t>
      </w:r>
    </w:p>
    <w:p w14:paraId="004500E0" w14:textId="67F78B7B" w:rsidR="009D5D83" w:rsidRPr="005F4BCC" w:rsidRDefault="009D5D83" w:rsidP="009D5D83">
      <w:pPr>
        <w:pStyle w:val="BodyText"/>
        <w:widowControl/>
        <w:tabs>
          <w:tab w:val="clear" w:pos="5019"/>
          <w:tab w:val="clear" w:pos="5739"/>
          <w:tab w:val="clear" w:pos="6459"/>
          <w:tab w:val="clear" w:pos="7179"/>
          <w:tab w:val="clear" w:pos="7899"/>
          <w:tab w:val="center" w:pos="5360"/>
          <w:tab w:val="left" w:pos="9360"/>
        </w:tabs>
        <w:ind w:left="1419"/>
      </w:pPr>
      <w:r w:rsidRPr="005F4BCC">
        <w:t>Knowledge Users: Doig</w:t>
      </w:r>
      <w:r w:rsidR="00991A8E">
        <w:t xml:space="preserve"> C, </w:t>
      </w:r>
      <w:r w:rsidRPr="005F4BCC">
        <w:t>Zygun</w:t>
      </w:r>
      <w:r w:rsidR="00991A8E">
        <w:t xml:space="preserve"> D, </w:t>
      </w:r>
      <w:r w:rsidRPr="005F4BCC">
        <w:t xml:space="preserve"> Oxland</w:t>
      </w:r>
      <w:r w:rsidR="00991A8E">
        <w:t xml:space="preserve"> P, </w:t>
      </w:r>
      <w:r w:rsidRPr="005F4BCC">
        <w:t>Nolan</w:t>
      </w:r>
      <w:r w:rsidR="00991A8E">
        <w:t xml:space="preserve"> C, </w:t>
      </w:r>
      <w:r w:rsidRPr="005F4BCC">
        <w:t xml:space="preserve"> Allan</w:t>
      </w:r>
      <w:r w:rsidR="00991A8E">
        <w:t xml:space="preserve"> B, Pritchard Z,</w:t>
      </w:r>
      <w:r w:rsidRPr="005F4BCC">
        <w:t xml:space="preserve"> Wickson</w:t>
      </w:r>
      <w:r w:rsidR="00991A8E">
        <w:t xml:space="preserve"> P</w:t>
      </w:r>
    </w:p>
    <w:p w14:paraId="723F3FC1" w14:textId="6FA07B98" w:rsidR="009D5D83" w:rsidRPr="005F4BCC" w:rsidRDefault="009D5D83" w:rsidP="009D5D83">
      <w:pPr>
        <w:pStyle w:val="BodyText"/>
        <w:widowControl/>
        <w:tabs>
          <w:tab w:val="clear" w:pos="5019"/>
          <w:tab w:val="clear" w:pos="5739"/>
          <w:tab w:val="clear" w:pos="6459"/>
          <w:tab w:val="clear" w:pos="7179"/>
          <w:tab w:val="clear" w:pos="7899"/>
          <w:tab w:val="center" w:pos="5360"/>
          <w:tab w:val="left" w:pos="9360"/>
        </w:tabs>
        <w:ind w:left="1419"/>
      </w:pPr>
      <w:r w:rsidRPr="005F4BCC">
        <w:t>Funding</w:t>
      </w:r>
      <w:r w:rsidRPr="00F8168D">
        <w:t>: $96,000.00 MSI</w:t>
      </w:r>
      <w:r w:rsidR="001615A5" w:rsidRPr="005F4BCC">
        <w:t xml:space="preserve"> Foundation</w:t>
      </w:r>
    </w:p>
    <w:p w14:paraId="7F7DB9A9" w14:textId="77777777" w:rsidR="009D5D83" w:rsidRDefault="009D5D83" w:rsidP="009D5D83">
      <w:pPr>
        <w:pStyle w:val="BodyText"/>
        <w:widowControl/>
        <w:tabs>
          <w:tab w:val="clear" w:pos="5019"/>
          <w:tab w:val="clear" w:pos="5739"/>
          <w:tab w:val="clear" w:pos="6459"/>
          <w:tab w:val="clear" w:pos="7179"/>
          <w:tab w:val="clear" w:pos="7899"/>
          <w:tab w:val="center" w:pos="5360"/>
          <w:tab w:val="left" w:pos="9360"/>
        </w:tabs>
        <w:ind w:left="1419"/>
      </w:pPr>
      <w:r w:rsidRPr="005F4BCC">
        <w:t>Date: September 2016 – August 2018</w:t>
      </w:r>
    </w:p>
    <w:p w14:paraId="5EB14879" w14:textId="77777777" w:rsidR="009D5D83" w:rsidRPr="00DC20FA" w:rsidRDefault="009D5D83" w:rsidP="00126F94">
      <w:pPr>
        <w:pStyle w:val="BodyText"/>
        <w:widowControl/>
        <w:tabs>
          <w:tab w:val="clear" w:pos="1419"/>
          <w:tab w:val="left" w:pos="1440"/>
          <w:tab w:val="left" w:pos="9360"/>
        </w:tabs>
      </w:pPr>
    </w:p>
    <w:p w14:paraId="434829CC" w14:textId="45F089E4" w:rsidR="00776940" w:rsidRPr="005F4BCC" w:rsidRDefault="00DD667A" w:rsidP="00750091">
      <w:pPr>
        <w:pStyle w:val="BodyText"/>
        <w:widowControl/>
        <w:tabs>
          <w:tab w:val="left" w:pos="9360"/>
        </w:tabs>
      </w:pPr>
      <w:r>
        <w:t>2017</w:t>
      </w:r>
      <w:r w:rsidR="005C134D" w:rsidRPr="005F4BCC">
        <w:t>-</w:t>
      </w:r>
      <w:r w:rsidR="00750091" w:rsidRPr="005F4BCC">
        <w:tab/>
      </w:r>
      <w:r w:rsidR="00776940" w:rsidRPr="005F4BCC">
        <w:t>Development and Validation of a Patient-Reported Measure of Compassionate Care</w:t>
      </w:r>
    </w:p>
    <w:p w14:paraId="42784A81" w14:textId="77777777" w:rsidR="00776940" w:rsidRPr="005F4BCC" w:rsidRDefault="00776940" w:rsidP="00881C7F">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s>
        <w:ind w:left="1418"/>
      </w:pPr>
      <w:r w:rsidRPr="005F4BCC">
        <w:lastRenderedPageBreak/>
        <w:t>Nominated Principal Applicant: Sinclair S</w:t>
      </w:r>
    </w:p>
    <w:p w14:paraId="1BCF1713" w14:textId="77777777" w:rsidR="00776940" w:rsidRPr="005F4BCC" w:rsidRDefault="00776940" w:rsidP="00881C7F">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s>
        <w:ind w:left="1418"/>
      </w:pPr>
      <w:r w:rsidRPr="005F4BCC">
        <w:t>Principal Applicant: Sawatzky R, Hack TF</w:t>
      </w:r>
    </w:p>
    <w:p w14:paraId="72B4F011" w14:textId="77777777" w:rsidR="00776940" w:rsidRPr="005F4BCC" w:rsidRDefault="00776940" w:rsidP="00881C7F">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s>
        <w:ind w:left="1418"/>
      </w:pPr>
      <w:r w:rsidRPr="005F4BCC">
        <w:t>Knowledge User: Barwich D, Baxter S, Chochinov HM, Cory S,  Dudgeon D, Embleton L, Forbes H, Garland E, Hagen N, Harlos M, Lechelt L, Leget C, Quail P</w:t>
      </w:r>
    </w:p>
    <w:p w14:paraId="226AB6E9" w14:textId="757E57E1" w:rsidR="00776940" w:rsidRPr="005F4BCC" w:rsidRDefault="000F02DE" w:rsidP="00881C7F">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s>
        <w:ind w:left="1418"/>
      </w:pPr>
      <w:r>
        <w:t>Co-Investigators</w:t>
      </w:r>
      <w:r w:rsidR="00776940" w:rsidRPr="005F4BCC">
        <w:t xml:space="preserve">: </w:t>
      </w:r>
      <w:r w:rsidR="00776940" w:rsidRPr="005F4BCC">
        <w:rPr>
          <w:b/>
        </w:rPr>
        <w:t>Heyland D</w:t>
      </w:r>
      <w:r w:rsidR="008E49B5" w:rsidRPr="005F4BCC">
        <w:rPr>
          <w:b/>
        </w:rPr>
        <w:t>K</w:t>
      </w:r>
      <w:r w:rsidR="00776940" w:rsidRPr="005F4BCC">
        <w:t>, Krawczyk M, McClement S, Puchalski C, Raffin-Bouchal S, Russell L, Selman L, Singh P, Sinnarajah A, Stajduhar K, Thompason G</w:t>
      </w:r>
    </w:p>
    <w:p w14:paraId="2800E004" w14:textId="7F282B16" w:rsidR="00776940" w:rsidRPr="005F4BCC" w:rsidRDefault="00776940" w:rsidP="00881C7F">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s>
        <w:ind w:left="1418"/>
      </w:pPr>
      <w:r w:rsidRPr="005F4BCC">
        <w:t xml:space="preserve">Funding </w:t>
      </w:r>
      <w:r w:rsidRPr="00F8168D">
        <w:t xml:space="preserve">$638,356 </w:t>
      </w:r>
      <w:r w:rsidR="00480B24">
        <w:t>from</w:t>
      </w:r>
      <w:r w:rsidRPr="00F8168D">
        <w:t xml:space="preserve"> CIHR</w:t>
      </w:r>
    </w:p>
    <w:p w14:paraId="1439F40F" w14:textId="77777777" w:rsidR="00B63E45" w:rsidRPr="005F4BCC" w:rsidRDefault="00776940" w:rsidP="00881C7F">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s>
        <w:ind w:left="1418"/>
      </w:pPr>
      <w:r w:rsidRPr="005F4BCC">
        <w:t>Date: September 2017 – August 2021</w:t>
      </w:r>
    </w:p>
    <w:p w14:paraId="449ED2B1" w14:textId="0E54AE62" w:rsidR="00776940" w:rsidRPr="005F4BCC" w:rsidRDefault="00776940" w:rsidP="00881C7F">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s>
        <w:ind w:left="1418"/>
      </w:pPr>
      <w:r w:rsidRPr="005F4BCC">
        <w:tab/>
      </w:r>
    </w:p>
    <w:p w14:paraId="12E3ABF2" w14:textId="53A20954" w:rsidR="00776940" w:rsidRPr="005F4BCC" w:rsidRDefault="00B63E45" w:rsidP="00B63E45">
      <w:pPr>
        <w:pStyle w:val="BodyText"/>
        <w:widowControl/>
        <w:tabs>
          <w:tab w:val="clear" w:pos="1419"/>
          <w:tab w:val="left" w:pos="1440"/>
          <w:tab w:val="left" w:pos="9360"/>
        </w:tabs>
      </w:pPr>
      <w:r w:rsidRPr="005F4BCC">
        <w:t>2017</w:t>
      </w:r>
      <w:r w:rsidR="00B622B6" w:rsidRPr="005F4BCC">
        <w:t>-</w:t>
      </w:r>
      <w:r w:rsidRPr="005F4BCC">
        <w:t xml:space="preserve">                 Improving partnerships with family members of ICU patients. A phase II randomized trial  </w:t>
      </w:r>
    </w:p>
    <w:p w14:paraId="2F0E0623" w14:textId="41340C7A" w:rsidR="006F5F20" w:rsidRPr="005F4BCC" w:rsidRDefault="00B63E45" w:rsidP="00BD0F74">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r w:rsidRPr="005F4BCC">
        <w:t xml:space="preserve">                         </w:t>
      </w:r>
      <w:proofErr w:type="gramStart"/>
      <w:r w:rsidR="00D66985">
        <w:t>o</w:t>
      </w:r>
      <w:r w:rsidRPr="005F4BCC">
        <w:t>f</w:t>
      </w:r>
      <w:proofErr w:type="gramEnd"/>
      <w:r w:rsidRPr="005F4BCC">
        <w:t xml:space="preserve"> two family capacitation strategies. </w:t>
      </w:r>
    </w:p>
    <w:p w14:paraId="2F047035" w14:textId="2C6DF3B8" w:rsidR="00B63E45" w:rsidRPr="005F4BCC" w:rsidRDefault="00B63E45" w:rsidP="00BD0F74">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r w:rsidRPr="005F4BCC">
        <w:t xml:space="preserve">                          </w:t>
      </w:r>
      <w:r w:rsidR="00CB12C5">
        <w:t>PI</w:t>
      </w:r>
      <w:r w:rsidRPr="005F4BCC">
        <w:t xml:space="preserve">: Marshall AP, </w:t>
      </w:r>
      <w:r w:rsidRPr="005F4BCC">
        <w:rPr>
          <w:b/>
        </w:rPr>
        <w:t>Heyland DK</w:t>
      </w:r>
      <w:r w:rsidR="00B622B6" w:rsidRPr="005F4BCC">
        <w:t>., Chaboyer W., Pearson D., Rob</w:t>
      </w:r>
      <w:r w:rsidRPr="005F4BCC">
        <w:t>erts S.</w:t>
      </w:r>
    </w:p>
    <w:p w14:paraId="58517001" w14:textId="14932C0A" w:rsidR="00B63E45" w:rsidRPr="005F4BCC" w:rsidRDefault="00B63E45" w:rsidP="00BD0F74">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r w:rsidRPr="005F4BCC">
        <w:t xml:space="preserve">                          </w:t>
      </w:r>
      <w:r w:rsidRPr="00F8168D">
        <w:t xml:space="preserve">Funding: </w:t>
      </w:r>
      <w:r w:rsidR="00BA3AF6" w:rsidRPr="00F8168D">
        <w:t>$56,930</w:t>
      </w:r>
      <w:r w:rsidR="00480B24" w:rsidRPr="00480B24">
        <w:t xml:space="preserve"> </w:t>
      </w:r>
      <w:r w:rsidR="00480B24">
        <w:t xml:space="preserve">from </w:t>
      </w:r>
      <w:r w:rsidR="00480B24" w:rsidRPr="005F4BCC">
        <w:t>Gold Coast Health Research Grants Scheme</w:t>
      </w:r>
    </w:p>
    <w:p w14:paraId="63B4ABAA" w14:textId="77777777" w:rsidR="00FF3BF4" w:rsidRPr="005F4BCC" w:rsidRDefault="00FF3BF4" w:rsidP="00BD0F74">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p>
    <w:p w14:paraId="6E0CE91B" w14:textId="77777777" w:rsidR="00FF3BF4" w:rsidRPr="005F4BCC" w:rsidRDefault="00FF3BF4" w:rsidP="00FF3BF4">
      <w:pPr>
        <w:pStyle w:val="BodyText"/>
        <w:widowControl/>
        <w:tabs>
          <w:tab w:val="clear" w:pos="1419"/>
          <w:tab w:val="left" w:pos="1440"/>
          <w:tab w:val="left" w:pos="9360"/>
        </w:tabs>
      </w:pPr>
      <w:r w:rsidRPr="005F4BCC">
        <w:t xml:space="preserve">2017-2022        Nutrition and Exercise in Critical illness (The NEXIS Trial); A Randomized Trial of                              </w:t>
      </w:r>
    </w:p>
    <w:p w14:paraId="0057A5C7" w14:textId="77777777" w:rsidR="00FF3BF4" w:rsidRPr="005F4BCC" w:rsidRDefault="00FF3BF4" w:rsidP="00FF3BF4">
      <w:pPr>
        <w:pStyle w:val="BodyText"/>
        <w:widowControl/>
        <w:tabs>
          <w:tab w:val="clear" w:pos="1419"/>
          <w:tab w:val="left" w:pos="1440"/>
          <w:tab w:val="left" w:pos="9360"/>
        </w:tabs>
        <w:ind w:left="360"/>
      </w:pPr>
      <w:r w:rsidRPr="005F4BCC">
        <w:t xml:space="preserve">                   Combined Cyle Ergometry and Amino Acids in the ICU</w:t>
      </w:r>
    </w:p>
    <w:p w14:paraId="3D7F653C" w14:textId="77777777" w:rsidR="00FF3BF4" w:rsidRPr="005F4BCC" w:rsidRDefault="00FF3BF4" w:rsidP="00FF3BF4">
      <w:pPr>
        <w:pStyle w:val="BodyText"/>
        <w:widowControl/>
        <w:tabs>
          <w:tab w:val="clear" w:pos="1419"/>
          <w:tab w:val="left" w:pos="1440"/>
          <w:tab w:val="left" w:pos="9360"/>
        </w:tabs>
        <w:ind w:left="360"/>
      </w:pPr>
      <w:r w:rsidRPr="005F4BCC">
        <w:t xml:space="preserve">                   Nominated Principal Investigator: Stapleton R.</w:t>
      </w:r>
    </w:p>
    <w:p w14:paraId="5B5B9380" w14:textId="6AA62FA0" w:rsidR="00FF3BF4" w:rsidRDefault="00FF3BF4" w:rsidP="00FF3BF4">
      <w:pPr>
        <w:pStyle w:val="BodyText"/>
        <w:widowControl/>
        <w:tabs>
          <w:tab w:val="clear" w:pos="1419"/>
          <w:tab w:val="left" w:pos="1440"/>
          <w:tab w:val="left" w:pos="9360"/>
        </w:tabs>
        <w:ind w:left="360"/>
        <w:rPr>
          <w:b/>
        </w:rPr>
      </w:pPr>
      <w:r w:rsidRPr="005F4BCC">
        <w:t xml:space="preserve">                   Co-</w:t>
      </w:r>
      <w:r w:rsidR="00480B24">
        <w:t xml:space="preserve">Principal </w:t>
      </w:r>
      <w:r w:rsidR="00903AFC">
        <w:t>Investigators</w:t>
      </w:r>
      <w:r w:rsidRPr="005F4BCC">
        <w:t xml:space="preserve">: Needham D., </w:t>
      </w:r>
      <w:r w:rsidRPr="005F4BCC">
        <w:rPr>
          <w:b/>
        </w:rPr>
        <w:t>Heyland DK.</w:t>
      </w:r>
    </w:p>
    <w:p w14:paraId="63368285" w14:textId="661F8A92" w:rsidR="00FF3BF4" w:rsidRDefault="00652FFD" w:rsidP="0037585D">
      <w:pPr>
        <w:pStyle w:val="BodyText"/>
        <w:widowControl/>
        <w:tabs>
          <w:tab w:val="clear" w:pos="1419"/>
          <w:tab w:val="left" w:pos="1440"/>
          <w:tab w:val="left" w:pos="9360"/>
        </w:tabs>
        <w:ind w:left="360"/>
      </w:pPr>
      <w:r>
        <w:rPr>
          <w:b/>
        </w:rPr>
        <w:t xml:space="preserve">                   </w:t>
      </w:r>
      <w:r w:rsidR="00FF3BF4" w:rsidRPr="00F8168D">
        <w:t>Funding: $</w:t>
      </w:r>
      <w:r w:rsidR="00FA6518">
        <w:t>4,651,988.02</w:t>
      </w:r>
      <w:r w:rsidR="00FF3BF4" w:rsidRPr="005F4BCC">
        <w:t xml:space="preserve"> </w:t>
      </w:r>
      <w:r w:rsidR="00FA6518">
        <w:t>CDN</w:t>
      </w:r>
      <w:r w:rsidR="00480B24">
        <w:t xml:space="preserve"> from NIH</w:t>
      </w:r>
    </w:p>
    <w:p w14:paraId="42A2E071" w14:textId="77777777" w:rsidR="00542630" w:rsidRDefault="00542630" w:rsidP="0037585D">
      <w:pPr>
        <w:pStyle w:val="BodyText"/>
        <w:widowControl/>
        <w:tabs>
          <w:tab w:val="clear" w:pos="1419"/>
          <w:tab w:val="left" w:pos="1440"/>
          <w:tab w:val="left" w:pos="9360"/>
        </w:tabs>
      </w:pPr>
    </w:p>
    <w:p w14:paraId="519DCC63" w14:textId="77777777" w:rsidR="000329D3" w:rsidRDefault="000329D3" w:rsidP="000329D3">
      <w:pPr>
        <w:pStyle w:val="BodyText"/>
        <w:widowControl/>
        <w:tabs>
          <w:tab w:val="clear" w:pos="1419"/>
          <w:tab w:val="left" w:pos="1440"/>
          <w:tab w:val="left" w:pos="9360"/>
        </w:tabs>
      </w:pPr>
      <w:r>
        <w:t xml:space="preserve">2017-2018         Implementing an e-Intervention to Reduce Anxiety Symptoms and Improve Psychosocial             </w:t>
      </w:r>
    </w:p>
    <w:p w14:paraId="2DB6D2C6" w14:textId="77777777" w:rsidR="000329D3" w:rsidRDefault="000329D3" w:rsidP="000329D3">
      <w:pPr>
        <w:pStyle w:val="BodyText"/>
        <w:widowControl/>
        <w:tabs>
          <w:tab w:val="clear" w:pos="1419"/>
          <w:tab w:val="left" w:pos="1440"/>
          <w:tab w:val="left" w:pos="9360"/>
        </w:tabs>
      </w:pPr>
      <w:r>
        <w:t xml:space="preserve">                          Oncology Uptake in patients Newly Diagnosed with Head and Neck Cancer: Pilot</w:t>
      </w:r>
    </w:p>
    <w:p w14:paraId="59C0C37B" w14:textId="2356D566" w:rsidR="000329D3" w:rsidRDefault="00572533" w:rsidP="000329D3">
      <w:pPr>
        <w:pStyle w:val="BodyText"/>
        <w:widowControl/>
        <w:tabs>
          <w:tab w:val="clear" w:pos="1419"/>
          <w:tab w:val="left" w:pos="1440"/>
          <w:tab w:val="left" w:pos="9360"/>
        </w:tabs>
      </w:pPr>
      <w:r>
        <w:t xml:space="preserve">                          </w:t>
      </w:r>
      <w:r w:rsidR="000329D3">
        <w:t>Randomized Controlled Trial</w:t>
      </w:r>
    </w:p>
    <w:p w14:paraId="53181F72" w14:textId="65D945C2" w:rsidR="000329D3" w:rsidRDefault="00572533" w:rsidP="000329D3">
      <w:pPr>
        <w:pStyle w:val="BodyText"/>
        <w:widowControl/>
        <w:tabs>
          <w:tab w:val="clear" w:pos="1419"/>
          <w:tab w:val="left" w:pos="1440"/>
          <w:tab w:val="left" w:pos="9360"/>
        </w:tabs>
      </w:pPr>
      <w:r>
        <w:t xml:space="preserve">                          </w:t>
      </w:r>
      <w:r w:rsidR="000329D3">
        <w:t>PI- Henry</w:t>
      </w:r>
      <w:r w:rsidR="00705F11">
        <w:t xml:space="preserve"> M</w:t>
      </w:r>
    </w:p>
    <w:p w14:paraId="5F7B497B" w14:textId="11E5E46C" w:rsidR="000329D3" w:rsidRDefault="00572533" w:rsidP="000329D3">
      <w:pPr>
        <w:pStyle w:val="BodyText"/>
        <w:widowControl/>
        <w:tabs>
          <w:tab w:val="clear" w:pos="1419"/>
          <w:tab w:val="left" w:pos="1440"/>
          <w:tab w:val="left" w:pos="9360"/>
        </w:tabs>
      </w:pPr>
      <w:r>
        <w:t xml:space="preserve">                          </w:t>
      </w:r>
      <w:r w:rsidR="000329D3">
        <w:t xml:space="preserve">Co-Applicant: Antoni M., Frenkiel S., </w:t>
      </w:r>
      <w:r w:rsidR="000329D3" w:rsidRPr="00DD667A">
        <w:rPr>
          <w:b/>
        </w:rPr>
        <w:t>Heyland DK.,</w:t>
      </w:r>
      <w:r w:rsidR="000329D3">
        <w:t xml:space="preserve"> Hier M., Platt R., Rosberger Z.</w:t>
      </w:r>
    </w:p>
    <w:p w14:paraId="17BED132" w14:textId="2179309E" w:rsidR="000329D3" w:rsidRDefault="00572533" w:rsidP="000329D3">
      <w:pPr>
        <w:pStyle w:val="BodyText"/>
        <w:widowControl/>
        <w:tabs>
          <w:tab w:val="clear" w:pos="1419"/>
          <w:tab w:val="left" w:pos="1440"/>
          <w:tab w:val="left" w:pos="9360"/>
        </w:tabs>
      </w:pPr>
      <w:r>
        <w:t xml:space="preserve">                         </w:t>
      </w:r>
      <w:r w:rsidR="000329D3">
        <w:t xml:space="preserve"> Sadeghi N., Zeitouni A.</w:t>
      </w:r>
    </w:p>
    <w:p w14:paraId="521709FF" w14:textId="55AA685F" w:rsidR="000E449B" w:rsidRDefault="000F02DE" w:rsidP="000E449B">
      <w:r>
        <w:t xml:space="preserve">                        </w:t>
      </w:r>
      <w:r w:rsidR="000329D3">
        <w:t xml:space="preserve">Funding: </w:t>
      </w:r>
      <w:r w:rsidR="00480B24">
        <w:t>$</w:t>
      </w:r>
      <w:r w:rsidR="000329D3">
        <w:t>275,400</w:t>
      </w:r>
      <w:r w:rsidR="00480B24">
        <w:t xml:space="preserve"> from CIHR</w:t>
      </w:r>
    </w:p>
    <w:p w14:paraId="41AF4DFD" w14:textId="77777777" w:rsidR="000E449B" w:rsidRDefault="000E449B" w:rsidP="000E449B"/>
    <w:p w14:paraId="1C2A1074" w14:textId="47F937D4" w:rsidR="000E449B" w:rsidRDefault="00572533" w:rsidP="000E449B">
      <w:pPr>
        <w:rPr>
          <w:rFonts w:ascii="Arial" w:hAnsi="Arial" w:cs="Arial"/>
          <w:sz w:val="20"/>
          <w:szCs w:val="20"/>
        </w:rPr>
      </w:pPr>
      <w:r>
        <w:rPr>
          <w:rFonts w:ascii="Arial" w:hAnsi="Arial" w:cs="Arial"/>
          <w:sz w:val="20"/>
          <w:szCs w:val="20"/>
        </w:rPr>
        <w:t xml:space="preserve">2017-2018          </w:t>
      </w:r>
      <w:r w:rsidR="000E449B">
        <w:rPr>
          <w:rFonts w:ascii="Arial" w:hAnsi="Arial" w:cs="Arial"/>
          <w:sz w:val="20"/>
          <w:szCs w:val="20"/>
        </w:rPr>
        <w:t xml:space="preserve">Inhibit progression of coronary Artery Calcification with Vitamin k in HemoDialysis  </w:t>
      </w:r>
    </w:p>
    <w:p w14:paraId="14C5F2A8" w14:textId="11F327B9" w:rsidR="000E449B" w:rsidRDefault="00572533" w:rsidP="000E449B">
      <w:pPr>
        <w:rPr>
          <w:rFonts w:ascii="Arial" w:hAnsi="Arial" w:cs="Arial"/>
          <w:sz w:val="20"/>
          <w:szCs w:val="20"/>
        </w:rPr>
      </w:pPr>
      <w:r>
        <w:rPr>
          <w:rFonts w:ascii="Arial" w:hAnsi="Arial" w:cs="Arial"/>
          <w:sz w:val="20"/>
          <w:szCs w:val="20"/>
        </w:rPr>
        <w:t xml:space="preserve">                          </w:t>
      </w:r>
      <w:r w:rsidR="000E449B">
        <w:rPr>
          <w:rFonts w:ascii="Arial" w:hAnsi="Arial" w:cs="Arial"/>
          <w:sz w:val="20"/>
          <w:szCs w:val="20"/>
        </w:rPr>
        <w:t xml:space="preserve"> Patients: The iPACK-HD Study</w:t>
      </w:r>
    </w:p>
    <w:p w14:paraId="08FAD992" w14:textId="0A890FDD" w:rsidR="000E449B" w:rsidRDefault="00572533" w:rsidP="000E449B">
      <w:pPr>
        <w:rPr>
          <w:rFonts w:ascii="Arial" w:hAnsi="Arial" w:cs="Arial"/>
          <w:sz w:val="20"/>
          <w:szCs w:val="20"/>
        </w:rPr>
      </w:pPr>
      <w:r>
        <w:rPr>
          <w:rFonts w:ascii="Arial" w:hAnsi="Arial" w:cs="Arial"/>
          <w:sz w:val="20"/>
          <w:szCs w:val="20"/>
        </w:rPr>
        <w:t xml:space="preserve">                           </w:t>
      </w:r>
      <w:r w:rsidR="000E449B">
        <w:rPr>
          <w:rFonts w:ascii="Arial" w:hAnsi="Arial" w:cs="Arial"/>
          <w:sz w:val="20"/>
          <w:szCs w:val="20"/>
        </w:rPr>
        <w:t xml:space="preserve">PI-Holden R., </w:t>
      </w:r>
      <w:r w:rsidR="000E449B" w:rsidRPr="00991A8E">
        <w:rPr>
          <w:rFonts w:ascii="Arial" w:hAnsi="Arial" w:cs="Arial"/>
          <w:b/>
          <w:sz w:val="20"/>
          <w:szCs w:val="20"/>
        </w:rPr>
        <w:t>Heyland DK</w:t>
      </w:r>
      <w:r w:rsidR="001541CB">
        <w:rPr>
          <w:rFonts w:ascii="Arial" w:hAnsi="Arial" w:cs="Arial"/>
          <w:b/>
          <w:sz w:val="20"/>
          <w:szCs w:val="20"/>
        </w:rPr>
        <w:t>.</w:t>
      </w:r>
    </w:p>
    <w:p w14:paraId="1A7974E8" w14:textId="661C7C61" w:rsidR="000E449B" w:rsidRDefault="000E449B" w:rsidP="000E449B">
      <w:pPr>
        <w:rPr>
          <w:rFonts w:ascii="Arial" w:hAnsi="Arial" w:cs="Arial"/>
          <w:sz w:val="20"/>
          <w:szCs w:val="20"/>
        </w:rPr>
      </w:pPr>
      <w:r>
        <w:rPr>
          <w:rFonts w:ascii="Arial" w:hAnsi="Arial" w:cs="Arial"/>
          <w:sz w:val="20"/>
          <w:szCs w:val="20"/>
        </w:rPr>
        <w:t xml:space="preserve">                       </w:t>
      </w:r>
      <w:r w:rsidR="00572533">
        <w:rPr>
          <w:rFonts w:ascii="Arial" w:hAnsi="Arial" w:cs="Arial"/>
          <w:sz w:val="20"/>
          <w:szCs w:val="20"/>
        </w:rPr>
        <w:t xml:space="preserve">    </w:t>
      </w:r>
      <w:r>
        <w:rPr>
          <w:rFonts w:ascii="Arial" w:hAnsi="Arial" w:cs="Arial"/>
          <w:sz w:val="20"/>
          <w:szCs w:val="20"/>
        </w:rPr>
        <w:t xml:space="preserve">Co-Applicant: Battisella M. Booth S. Clase C. Day A. Menard A., Miller L., Moist L.                              </w:t>
      </w:r>
    </w:p>
    <w:p w14:paraId="4086AAF8" w14:textId="3F2206F8" w:rsidR="000E449B" w:rsidRDefault="00572533" w:rsidP="000E449B">
      <w:pPr>
        <w:rPr>
          <w:rFonts w:ascii="Arial" w:hAnsi="Arial" w:cs="Arial"/>
          <w:sz w:val="20"/>
          <w:szCs w:val="20"/>
        </w:rPr>
      </w:pPr>
      <w:r>
        <w:rPr>
          <w:rFonts w:ascii="Arial" w:hAnsi="Arial" w:cs="Arial"/>
          <w:sz w:val="20"/>
          <w:szCs w:val="20"/>
        </w:rPr>
        <w:t xml:space="preserve">                           </w:t>
      </w:r>
      <w:r w:rsidR="000E449B">
        <w:rPr>
          <w:rFonts w:ascii="Arial" w:hAnsi="Arial" w:cs="Arial"/>
          <w:sz w:val="20"/>
          <w:szCs w:val="20"/>
        </w:rPr>
        <w:t>Shea K., Zimmermann D.</w:t>
      </w:r>
    </w:p>
    <w:p w14:paraId="2D2811F9" w14:textId="5E228FFB" w:rsidR="00572533" w:rsidRDefault="00572533" w:rsidP="00A91EA8">
      <w:pPr>
        <w:rPr>
          <w:rFonts w:ascii="Arial" w:hAnsi="Arial" w:cs="Arial"/>
          <w:sz w:val="20"/>
          <w:szCs w:val="20"/>
        </w:rPr>
      </w:pPr>
      <w:r>
        <w:rPr>
          <w:rFonts w:ascii="Arial" w:hAnsi="Arial" w:cs="Arial"/>
          <w:sz w:val="20"/>
          <w:szCs w:val="20"/>
        </w:rPr>
        <w:t xml:space="preserve">                           </w:t>
      </w:r>
      <w:r w:rsidR="000E449B">
        <w:rPr>
          <w:rFonts w:ascii="Arial" w:hAnsi="Arial" w:cs="Arial"/>
          <w:sz w:val="20"/>
          <w:szCs w:val="20"/>
        </w:rPr>
        <w:t>Funding: $</w:t>
      </w:r>
      <w:r w:rsidR="00FA6518">
        <w:rPr>
          <w:rFonts w:ascii="Arial" w:hAnsi="Arial" w:cs="Arial"/>
          <w:sz w:val="20"/>
          <w:szCs w:val="20"/>
        </w:rPr>
        <w:t>100,</w:t>
      </w:r>
      <w:r w:rsidR="00CA2A9E">
        <w:rPr>
          <w:rFonts w:ascii="Arial" w:hAnsi="Arial" w:cs="Arial"/>
          <w:sz w:val="20"/>
          <w:szCs w:val="20"/>
        </w:rPr>
        <w:t xml:space="preserve">000 </w:t>
      </w:r>
      <w:r w:rsidR="000E449B">
        <w:rPr>
          <w:rFonts w:ascii="Arial" w:hAnsi="Arial" w:cs="Arial"/>
          <w:sz w:val="20"/>
          <w:szCs w:val="20"/>
        </w:rPr>
        <w:t>CIHR (Bridge Grant)</w:t>
      </w:r>
    </w:p>
    <w:p w14:paraId="072AA859" w14:textId="77777777" w:rsidR="001541CB" w:rsidRDefault="001541CB" w:rsidP="001C3BB0">
      <w:pPr>
        <w:tabs>
          <w:tab w:val="left" w:pos="1440"/>
          <w:tab w:val="left" w:pos="2139"/>
          <w:tab w:val="left" w:pos="2859"/>
          <w:tab w:val="left" w:pos="3579"/>
          <w:tab w:val="left" w:pos="4299"/>
          <w:tab w:val="left" w:pos="5019"/>
          <w:tab w:val="left" w:pos="5739"/>
          <w:tab w:val="left" w:pos="6459"/>
          <w:tab w:val="left" w:pos="7179"/>
          <w:tab w:val="left" w:pos="7899"/>
          <w:tab w:val="left" w:pos="9360"/>
        </w:tabs>
        <w:ind w:left="1418" w:hanging="1418"/>
        <w:rPr>
          <w:rFonts w:ascii="Arial" w:hAnsi="Arial" w:cs="Arial"/>
          <w:sz w:val="20"/>
          <w:szCs w:val="20"/>
        </w:rPr>
      </w:pPr>
    </w:p>
    <w:p w14:paraId="2649DAD2" w14:textId="091898B7" w:rsidR="001C3BB0" w:rsidRPr="00480B24" w:rsidRDefault="00DD667A" w:rsidP="001C3BB0">
      <w:pPr>
        <w:tabs>
          <w:tab w:val="left" w:pos="1440"/>
          <w:tab w:val="left" w:pos="2139"/>
          <w:tab w:val="left" w:pos="2859"/>
          <w:tab w:val="left" w:pos="3579"/>
          <w:tab w:val="left" w:pos="4299"/>
          <w:tab w:val="left" w:pos="5019"/>
          <w:tab w:val="left" w:pos="5739"/>
          <w:tab w:val="left" w:pos="6459"/>
          <w:tab w:val="left" w:pos="7179"/>
          <w:tab w:val="left" w:pos="7899"/>
          <w:tab w:val="left" w:pos="9360"/>
        </w:tabs>
        <w:ind w:left="1418" w:hanging="1418"/>
        <w:rPr>
          <w:rFonts w:ascii="Arial" w:hAnsi="Arial" w:cs="Arial"/>
          <w:sz w:val="20"/>
          <w:szCs w:val="20"/>
        </w:rPr>
      </w:pPr>
      <w:r>
        <w:rPr>
          <w:rFonts w:ascii="Arial" w:hAnsi="Arial" w:cs="Arial"/>
          <w:sz w:val="20"/>
          <w:szCs w:val="20"/>
        </w:rPr>
        <w:t xml:space="preserve">2018 -                 </w:t>
      </w:r>
      <w:r w:rsidR="001C3BB0" w:rsidRPr="00480B24">
        <w:rPr>
          <w:rFonts w:ascii="Arial" w:hAnsi="Arial" w:cs="Arial"/>
          <w:sz w:val="20"/>
          <w:szCs w:val="20"/>
        </w:rPr>
        <w:t>The Lessening Organ Injury Dysfunction with VITamin C (LOVIT) trial</w:t>
      </w:r>
    </w:p>
    <w:p w14:paraId="6E41D572" w14:textId="04CF7D6A" w:rsidR="001C3BB0" w:rsidRPr="00480B24" w:rsidRDefault="001C3BB0" w:rsidP="001C3BB0">
      <w:pPr>
        <w:tabs>
          <w:tab w:val="left" w:pos="1440"/>
          <w:tab w:val="left" w:pos="2139"/>
          <w:tab w:val="left" w:pos="2859"/>
          <w:tab w:val="left" w:pos="3579"/>
          <w:tab w:val="left" w:pos="4299"/>
          <w:tab w:val="left" w:pos="5019"/>
          <w:tab w:val="left" w:pos="5739"/>
          <w:tab w:val="left" w:pos="6459"/>
          <w:tab w:val="left" w:pos="7179"/>
          <w:tab w:val="left" w:pos="7899"/>
          <w:tab w:val="left" w:pos="9360"/>
        </w:tabs>
        <w:ind w:left="1418" w:hanging="1418"/>
        <w:rPr>
          <w:rFonts w:ascii="Arial" w:hAnsi="Arial" w:cs="Arial"/>
          <w:sz w:val="20"/>
          <w:szCs w:val="20"/>
        </w:rPr>
      </w:pPr>
      <w:r w:rsidRPr="00480B24">
        <w:rPr>
          <w:rFonts w:ascii="Arial" w:hAnsi="Arial" w:cs="Arial"/>
          <w:sz w:val="20"/>
          <w:szCs w:val="20"/>
        </w:rPr>
        <w:t xml:space="preserve"> </w:t>
      </w:r>
      <w:r w:rsidR="00DD667A">
        <w:rPr>
          <w:rFonts w:ascii="Arial" w:hAnsi="Arial" w:cs="Arial"/>
          <w:sz w:val="20"/>
          <w:szCs w:val="20"/>
        </w:rPr>
        <w:t xml:space="preserve">                          </w:t>
      </w:r>
      <w:r w:rsidRPr="00480B24">
        <w:rPr>
          <w:rFonts w:ascii="Arial" w:hAnsi="Arial" w:cs="Arial"/>
          <w:sz w:val="20"/>
          <w:szCs w:val="20"/>
        </w:rPr>
        <w:t>Principal Investigator</w:t>
      </w:r>
      <w:r w:rsidR="00480B24" w:rsidRPr="00480B24">
        <w:rPr>
          <w:rFonts w:ascii="Arial" w:hAnsi="Arial" w:cs="Arial"/>
          <w:sz w:val="20"/>
          <w:szCs w:val="20"/>
        </w:rPr>
        <w:t>s</w:t>
      </w:r>
      <w:r w:rsidRPr="00480B24">
        <w:rPr>
          <w:rFonts w:ascii="Arial" w:hAnsi="Arial" w:cs="Arial"/>
          <w:sz w:val="20"/>
          <w:szCs w:val="20"/>
        </w:rPr>
        <w:t xml:space="preserve">: Lamontagne F., Adhikari N., </w:t>
      </w:r>
      <w:r w:rsidRPr="00480B24">
        <w:rPr>
          <w:rFonts w:ascii="Arial" w:hAnsi="Arial" w:cs="Arial"/>
          <w:b/>
          <w:sz w:val="20"/>
          <w:szCs w:val="20"/>
        </w:rPr>
        <w:t>Heyland DK</w:t>
      </w:r>
      <w:r w:rsidR="001541CB">
        <w:rPr>
          <w:rFonts w:ascii="Arial" w:hAnsi="Arial" w:cs="Arial"/>
          <w:b/>
          <w:sz w:val="20"/>
          <w:szCs w:val="20"/>
        </w:rPr>
        <w:t>.</w:t>
      </w:r>
    </w:p>
    <w:p w14:paraId="76E38736" w14:textId="6EFA890A" w:rsidR="00D03E4D" w:rsidRDefault="00DD667A" w:rsidP="00A91EA8">
      <w:pPr>
        <w:tabs>
          <w:tab w:val="left" w:pos="1440"/>
          <w:tab w:val="left" w:pos="2139"/>
          <w:tab w:val="left" w:pos="2859"/>
          <w:tab w:val="left" w:pos="3579"/>
          <w:tab w:val="left" w:pos="4299"/>
          <w:tab w:val="left" w:pos="5019"/>
          <w:tab w:val="left" w:pos="5739"/>
          <w:tab w:val="left" w:pos="6459"/>
          <w:tab w:val="left" w:pos="7179"/>
          <w:tab w:val="left" w:pos="7899"/>
          <w:tab w:val="left" w:pos="9360"/>
        </w:tabs>
        <w:ind w:left="1418" w:hanging="1418"/>
        <w:rPr>
          <w:rFonts w:ascii="Arial" w:hAnsi="Arial" w:cs="Arial"/>
          <w:sz w:val="20"/>
          <w:szCs w:val="20"/>
        </w:rPr>
      </w:pPr>
      <w:r>
        <w:rPr>
          <w:rFonts w:ascii="Arial" w:hAnsi="Arial" w:cs="Arial"/>
          <w:sz w:val="20"/>
          <w:szCs w:val="20"/>
        </w:rPr>
        <w:t xml:space="preserve">                          </w:t>
      </w:r>
      <w:r w:rsidR="00572533">
        <w:rPr>
          <w:rFonts w:ascii="Arial" w:hAnsi="Arial" w:cs="Arial"/>
          <w:sz w:val="20"/>
          <w:szCs w:val="20"/>
        </w:rPr>
        <w:t xml:space="preserve"> </w:t>
      </w:r>
      <w:r w:rsidR="001C3BB0" w:rsidRPr="00480B24">
        <w:rPr>
          <w:rFonts w:ascii="Arial" w:hAnsi="Arial" w:cs="Arial"/>
          <w:sz w:val="20"/>
          <w:szCs w:val="20"/>
        </w:rPr>
        <w:t>Funding: $3,140,000</w:t>
      </w:r>
      <w:r w:rsidR="00480B24" w:rsidRPr="00480B24">
        <w:rPr>
          <w:rFonts w:ascii="Arial" w:hAnsi="Arial" w:cs="Arial"/>
          <w:sz w:val="20"/>
          <w:szCs w:val="20"/>
        </w:rPr>
        <w:t xml:space="preserve"> from Lotte &amp; John Hecht Memorial Foundation</w:t>
      </w:r>
    </w:p>
    <w:p w14:paraId="0F5FE44D" w14:textId="77777777" w:rsidR="001541CB" w:rsidRDefault="001541CB" w:rsidP="00D03E4D">
      <w:pPr>
        <w:rPr>
          <w:rFonts w:ascii="Arial" w:hAnsi="Arial" w:cs="Arial"/>
          <w:sz w:val="20"/>
          <w:szCs w:val="20"/>
        </w:rPr>
      </w:pPr>
    </w:p>
    <w:p w14:paraId="7D7F365F" w14:textId="77777777" w:rsidR="00E9502C" w:rsidRDefault="00E9502C" w:rsidP="00E9502C">
      <w:pPr>
        <w:shd w:val="clear" w:color="auto" w:fill="FFFFFF" w:themeFill="background1"/>
        <w:tabs>
          <w:tab w:val="left" w:pos="1440"/>
          <w:tab w:val="left" w:pos="2139"/>
          <w:tab w:val="left" w:pos="2859"/>
          <w:tab w:val="left" w:pos="3579"/>
          <w:tab w:val="left" w:pos="4299"/>
          <w:tab w:val="left" w:pos="5019"/>
          <w:tab w:val="left" w:pos="5739"/>
          <w:tab w:val="left" w:pos="6459"/>
          <w:tab w:val="left" w:pos="7179"/>
          <w:tab w:val="left" w:pos="7899"/>
          <w:tab w:val="left" w:pos="9360"/>
        </w:tabs>
        <w:rPr>
          <w:rFonts w:ascii="Arial" w:hAnsi="Arial" w:cs="Arial"/>
          <w:sz w:val="20"/>
          <w:szCs w:val="20"/>
        </w:rPr>
      </w:pPr>
      <w:r>
        <w:rPr>
          <w:rFonts w:ascii="Arial" w:hAnsi="Arial" w:cs="Arial"/>
          <w:sz w:val="20"/>
          <w:szCs w:val="20"/>
        </w:rPr>
        <w:t xml:space="preserve">2018-2023          Effects of Exercise on Inflammation- Induced Lung and Muscle Injury in Critical illness </w:t>
      </w:r>
    </w:p>
    <w:p w14:paraId="1455C750" w14:textId="77777777" w:rsidR="00E9502C" w:rsidRDefault="00E9502C" w:rsidP="00E9502C">
      <w:pPr>
        <w:shd w:val="clear" w:color="auto" w:fill="FFFFFF" w:themeFill="background1"/>
        <w:tabs>
          <w:tab w:val="left" w:pos="1440"/>
          <w:tab w:val="left" w:pos="2139"/>
          <w:tab w:val="left" w:pos="2859"/>
          <w:tab w:val="left" w:pos="3579"/>
          <w:tab w:val="left" w:pos="4299"/>
          <w:tab w:val="left" w:pos="5019"/>
          <w:tab w:val="left" w:pos="5739"/>
          <w:tab w:val="left" w:pos="6459"/>
          <w:tab w:val="left" w:pos="7179"/>
          <w:tab w:val="left" w:pos="7899"/>
          <w:tab w:val="left" w:pos="9360"/>
        </w:tabs>
        <w:rPr>
          <w:rFonts w:ascii="Arial" w:hAnsi="Arial" w:cs="Arial"/>
          <w:sz w:val="20"/>
          <w:szCs w:val="20"/>
        </w:rPr>
      </w:pPr>
      <w:r>
        <w:rPr>
          <w:rFonts w:ascii="Arial" w:hAnsi="Arial" w:cs="Arial"/>
          <w:sz w:val="20"/>
          <w:szCs w:val="20"/>
        </w:rPr>
        <w:t xml:space="preserve">                           (NEXIS-FLAME)                </w:t>
      </w:r>
    </w:p>
    <w:p w14:paraId="39CBF1A6" w14:textId="77777777" w:rsidR="00E9502C" w:rsidRDefault="00E9502C" w:rsidP="00E9502C">
      <w:pPr>
        <w:shd w:val="clear" w:color="auto" w:fill="FFFFFF" w:themeFill="background1"/>
        <w:tabs>
          <w:tab w:val="left" w:pos="1440"/>
          <w:tab w:val="left" w:pos="2139"/>
          <w:tab w:val="left" w:pos="2859"/>
          <w:tab w:val="left" w:pos="3579"/>
          <w:tab w:val="left" w:pos="4299"/>
          <w:tab w:val="left" w:pos="5019"/>
          <w:tab w:val="left" w:pos="5739"/>
          <w:tab w:val="left" w:pos="6459"/>
          <w:tab w:val="left" w:pos="7179"/>
          <w:tab w:val="left" w:pos="7899"/>
          <w:tab w:val="left" w:pos="9360"/>
        </w:tabs>
        <w:ind w:left="1418" w:hanging="1418"/>
        <w:rPr>
          <w:rFonts w:ascii="Arial" w:hAnsi="Arial" w:cs="Arial"/>
          <w:sz w:val="20"/>
          <w:szCs w:val="20"/>
        </w:rPr>
      </w:pPr>
      <w:r>
        <w:rPr>
          <w:rFonts w:ascii="Arial" w:hAnsi="Arial" w:cs="Arial"/>
          <w:sz w:val="20"/>
          <w:szCs w:val="20"/>
        </w:rPr>
        <w:tab/>
        <w:t xml:space="preserve"> PI- Suratt B., Files D.C., Tooth M., Stapleton R.</w:t>
      </w:r>
    </w:p>
    <w:p w14:paraId="60023FE0" w14:textId="2674ABE6" w:rsidR="00E9502C" w:rsidRPr="001E1439" w:rsidRDefault="00E9502C" w:rsidP="00E9502C">
      <w:pPr>
        <w:shd w:val="clear" w:color="auto" w:fill="FFFFFF" w:themeFill="background1"/>
        <w:tabs>
          <w:tab w:val="left" w:pos="1440"/>
          <w:tab w:val="left" w:pos="2139"/>
          <w:tab w:val="left" w:pos="2859"/>
          <w:tab w:val="left" w:pos="3579"/>
          <w:tab w:val="left" w:pos="4299"/>
          <w:tab w:val="left" w:pos="5019"/>
          <w:tab w:val="left" w:pos="5739"/>
          <w:tab w:val="left" w:pos="6459"/>
          <w:tab w:val="left" w:pos="7179"/>
          <w:tab w:val="left" w:pos="7899"/>
          <w:tab w:val="left" w:pos="9360"/>
        </w:tabs>
        <w:ind w:left="1418" w:hanging="1418"/>
        <w:rPr>
          <w:rFonts w:ascii="Arial" w:hAnsi="Arial" w:cs="Arial"/>
          <w:sz w:val="20"/>
          <w:szCs w:val="20"/>
        </w:rPr>
      </w:pPr>
      <w:r>
        <w:rPr>
          <w:rFonts w:ascii="Arial" w:hAnsi="Arial" w:cs="Arial"/>
          <w:sz w:val="20"/>
          <w:szCs w:val="20"/>
        </w:rPr>
        <w:tab/>
      </w:r>
      <w:r>
        <w:rPr>
          <w:rFonts w:ascii="Arial" w:hAnsi="Arial" w:cs="Arial"/>
          <w:sz w:val="20"/>
          <w:szCs w:val="20"/>
        </w:rPr>
        <w:tab/>
        <w:t xml:space="preserve"> Co-Invesitgator</w:t>
      </w:r>
      <w:r w:rsidR="00EE3FAA">
        <w:rPr>
          <w:rFonts w:ascii="Arial" w:hAnsi="Arial" w:cs="Arial"/>
          <w:sz w:val="20"/>
          <w:szCs w:val="20"/>
        </w:rPr>
        <w:t>s</w:t>
      </w:r>
      <w:r w:rsidRPr="00FA6518">
        <w:rPr>
          <w:rFonts w:ascii="Arial" w:hAnsi="Arial" w:cs="Arial"/>
          <w:b/>
          <w:sz w:val="20"/>
          <w:szCs w:val="20"/>
        </w:rPr>
        <w:t>- Heyland DK</w:t>
      </w:r>
      <w:r w:rsidR="004934CA">
        <w:rPr>
          <w:rFonts w:ascii="Arial" w:hAnsi="Arial" w:cs="Arial"/>
          <w:sz w:val="20"/>
          <w:szCs w:val="20"/>
        </w:rPr>
        <w:t>., Needham</w:t>
      </w:r>
      <w:r>
        <w:rPr>
          <w:rFonts w:ascii="Arial" w:hAnsi="Arial" w:cs="Arial"/>
          <w:sz w:val="20"/>
          <w:szCs w:val="20"/>
        </w:rPr>
        <w:t xml:space="preserve"> D., </w:t>
      </w:r>
      <w:r w:rsidRPr="00FA6518">
        <w:rPr>
          <w:rFonts w:ascii="Arial" w:hAnsi="Arial" w:cs="Arial"/>
          <w:sz w:val="20"/>
          <w:szCs w:val="20"/>
        </w:rPr>
        <w:t>Houghs T</w:t>
      </w:r>
      <w:r>
        <w:rPr>
          <w:rFonts w:ascii="Arial" w:hAnsi="Arial" w:cs="Arial"/>
          <w:b/>
          <w:sz w:val="20"/>
          <w:szCs w:val="20"/>
        </w:rPr>
        <w:t>.</w:t>
      </w:r>
    </w:p>
    <w:p w14:paraId="515954A8" w14:textId="60F55CE7" w:rsidR="00E9502C" w:rsidRPr="001E1439" w:rsidRDefault="00E9502C" w:rsidP="00E9502C">
      <w:pPr>
        <w:shd w:val="clear" w:color="auto" w:fill="FFFFFF" w:themeFill="background1"/>
        <w:tabs>
          <w:tab w:val="left" w:pos="1440"/>
          <w:tab w:val="left" w:pos="2139"/>
          <w:tab w:val="left" w:pos="2859"/>
          <w:tab w:val="left" w:pos="3579"/>
          <w:tab w:val="left" w:pos="4299"/>
          <w:tab w:val="left" w:pos="5019"/>
          <w:tab w:val="left" w:pos="5739"/>
          <w:tab w:val="left" w:pos="6459"/>
          <w:tab w:val="left" w:pos="7179"/>
          <w:tab w:val="left" w:pos="7899"/>
          <w:tab w:val="left" w:pos="9360"/>
        </w:tabs>
        <w:ind w:left="1418" w:hanging="1418"/>
        <w:rPr>
          <w:rFonts w:ascii="Arial" w:hAnsi="Arial" w:cs="Arial"/>
          <w:sz w:val="20"/>
          <w:szCs w:val="20"/>
        </w:rPr>
      </w:pPr>
      <w:r>
        <w:rPr>
          <w:rFonts w:ascii="Arial" w:hAnsi="Arial" w:cs="Arial"/>
          <w:b/>
          <w:sz w:val="20"/>
          <w:szCs w:val="20"/>
        </w:rPr>
        <w:tab/>
        <w:t xml:space="preserve"> </w:t>
      </w:r>
      <w:r w:rsidRPr="00705F11">
        <w:rPr>
          <w:rFonts w:ascii="Arial" w:hAnsi="Arial" w:cs="Arial"/>
          <w:sz w:val="20"/>
          <w:szCs w:val="20"/>
        </w:rPr>
        <w:t xml:space="preserve">Funding: </w:t>
      </w:r>
      <w:r w:rsidR="0037585D">
        <w:rPr>
          <w:rFonts w:ascii="Arial" w:hAnsi="Arial" w:cs="Arial"/>
          <w:sz w:val="20"/>
          <w:szCs w:val="20"/>
        </w:rPr>
        <w:t xml:space="preserve">125,810.48 </w:t>
      </w:r>
      <w:r>
        <w:rPr>
          <w:rFonts w:ascii="Arial" w:hAnsi="Arial" w:cs="Arial"/>
          <w:sz w:val="20"/>
          <w:szCs w:val="20"/>
        </w:rPr>
        <w:t xml:space="preserve">CDN </w:t>
      </w:r>
      <w:r w:rsidRPr="00705F11">
        <w:rPr>
          <w:rFonts w:ascii="Arial" w:hAnsi="Arial" w:cs="Arial"/>
          <w:sz w:val="20"/>
          <w:szCs w:val="20"/>
        </w:rPr>
        <w:t>NIH</w:t>
      </w:r>
    </w:p>
    <w:p w14:paraId="27E049C4" w14:textId="77777777" w:rsidR="00E9502C" w:rsidRDefault="00E9502C" w:rsidP="00D03E4D">
      <w:pPr>
        <w:rPr>
          <w:rFonts w:ascii="Arial" w:hAnsi="Arial" w:cs="Arial"/>
          <w:sz w:val="20"/>
          <w:szCs w:val="20"/>
        </w:rPr>
      </w:pPr>
    </w:p>
    <w:p w14:paraId="61DCE35C" w14:textId="6317735C" w:rsidR="00D03E4D" w:rsidRDefault="00D03E4D" w:rsidP="00D03E4D">
      <w:pPr>
        <w:rPr>
          <w:rFonts w:ascii="Arial" w:hAnsi="Arial" w:cs="Arial"/>
          <w:sz w:val="20"/>
          <w:szCs w:val="20"/>
        </w:rPr>
      </w:pPr>
      <w:r>
        <w:rPr>
          <w:rFonts w:ascii="Arial" w:hAnsi="Arial" w:cs="Arial"/>
          <w:sz w:val="20"/>
          <w:szCs w:val="20"/>
        </w:rPr>
        <w:t xml:space="preserve">2019-2022        </w:t>
      </w:r>
      <w:r w:rsidR="001F7830">
        <w:rPr>
          <w:rFonts w:ascii="Arial" w:hAnsi="Arial" w:cs="Arial"/>
          <w:sz w:val="20"/>
          <w:szCs w:val="20"/>
        </w:rPr>
        <w:t xml:space="preserve"> </w:t>
      </w:r>
      <w:r>
        <w:rPr>
          <w:rFonts w:ascii="Arial" w:hAnsi="Arial" w:cs="Arial"/>
          <w:sz w:val="20"/>
          <w:szCs w:val="20"/>
        </w:rPr>
        <w:t>Impact of protein Nutrition in Critically-Ill Patients</w:t>
      </w:r>
    </w:p>
    <w:p w14:paraId="720B2712" w14:textId="11C7163C" w:rsidR="00D03E4D" w:rsidRDefault="00D03E4D" w:rsidP="00D03E4D">
      <w:pPr>
        <w:rPr>
          <w:rFonts w:ascii="Arial" w:hAnsi="Arial" w:cs="Arial"/>
          <w:sz w:val="20"/>
          <w:szCs w:val="20"/>
        </w:rPr>
      </w:pPr>
      <w:r>
        <w:rPr>
          <w:rFonts w:ascii="Arial" w:hAnsi="Arial" w:cs="Arial"/>
          <w:sz w:val="20"/>
          <w:szCs w:val="20"/>
        </w:rPr>
        <w:t xml:space="preserve">                          PI-Kristof A.</w:t>
      </w:r>
    </w:p>
    <w:p w14:paraId="6FD87CC2" w14:textId="1D7EF7E7" w:rsidR="00D03E4D" w:rsidRDefault="00D03E4D" w:rsidP="00D03E4D">
      <w:pPr>
        <w:rPr>
          <w:rFonts w:ascii="Arial" w:hAnsi="Arial" w:cs="Arial"/>
          <w:sz w:val="20"/>
          <w:szCs w:val="20"/>
        </w:rPr>
      </w:pPr>
      <w:r w:rsidRPr="000F02DE">
        <w:rPr>
          <w:rFonts w:ascii="Arial" w:hAnsi="Arial" w:cs="Arial"/>
          <w:sz w:val="20"/>
          <w:szCs w:val="20"/>
          <w:shd w:val="clear" w:color="auto" w:fill="FFFFFF" w:themeFill="background1"/>
        </w:rPr>
        <w:t xml:space="preserve">     </w:t>
      </w:r>
      <w:r w:rsidR="000F02DE">
        <w:rPr>
          <w:rFonts w:ascii="Arial" w:hAnsi="Arial" w:cs="Arial"/>
          <w:sz w:val="20"/>
          <w:szCs w:val="20"/>
          <w:shd w:val="clear" w:color="auto" w:fill="FFFFFF" w:themeFill="background1"/>
        </w:rPr>
        <w:t xml:space="preserve">                     Co-Investigator</w:t>
      </w:r>
      <w:r>
        <w:rPr>
          <w:rFonts w:ascii="Arial" w:hAnsi="Arial" w:cs="Arial"/>
          <w:sz w:val="20"/>
          <w:szCs w:val="20"/>
        </w:rPr>
        <w:t xml:space="preserve">: </w:t>
      </w:r>
      <w:r w:rsidRPr="00CE030A">
        <w:rPr>
          <w:rFonts w:ascii="Arial" w:hAnsi="Arial" w:cs="Arial"/>
          <w:b/>
          <w:sz w:val="20"/>
          <w:szCs w:val="20"/>
        </w:rPr>
        <w:t>Heyland DK</w:t>
      </w:r>
      <w:r>
        <w:rPr>
          <w:rFonts w:ascii="Arial" w:hAnsi="Arial" w:cs="Arial"/>
          <w:sz w:val="20"/>
          <w:szCs w:val="20"/>
        </w:rPr>
        <w:t>., Hatzakorzian R., Schricker T.</w:t>
      </w:r>
    </w:p>
    <w:p w14:paraId="22F55DDC" w14:textId="5FE9345A" w:rsidR="00D03E4D" w:rsidRDefault="00D03E4D" w:rsidP="00D03E4D">
      <w:pPr>
        <w:rPr>
          <w:rFonts w:ascii="Arial" w:hAnsi="Arial" w:cs="Arial"/>
          <w:sz w:val="20"/>
          <w:szCs w:val="20"/>
        </w:rPr>
      </w:pPr>
      <w:r>
        <w:rPr>
          <w:rFonts w:ascii="Arial" w:hAnsi="Arial" w:cs="Arial"/>
          <w:sz w:val="20"/>
          <w:szCs w:val="20"/>
        </w:rPr>
        <w:t xml:space="preserve">                          Co-Investigator: Wykes L.</w:t>
      </w:r>
    </w:p>
    <w:p w14:paraId="6BAA3613" w14:textId="62ECCD7B" w:rsidR="00D03E4D" w:rsidRPr="00BC309F" w:rsidRDefault="00D03E4D" w:rsidP="00BC309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Funding:</w:t>
      </w:r>
      <w:r w:rsidR="00AD0682">
        <w:rPr>
          <w:rFonts w:ascii="Arial" w:hAnsi="Arial" w:cs="Arial"/>
          <w:sz w:val="20"/>
          <w:szCs w:val="20"/>
        </w:rPr>
        <w:t xml:space="preserve"> </w:t>
      </w:r>
      <w:r>
        <w:rPr>
          <w:rFonts w:ascii="Arial" w:hAnsi="Arial" w:cs="Arial"/>
          <w:sz w:val="20"/>
          <w:szCs w:val="20"/>
        </w:rPr>
        <w:t>397,801.00 CIHR</w:t>
      </w:r>
    </w:p>
    <w:p w14:paraId="252A97C3" w14:textId="77777777" w:rsidR="00FF3BF4" w:rsidRPr="00480B24" w:rsidRDefault="00FF3BF4" w:rsidP="00BD0F74">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p>
    <w:p w14:paraId="2145C147" w14:textId="77777777" w:rsidR="00165B4E" w:rsidRPr="005F4BCC" w:rsidRDefault="00165B4E" w:rsidP="00672FAE">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p>
    <w:p w14:paraId="42B38ED0" w14:textId="77777777" w:rsidR="001541CB" w:rsidRDefault="00E31E08" w:rsidP="001541CB">
      <w:pPr>
        <w:rPr>
          <w:rFonts w:ascii="Arial" w:hAnsi="Arial" w:cs="Arial"/>
          <w:sz w:val="20"/>
          <w:szCs w:val="20"/>
        </w:rPr>
      </w:pPr>
      <w:r w:rsidRPr="001541CB">
        <w:rPr>
          <w:b/>
        </w:rPr>
        <w:t>RESEARCH GRANTS SUBMITTED</w:t>
      </w:r>
      <w:r w:rsidR="001541CB" w:rsidRPr="001541CB">
        <w:rPr>
          <w:b/>
        </w:rPr>
        <w:t xml:space="preserve">       </w:t>
      </w:r>
    </w:p>
    <w:p w14:paraId="0023281B" w14:textId="7D7A9F38" w:rsidR="001541CB" w:rsidRPr="001541CB" w:rsidRDefault="001541CB" w:rsidP="001541CB">
      <w:pPr>
        <w:rPr>
          <w:rFonts w:ascii="Arial" w:hAnsi="Arial" w:cs="Arial"/>
          <w:sz w:val="20"/>
          <w:szCs w:val="20"/>
        </w:rPr>
      </w:pPr>
      <w:r w:rsidRPr="001541CB">
        <w:rPr>
          <w:rFonts w:ascii="Arial" w:hAnsi="Arial" w:cs="Arial"/>
          <w:sz w:val="20"/>
          <w:szCs w:val="20"/>
        </w:rPr>
        <w:t xml:space="preserve">                               </w:t>
      </w:r>
    </w:p>
    <w:p w14:paraId="6EA4F07F" w14:textId="77777777" w:rsidR="001541CB" w:rsidRDefault="001541CB" w:rsidP="001541CB">
      <w:pPr>
        <w:rPr>
          <w:rFonts w:ascii="Arial" w:hAnsi="Arial" w:cs="Arial"/>
          <w:b/>
          <w:sz w:val="20"/>
          <w:szCs w:val="20"/>
        </w:rPr>
      </w:pPr>
      <w:r w:rsidRPr="00617FD5">
        <w:rPr>
          <w:rFonts w:ascii="Arial" w:hAnsi="Arial" w:cs="Arial"/>
          <w:b/>
          <w:sz w:val="20"/>
          <w:szCs w:val="20"/>
          <w:shd w:val="clear" w:color="auto" w:fill="FFFFFF" w:themeFill="background1"/>
        </w:rPr>
        <w:t>Investigator-Initiated Research Activities</w:t>
      </w:r>
      <w:r w:rsidRPr="005F4BCC">
        <w:rPr>
          <w:rFonts w:ascii="Arial" w:hAnsi="Arial" w:cs="Arial"/>
          <w:b/>
          <w:sz w:val="20"/>
          <w:szCs w:val="20"/>
        </w:rPr>
        <w:t xml:space="preserve">   </w:t>
      </w:r>
      <w:r w:rsidRPr="005F4BCC">
        <w:rPr>
          <w:rFonts w:ascii="Arial" w:hAnsi="Arial" w:cs="Arial"/>
          <w:b/>
          <w:sz w:val="20"/>
          <w:szCs w:val="20"/>
        </w:rPr>
        <w:tab/>
      </w:r>
      <w:r w:rsidRPr="005F4BCC">
        <w:rPr>
          <w:rFonts w:ascii="Arial" w:hAnsi="Arial" w:cs="Arial"/>
          <w:b/>
          <w:sz w:val="20"/>
          <w:szCs w:val="20"/>
        </w:rPr>
        <w:tab/>
      </w:r>
      <w:r w:rsidRPr="005F4BCC">
        <w:rPr>
          <w:rFonts w:ascii="Arial" w:hAnsi="Arial" w:cs="Arial"/>
          <w:b/>
          <w:sz w:val="20"/>
          <w:szCs w:val="20"/>
        </w:rPr>
        <w:tab/>
        <w:t xml:space="preserve">         Total Grants in Submission</w:t>
      </w:r>
      <w:r w:rsidRPr="00F8168D">
        <w:rPr>
          <w:rFonts w:ascii="Arial" w:hAnsi="Arial" w:cs="Arial"/>
          <w:b/>
          <w:sz w:val="20"/>
          <w:szCs w:val="20"/>
        </w:rPr>
        <w:t xml:space="preserve">: </w:t>
      </w:r>
    </w:p>
    <w:p w14:paraId="08509034" w14:textId="77777777" w:rsidR="001541CB" w:rsidRDefault="001541CB" w:rsidP="00E9502C">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pPr>
    </w:p>
    <w:p w14:paraId="02BDE69B" w14:textId="7B97518B" w:rsidR="00AD0682" w:rsidRPr="00031233" w:rsidRDefault="001541CB" w:rsidP="00031233">
      <w:pPr>
        <w:rPr>
          <w:rFonts w:ascii="Arial" w:hAnsi="Arial" w:cs="Arial"/>
          <w:sz w:val="20"/>
          <w:szCs w:val="20"/>
        </w:rPr>
      </w:pPr>
      <w:r>
        <w:rPr>
          <w:rFonts w:ascii="Arial" w:hAnsi="Arial" w:cs="Arial"/>
          <w:sz w:val="20"/>
          <w:szCs w:val="20"/>
        </w:rPr>
        <w:lastRenderedPageBreak/>
        <w:t xml:space="preserve"> </w:t>
      </w:r>
      <w:r w:rsidR="00CE030A">
        <w:rPr>
          <w:rFonts w:ascii="Arial" w:hAnsi="Arial" w:cs="Arial"/>
          <w:sz w:val="20"/>
          <w:szCs w:val="20"/>
        </w:rPr>
        <w:t xml:space="preserve">                                                    </w:t>
      </w:r>
      <w:r w:rsidR="000F7771">
        <w:rPr>
          <w:rFonts w:ascii="Arial" w:hAnsi="Arial" w:cs="Arial"/>
          <w:sz w:val="20"/>
          <w:szCs w:val="20"/>
        </w:rPr>
        <w:tab/>
      </w:r>
      <w:r w:rsidR="000F7771">
        <w:rPr>
          <w:rFonts w:ascii="Arial" w:hAnsi="Arial" w:cs="Arial"/>
          <w:sz w:val="20"/>
          <w:szCs w:val="20"/>
        </w:rPr>
        <w:tab/>
      </w:r>
      <w:r w:rsidR="0051654D">
        <w:t xml:space="preserve">     </w:t>
      </w:r>
      <w:r w:rsidR="00CE030A">
        <w:t xml:space="preserve">                     </w:t>
      </w:r>
    </w:p>
    <w:p w14:paraId="3F5C2A8F" w14:textId="77777777" w:rsidR="00AD0682" w:rsidRDefault="00AD0682">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p>
    <w:p w14:paraId="24B49B8D" w14:textId="4A44757D" w:rsidR="008225CF" w:rsidRDefault="00E31E08">
      <w:pPr>
        <w:pStyle w:val="BodyText"/>
        <w:widowControl/>
        <w:tabs>
          <w:tab w:val="clear" w:pos="0"/>
          <w:tab w:val="clear" w:pos="1419"/>
          <w:tab w:val="clear" w:pos="2139"/>
          <w:tab w:val="clear" w:pos="2859"/>
          <w:tab w:val="clear" w:pos="3579"/>
          <w:tab w:val="clear" w:pos="4299"/>
          <w:tab w:val="clear" w:pos="5019"/>
          <w:tab w:val="clear" w:pos="5739"/>
          <w:tab w:val="clear" w:pos="6459"/>
          <w:tab w:val="clear" w:pos="7179"/>
          <w:tab w:val="clear" w:pos="7899"/>
          <w:tab w:val="left" w:pos="1440"/>
          <w:tab w:val="left" w:pos="9360"/>
        </w:tabs>
        <w:ind w:left="1440" w:hanging="1440"/>
      </w:pPr>
      <w:r w:rsidRPr="00DC20FA">
        <w:t>Site Investigator for the following multicenter trials:</w:t>
      </w:r>
      <w:r>
        <w:t xml:space="preserve"> </w:t>
      </w:r>
    </w:p>
    <w:p w14:paraId="3FC02652" w14:textId="77777777" w:rsidR="00E31E08" w:rsidRDefault="00E31E08" w:rsidP="00282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Arial" w:hAnsi="Arial" w:cs="Arial"/>
          <w:sz w:val="20"/>
          <w:szCs w:val="20"/>
        </w:rPr>
      </w:pPr>
    </w:p>
    <w:p w14:paraId="498AF72C" w14:textId="77777777" w:rsidR="00E31E08" w:rsidRDefault="00E31E08" w:rsidP="00850DFA">
      <w:pPr>
        <w:pStyle w:val="Quick1"/>
        <w:numPr>
          <w:ilvl w:val="0"/>
          <w:numId w:val="23"/>
        </w:numPr>
        <w:ind w:left="851" w:hanging="567"/>
        <w:rPr>
          <w:rFonts w:ascii="Arial" w:hAnsi="Arial" w:cs="Arial"/>
          <w:sz w:val="20"/>
          <w:szCs w:val="20"/>
        </w:rPr>
      </w:pPr>
      <w:r>
        <w:rPr>
          <w:rFonts w:ascii="Arial" w:hAnsi="Arial" w:cs="Arial"/>
          <w:sz w:val="20"/>
          <w:szCs w:val="20"/>
        </w:rPr>
        <w:t xml:space="preserve">A multicenter, randomized, controlled trial of transfusion requirements in critical care. 1997. </w:t>
      </w:r>
    </w:p>
    <w:p w14:paraId="5F027239" w14:textId="103BD999" w:rsidR="0051654D" w:rsidRPr="00FB207C" w:rsidRDefault="00FB207C" w:rsidP="001F7830">
      <w:pPr>
        <w:ind w:left="851" w:hanging="567"/>
        <w:rPr>
          <w:rFonts w:ascii="Arial" w:hAnsi="Arial" w:cs="Arial"/>
          <w:sz w:val="20"/>
          <w:szCs w:val="20"/>
        </w:rPr>
      </w:pPr>
      <w:r>
        <w:rPr>
          <w:rFonts w:ascii="Arial" w:hAnsi="Arial" w:cs="Arial"/>
          <w:sz w:val="20"/>
          <w:szCs w:val="20"/>
        </w:rPr>
        <w:tab/>
      </w:r>
      <w:r w:rsidR="00E31E08" w:rsidRPr="00FB207C">
        <w:rPr>
          <w:rFonts w:ascii="Arial" w:hAnsi="Arial" w:cs="Arial"/>
          <w:sz w:val="20"/>
          <w:szCs w:val="20"/>
        </w:rPr>
        <w:t>Funding: $ 25,250.00</w:t>
      </w:r>
    </w:p>
    <w:p w14:paraId="74C9BD31" w14:textId="77777777" w:rsidR="00E31E08" w:rsidRDefault="00E31E08" w:rsidP="00A04A81">
      <w:pPr>
        <w:ind w:left="851" w:hanging="567"/>
        <w:rPr>
          <w:rFonts w:ascii="Arial" w:hAnsi="Arial" w:cs="Arial"/>
          <w:sz w:val="20"/>
          <w:szCs w:val="20"/>
        </w:rPr>
      </w:pPr>
    </w:p>
    <w:p w14:paraId="7A6BEAD2" w14:textId="77777777" w:rsidR="00E31E08" w:rsidRDefault="00E31E08" w:rsidP="00850DFA">
      <w:pPr>
        <w:pStyle w:val="Quick1"/>
        <w:numPr>
          <w:ilvl w:val="0"/>
          <w:numId w:val="23"/>
        </w:numPr>
        <w:ind w:left="851" w:hanging="567"/>
        <w:rPr>
          <w:rFonts w:ascii="Arial" w:hAnsi="Arial" w:cs="Arial"/>
          <w:sz w:val="20"/>
          <w:szCs w:val="20"/>
        </w:rPr>
      </w:pPr>
      <w:r>
        <w:rPr>
          <w:rFonts w:ascii="Arial" w:hAnsi="Arial" w:cs="Arial"/>
          <w:sz w:val="20"/>
          <w:szCs w:val="20"/>
        </w:rPr>
        <w:t>A centrally randomized, multicenter open trial of intravenous alatrofloxacin followed by oral trovafloxacin, compared with intravenous ceftriaxone to oral cefuroxime axetil with optional intravenous erythromycin to oral clarithromycin and/or intravenous to oral metronidazole or clindamycin for the treatment of community-acquired pneumonia in subjects requiring hospitalization and initial intravenous treatment.</w:t>
      </w:r>
    </w:p>
    <w:p w14:paraId="191C7B65" w14:textId="77777777" w:rsidR="00E31E08" w:rsidRPr="00FB207C" w:rsidRDefault="00FB207C" w:rsidP="00A04A81">
      <w:pPr>
        <w:ind w:left="851" w:hanging="567"/>
        <w:rPr>
          <w:rFonts w:ascii="Arial" w:hAnsi="Arial" w:cs="Arial"/>
          <w:sz w:val="20"/>
          <w:szCs w:val="20"/>
        </w:rPr>
      </w:pPr>
      <w:r>
        <w:rPr>
          <w:rFonts w:ascii="Arial" w:hAnsi="Arial" w:cs="Arial"/>
          <w:sz w:val="20"/>
          <w:szCs w:val="20"/>
        </w:rPr>
        <w:tab/>
      </w:r>
      <w:r w:rsidR="00E31E08" w:rsidRPr="00FB207C">
        <w:rPr>
          <w:rFonts w:ascii="Arial" w:hAnsi="Arial" w:cs="Arial"/>
          <w:sz w:val="20"/>
          <w:szCs w:val="20"/>
        </w:rPr>
        <w:t>Funding: $ 23,968.00</w:t>
      </w:r>
    </w:p>
    <w:p w14:paraId="74B683F7" w14:textId="77777777" w:rsidR="00E31E08" w:rsidRDefault="00E31E08" w:rsidP="00A04A81">
      <w:pPr>
        <w:ind w:left="851" w:hanging="567"/>
        <w:rPr>
          <w:rFonts w:ascii="Arial" w:hAnsi="Arial" w:cs="Arial"/>
          <w:sz w:val="20"/>
          <w:szCs w:val="20"/>
        </w:rPr>
      </w:pPr>
    </w:p>
    <w:p w14:paraId="18F1965D" w14:textId="77777777" w:rsidR="00E31E08" w:rsidRDefault="00E31E08" w:rsidP="00850DFA">
      <w:pPr>
        <w:pStyle w:val="Quick1"/>
        <w:numPr>
          <w:ilvl w:val="0"/>
          <w:numId w:val="23"/>
        </w:numPr>
        <w:ind w:left="851" w:hanging="567"/>
        <w:rPr>
          <w:rFonts w:ascii="Arial" w:hAnsi="Arial" w:cs="Arial"/>
          <w:sz w:val="20"/>
          <w:szCs w:val="20"/>
        </w:rPr>
      </w:pPr>
      <w:r>
        <w:rPr>
          <w:rFonts w:ascii="Arial" w:hAnsi="Arial" w:cs="Arial"/>
          <w:sz w:val="20"/>
          <w:szCs w:val="20"/>
        </w:rPr>
        <w:t>A randomized, placebo-controlled trial of MAK195F (monoclonal antibody against tumour necrosis factor) in sepsis with hyperinflammatory responses. 1996-1999</w:t>
      </w:r>
    </w:p>
    <w:p w14:paraId="07223C8A" w14:textId="77777777" w:rsidR="00E31E08" w:rsidRPr="00FB207C" w:rsidRDefault="00FB207C" w:rsidP="00A04A81">
      <w:pPr>
        <w:ind w:left="851" w:hanging="567"/>
        <w:rPr>
          <w:rFonts w:ascii="Arial" w:hAnsi="Arial" w:cs="Arial"/>
          <w:sz w:val="20"/>
          <w:szCs w:val="20"/>
        </w:rPr>
      </w:pPr>
      <w:r>
        <w:rPr>
          <w:rFonts w:ascii="Arial" w:hAnsi="Arial" w:cs="Arial"/>
          <w:sz w:val="20"/>
          <w:szCs w:val="20"/>
        </w:rPr>
        <w:tab/>
      </w:r>
      <w:r w:rsidR="00E31E08" w:rsidRPr="00FB207C">
        <w:rPr>
          <w:rFonts w:ascii="Arial" w:hAnsi="Arial" w:cs="Arial"/>
          <w:sz w:val="20"/>
          <w:szCs w:val="20"/>
        </w:rPr>
        <w:t>Funding: $ 420,000.00</w:t>
      </w:r>
    </w:p>
    <w:p w14:paraId="477929F0" w14:textId="77777777" w:rsidR="00E31E08" w:rsidRDefault="00E31E08" w:rsidP="00A04A81">
      <w:pPr>
        <w:ind w:left="851" w:hanging="567"/>
        <w:rPr>
          <w:rFonts w:ascii="Arial" w:hAnsi="Arial" w:cs="Arial"/>
          <w:sz w:val="20"/>
          <w:szCs w:val="20"/>
        </w:rPr>
      </w:pPr>
    </w:p>
    <w:p w14:paraId="0E4AB1AF" w14:textId="77777777" w:rsidR="00E31E08" w:rsidRDefault="00E31E08" w:rsidP="00850DFA">
      <w:pPr>
        <w:pStyle w:val="Quick1"/>
        <w:numPr>
          <w:ilvl w:val="0"/>
          <w:numId w:val="23"/>
        </w:numPr>
        <w:ind w:left="851" w:hanging="567"/>
        <w:rPr>
          <w:rFonts w:ascii="Arial" w:hAnsi="Arial" w:cs="Arial"/>
          <w:sz w:val="20"/>
          <w:szCs w:val="20"/>
        </w:rPr>
      </w:pPr>
      <w:r>
        <w:rPr>
          <w:rFonts w:ascii="Arial" w:hAnsi="Arial" w:cs="Arial"/>
          <w:sz w:val="20"/>
          <w:szCs w:val="20"/>
        </w:rPr>
        <w:t>A multicenter, double-blind, randomized, placebo-controlled study of filigastrim in the treatment of patients with pneumonia and severe sepsis. 1998-1999</w:t>
      </w:r>
    </w:p>
    <w:p w14:paraId="628F43B7" w14:textId="77777777" w:rsidR="00E31E08" w:rsidRPr="00FB207C" w:rsidRDefault="00FB207C" w:rsidP="00A04A81">
      <w:pPr>
        <w:ind w:left="851" w:hanging="567"/>
        <w:rPr>
          <w:rFonts w:ascii="Arial" w:hAnsi="Arial" w:cs="Arial"/>
          <w:sz w:val="20"/>
          <w:szCs w:val="20"/>
        </w:rPr>
      </w:pPr>
      <w:r>
        <w:rPr>
          <w:rFonts w:ascii="Arial" w:hAnsi="Arial" w:cs="Arial"/>
          <w:sz w:val="20"/>
          <w:szCs w:val="20"/>
        </w:rPr>
        <w:tab/>
      </w:r>
      <w:r w:rsidR="00E31E08" w:rsidRPr="00FB207C">
        <w:rPr>
          <w:rFonts w:ascii="Arial" w:hAnsi="Arial" w:cs="Arial"/>
          <w:sz w:val="20"/>
          <w:szCs w:val="20"/>
        </w:rPr>
        <w:t>Funding: $ 98,084.27</w:t>
      </w:r>
    </w:p>
    <w:p w14:paraId="2D25A5B7" w14:textId="77777777" w:rsidR="00E31E08" w:rsidRDefault="00E31E08" w:rsidP="00A04A81">
      <w:pPr>
        <w:ind w:left="851" w:hanging="567"/>
        <w:rPr>
          <w:rFonts w:ascii="Arial" w:hAnsi="Arial" w:cs="Arial"/>
          <w:sz w:val="20"/>
          <w:szCs w:val="20"/>
        </w:rPr>
      </w:pPr>
    </w:p>
    <w:p w14:paraId="185315FB" w14:textId="77777777" w:rsidR="00E31E08" w:rsidRDefault="00E31E08" w:rsidP="00850DFA">
      <w:pPr>
        <w:pStyle w:val="Quick1"/>
        <w:numPr>
          <w:ilvl w:val="0"/>
          <w:numId w:val="23"/>
        </w:numPr>
        <w:ind w:left="851" w:hanging="567"/>
        <w:rPr>
          <w:rFonts w:ascii="Arial" w:hAnsi="Arial" w:cs="Arial"/>
          <w:sz w:val="20"/>
          <w:szCs w:val="20"/>
        </w:rPr>
      </w:pPr>
      <w:r>
        <w:rPr>
          <w:rFonts w:ascii="Arial" w:hAnsi="Arial" w:cs="Arial"/>
          <w:sz w:val="20"/>
          <w:szCs w:val="20"/>
        </w:rPr>
        <w:t>A randomized, double-blind, multicenter study comparing the efficacy and safety of piperacillin/tazobactam and impenem/cilistatin administered intravenously every 6 hours to treat nosocomial pneumonia in hospitalized patients.  1999-2000</w:t>
      </w:r>
    </w:p>
    <w:p w14:paraId="467EF003" w14:textId="77777777" w:rsidR="00E31E08" w:rsidRPr="00FB207C" w:rsidRDefault="00FB207C" w:rsidP="00A04A81">
      <w:pPr>
        <w:ind w:left="851" w:hanging="567"/>
        <w:rPr>
          <w:rFonts w:ascii="Arial" w:hAnsi="Arial" w:cs="Arial"/>
          <w:sz w:val="20"/>
          <w:szCs w:val="20"/>
        </w:rPr>
      </w:pPr>
      <w:r>
        <w:rPr>
          <w:rFonts w:ascii="Arial" w:hAnsi="Arial" w:cs="Arial"/>
          <w:sz w:val="20"/>
          <w:szCs w:val="20"/>
        </w:rPr>
        <w:tab/>
      </w:r>
      <w:r w:rsidR="00E31E08" w:rsidRPr="00FB207C">
        <w:rPr>
          <w:rFonts w:ascii="Arial" w:hAnsi="Arial" w:cs="Arial"/>
          <w:sz w:val="20"/>
          <w:szCs w:val="20"/>
        </w:rPr>
        <w:t>Funding: $42,977.12</w:t>
      </w:r>
    </w:p>
    <w:p w14:paraId="0ECA74EA" w14:textId="77777777" w:rsidR="00E31E08" w:rsidRDefault="00E31E08" w:rsidP="00A04A81">
      <w:pPr>
        <w:ind w:left="851" w:hanging="567"/>
        <w:rPr>
          <w:rFonts w:ascii="Arial" w:hAnsi="Arial" w:cs="Arial"/>
          <w:sz w:val="20"/>
          <w:szCs w:val="20"/>
        </w:rPr>
      </w:pPr>
    </w:p>
    <w:p w14:paraId="07F3F5F9" w14:textId="77777777" w:rsidR="00E31E08" w:rsidRDefault="00E31E08" w:rsidP="00850DFA">
      <w:pPr>
        <w:pStyle w:val="Level1"/>
        <w:numPr>
          <w:ilvl w:val="0"/>
          <w:numId w:val="23"/>
        </w:numPr>
        <w:ind w:left="851" w:hanging="567"/>
        <w:rPr>
          <w:rFonts w:ascii="Arial" w:hAnsi="Arial" w:cs="Arial"/>
          <w:sz w:val="20"/>
          <w:szCs w:val="20"/>
        </w:rPr>
      </w:pPr>
      <w:r>
        <w:rPr>
          <w:rFonts w:ascii="Arial" w:hAnsi="Arial" w:cs="Arial"/>
          <w:sz w:val="20"/>
          <w:szCs w:val="20"/>
        </w:rPr>
        <w:t>A phase III study to determine the efficacy and safety for recombinant human activated protein C (rhAPC) in severe sepsis. 2000</w:t>
      </w:r>
    </w:p>
    <w:p w14:paraId="35301771" w14:textId="77777777" w:rsidR="00E31E08" w:rsidRPr="00FB207C" w:rsidRDefault="00FB207C" w:rsidP="00A04A81">
      <w:pPr>
        <w:ind w:left="851" w:hanging="567"/>
        <w:rPr>
          <w:rFonts w:ascii="Arial" w:hAnsi="Arial" w:cs="Arial"/>
          <w:sz w:val="20"/>
          <w:szCs w:val="20"/>
        </w:rPr>
      </w:pPr>
      <w:r>
        <w:rPr>
          <w:rFonts w:ascii="Arial" w:hAnsi="Arial" w:cs="Arial"/>
          <w:sz w:val="20"/>
          <w:szCs w:val="20"/>
        </w:rPr>
        <w:tab/>
      </w:r>
      <w:r w:rsidR="00E31E08" w:rsidRPr="00FB207C">
        <w:rPr>
          <w:rFonts w:ascii="Arial" w:hAnsi="Arial" w:cs="Arial"/>
          <w:sz w:val="20"/>
          <w:szCs w:val="20"/>
        </w:rPr>
        <w:t>Funding: $67,187.75</w:t>
      </w:r>
    </w:p>
    <w:p w14:paraId="1100168E" w14:textId="77777777" w:rsidR="00E31E08" w:rsidRDefault="00E31E08" w:rsidP="00A04A81">
      <w:pPr>
        <w:ind w:left="851" w:hanging="567"/>
        <w:rPr>
          <w:rFonts w:ascii="Arial" w:hAnsi="Arial" w:cs="Arial"/>
          <w:sz w:val="20"/>
          <w:szCs w:val="20"/>
        </w:rPr>
      </w:pPr>
    </w:p>
    <w:p w14:paraId="4B6E0A85" w14:textId="77777777" w:rsidR="00E31E08" w:rsidRDefault="00E31E08" w:rsidP="00850DFA">
      <w:pPr>
        <w:pStyle w:val="Level1"/>
        <w:numPr>
          <w:ilvl w:val="0"/>
          <w:numId w:val="23"/>
        </w:numPr>
        <w:ind w:left="851" w:hanging="567"/>
        <w:rPr>
          <w:rFonts w:ascii="Arial" w:hAnsi="Arial" w:cs="Arial"/>
          <w:sz w:val="20"/>
          <w:szCs w:val="20"/>
        </w:rPr>
      </w:pPr>
      <w:r>
        <w:rPr>
          <w:rFonts w:ascii="Arial" w:hAnsi="Arial" w:cs="Arial"/>
          <w:sz w:val="20"/>
          <w:szCs w:val="20"/>
        </w:rPr>
        <w:t>Venticute (rSP-C Surfactant) for the treatment of Acute Respiratory Distress Syndrome (ARDS): A randomized, multinational, multicenter, parallel group, double blind, controlled study. 2000-2001</w:t>
      </w:r>
    </w:p>
    <w:p w14:paraId="57966E5A" w14:textId="77777777" w:rsidR="00E31E08" w:rsidRPr="00FB207C" w:rsidRDefault="00FB207C" w:rsidP="00A04A81">
      <w:pPr>
        <w:ind w:left="851" w:hanging="567"/>
        <w:rPr>
          <w:rFonts w:ascii="Arial" w:hAnsi="Arial" w:cs="Arial"/>
          <w:sz w:val="20"/>
          <w:szCs w:val="20"/>
        </w:rPr>
      </w:pPr>
      <w:r>
        <w:rPr>
          <w:rFonts w:ascii="Arial" w:hAnsi="Arial" w:cs="Arial"/>
          <w:sz w:val="20"/>
          <w:szCs w:val="20"/>
        </w:rPr>
        <w:tab/>
      </w:r>
      <w:r w:rsidR="00E31E08" w:rsidRPr="00FB207C">
        <w:rPr>
          <w:rFonts w:ascii="Arial" w:hAnsi="Arial" w:cs="Arial"/>
          <w:sz w:val="20"/>
          <w:szCs w:val="20"/>
        </w:rPr>
        <w:t>Funding: $55,500.00</w:t>
      </w:r>
    </w:p>
    <w:p w14:paraId="41144AF6" w14:textId="77777777" w:rsidR="00E31E08" w:rsidRDefault="00E31E08" w:rsidP="00A04A81">
      <w:pPr>
        <w:ind w:left="851" w:hanging="567"/>
        <w:rPr>
          <w:rFonts w:ascii="Arial" w:hAnsi="Arial" w:cs="Arial"/>
          <w:sz w:val="20"/>
          <w:szCs w:val="20"/>
        </w:rPr>
      </w:pPr>
    </w:p>
    <w:p w14:paraId="428C9828" w14:textId="77777777" w:rsidR="00E31E08" w:rsidRDefault="00E31E08" w:rsidP="00850DFA">
      <w:pPr>
        <w:pStyle w:val="Level1"/>
        <w:numPr>
          <w:ilvl w:val="0"/>
          <w:numId w:val="23"/>
        </w:numPr>
        <w:ind w:left="851" w:hanging="567"/>
        <w:rPr>
          <w:rFonts w:ascii="Arial" w:hAnsi="Arial" w:cs="Arial"/>
          <w:sz w:val="20"/>
          <w:szCs w:val="20"/>
        </w:rPr>
      </w:pPr>
      <w:r>
        <w:rPr>
          <w:rFonts w:ascii="Arial" w:hAnsi="Arial" w:cs="Arial"/>
          <w:sz w:val="20"/>
          <w:szCs w:val="20"/>
        </w:rPr>
        <w:t>Multicenter, Double blind, Placebo controlled, Randomized, Phase 3 study of tifacogin (Recombinant Tissue Factor Pathway Inhibitor) in Severe Sepsis. 2001</w:t>
      </w:r>
    </w:p>
    <w:p w14:paraId="26B619BD" w14:textId="77777777" w:rsidR="00E31E08" w:rsidRPr="00FB207C" w:rsidRDefault="00FB207C" w:rsidP="00A04A81">
      <w:pPr>
        <w:ind w:left="851" w:hanging="567"/>
        <w:rPr>
          <w:rFonts w:ascii="Arial" w:hAnsi="Arial" w:cs="Arial"/>
          <w:sz w:val="20"/>
          <w:szCs w:val="20"/>
        </w:rPr>
      </w:pPr>
      <w:r>
        <w:rPr>
          <w:rFonts w:ascii="Arial" w:hAnsi="Arial" w:cs="Arial"/>
          <w:sz w:val="20"/>
          <w:szCs w:val="20"/>
        </w:rPr>
        <w:tab/>
      </w:r>
      <w:r w:rsidR="00E31E08" w:rsidRPr="00FB207C">
        <w:rPr>
          <w:rFonts w:ascii="Arial" w:hAnsi="Arial" w:cs="Arial"/>
          <w:sz w:val="20"/>
          <w:szCs w:val="20"/>
        </w:rPr>
        <w:t>Funding: $205,540.90</w:t>
      </w:r>
    </w:p>
    <w:p w14:paraId="33062E05" w14:textId="77777777" w:rsidR="00E31E08" w:rsidRDefault="00E31E08" w:rsidP="00A04A81">
      <w:pPr>
        <w:ind w:left="851" w:hanging="567"/>
        <w:rPr>
          <w:rFonts w:ascii="Arial" w:hAnsi="Arial" w:cs="Arial"/>
          <w:sz w:val="20"/>
          <w:szCs w:val="20"/>
        </w:rPr>
      </w:pPr>
    </w:p>
    <w:p w14:paraId="0F203ECD" w14:textId="77777777" w:rsidR="00E31E08" w:rsidRDefault="00E31E08" w:rsidP="00850DFA">
      <w:pPr>
        <w:pStyle w:val="Level1"/>
        <w:numPr>
          <w:ilvl w:val="0"/>
          <w:numId w:val="23"/>
        </w:numPr>
        <w:ind w:left="851" w:hanging="567"/>
        <w:rPr>
          <w:rFonts w:ascii="Arial" w:hAnsi="Arial" w:cs="Arial"/>
          <w:sz w:val="20"/>
          <w:szCs w:val="20"/>
        </w:rPr>
      </w:pPr>
      <w:r>
        <w:rPr>
          <w:rFonts w:ascii="Arial" w:hAnsi="Arial" w:cs="Arial"/>
          <w:sz w:val="20"/>
          <w:szCs w:val="20"/>
        </w:rPr>
        <w:t>A Phase 3 Study to Demonstrate the Safety and Efficacy of Recombinant Platelet-Activating Factor Acetylhydrolase (rPAF-AH, Pafase) for Reducing 28 Day All Cause Mortality in Patients with Severe Sepsis. 2001-2003</w:t>
      </w:r>
    </w:p>
    <w:p w14:paraId="6315EECD" w14:textId="77777777" w:rsidR="00E31E08" w:rsidRPr="00FB207C" w:rsidRDefault="00FB207C" w:rsidP="00A04A81">
      <w:pPr>
        <w:ind w:left="851" w:hanging="567"/>
        <w:rPr>
          <w:rFonts w:ascii="Arial" w:hAnsi="Arial" w:cs="Arial"/>
          <w:sz w:val="20"/>
          <w:szCs w:val="20"/>
        </w:rPr>
      </w:pPr>
      <w:r>
        <w:rPr>
          <w:rFonts w:ascii="Arial" w:hAnsi="Arial" w:cs="Arial"/>
          <w:sz w:val="20"/>
          <w:szCs w:val="20"/>
        </w:rPr>
        <w:tab/>
      </w:r>
      <w:r w:rsidR="00E31E08" w:rsidRPr="00FB207C">
        <w:rPr>
          <w:rFonts w:ascii="Arial" w:hAnsi="Arial" w:cs="Arial"/>
          <w:sz w:val="20"/>
          <w:szCs w:val="20"/>
        </w:rPr>
        <w:t>Funding: $53,557.78</w:t>
      </w:r>
    </w:p>
    <w:p w14:paraId="5B770E61" w14:textId="77777777" w:rsidR="00E31E08" w:rsidRDefault="00E31E08" w:rsidP="00A04A81">
      <w:pPr>
        <w:ind w:left="851" w:hanging="567"/>
        <w:rPr>
          <w:rFonts w:ascii="Arial" w:hAnsi="Arial" w:cs="Arial"/>
          <w:sz w:val="20"/>
          <w:szCs w:val="20"/>
        </w:rPr>
      </w:pPr>
    </w:p>
    <w:p w14:paraId="016F8C43" w14:textId="77777777" w:rsidR="00E31E08" w:rsidRDefault="00E31E08" w:rsidP="00850DFA">
      <w:pPr>
        <w:pStyle w:val="Level1"/>
        <w:numPr>
          <w:ilvl w:val="0"/>
          <w:numId w:val="23"/>
        </w:numPr>
        <w:ind w:left="851" w:hanging="567"/>
        <w:rPr>
          <w:rFonts w:ascii="Arial" w:hAnsi="Arial" w:cs="Arial"/>
          <w:sz w:val="20"/>
          <w:szCs w:val="20"/>
        </w:rPr>
      </w:pPr>
      <w:r>
        <w:rPr>
          <w:rFonts w:ascii="Arial" w:hAnsi="Arial" w:cs="Arial"/>
          <w:sz w:val="20"/>
          <w:szCs w:val="20"/>
        </w:rPr>
        <w:t>Recombinant Human Activated Protein C Protocol (FIK-MC-EVBF): An Open-label Study of Recombinant Activated Protein C in Severe Sepsis.  2001-2003</w:t>
      </w:r>
    </w:p>
    <w:p w14:paraId="2F64A4D5" w14:textId="77777777" w:rsidR="00E31E08" w:rsidRPr="00FB207C" w:rsidRDefault="00FB207C" w:rsidP="00A04A81">
      <w:pPr>
        <w:ind w:left="851" w:hanging="567"/>
        <w:rPr>
          <w:rFonts w:ascii="Arial" w:hAnsi="Arial" w:cs="Arial"/>
          <w:sz w:val="20"/>
          <w:szCs w:val="20"/>
        </w:rPr>
      </w:pPr>
      <w:r>
        <w:rPr>
          <w:rFonts w:ascii="Arial" w:hAnsi="Arial" w:cs="Arial"/>
          <w:sz w:val="20"/>
          <w:szCs w:val="20"/>
        </w:rPr>
        <w:tab/>
      </w:r>
      <w:r w:rsidR="00E31E08" w:rsidRPr="00FB207C">
        <w:rPr>
          <w:rFonts w:ascii="Arial" w:hAnsi="Arial" w:cs="Arial"/>
          <w:sz w:val="20"/>
          <w:szCs w:val="20"/>
        </w:rPr>
        <w:t>Funding: $18,318.00</w:t>
      </w:r>
    </w:p>
    <w:p w14:paraId="43144597" w14:textId="77777777" w:rsidR="00E31E08" w:rsidRDefault="00E31E08" w:rsidP="00A04A81">
      <w:pPr>
        <w:ind w:left="851" w:hanging="567"/>
        <w:rPr>
          <w:rFonts w:ascii="Arial" w:hAnsi="Arial" w:cs="Arial"/>
          <w:sz w:val="20"/>
          <w:szCs w:val="20"/>
        </w:rPr>
      </w:pPr>
    </w:p>
    <w:p w14:paraId="7BBE7866" w14:textId="77777777" w:rsidR="00E31E08" w:rsidRDefault="00E31E08" w:rsidP="00850DFA">
      <w:pPr>
        <w:numPr>
          <w:ilvl w:val="0"/>
          <w:numId w:val="23"/>
        </w:numPr>
        <w:ind w:left="851" w:hanging="567"/>
        <w:rPr>
          <w:rFonts w:ascii="Arial" w:hAnsi="Arial" w:cs="Arial"/>
          <w:sz w:val="20"/>
          <w:szCs w:val="20"/>
        </w:rPr>
      </w:pPr>
      <w:r>
        <w:rPr>
          <w:rFonts w:ascii="Arial" w:hAnsi="Arial" w:cs="Arial"/>
          <w:sz w:val="20"/>
          <w:szCs w:val="20"/>
        </w:rPr>
        <w:t>Efficacy and safety of drotrecogin alfa (activated) in adult patients with early severe sepsis. 2002-2003</w:t>
      </w:r>
    </w:p>
    <w:p w14:paraId="551DCE99" w14:textId="77777777" w:rsidR="00E31E08" w:rsidRPr="00FB207C" w:rsidRDefault="00FB207C" w:rsidP="00A04A81">
      <w:pPr>
        <w:ind w:left="851" w:hanging="567"/>
        <w:rPr>
          <w:rFonts w:ascii="Arial" w:hAnsi="Arial" w:cs="Arial"/>
          <w:sz w:val="20"/>
          <w:szCs w:val="20"/>
        </w:rPr>
      </w:pPr>
      <w:r>
        <w:rPr>
          <w:rFonts w:ascii="Arial" w:hAnsi="Arial" w:cs="Arial"/>
          <w:sz w:val="20"/>
          <w:szCs w:val="20"/>
        </w:rPr>
        <w:tab/>
      </w:r>
      <w:r w:rsidR="00E31E08" w:rsidRPr="00FB207C">
        <w:rPr>
          <w:rFonts w:ascii="Arial" w:hAnsi="Arial" w:cs="Arial"/>
          <w:sz w:val="20"/>
          <w:szCs w:val="20"/>
        </w:rPr>
        <w:t>Funding: $18,228.00</w:t>
      </w:r>
    </w:p>
    <w:p w14:paraId="738BB2FF" w14:textId="77777777" w:rsidR="00E31E08" w:rsidRDefault="00E31E08" w:rsidP="00A04A81">
      <w:pPr>
        <w:ind w:left="851" w:hanging="567"/>
        <w:rPr>
          <w:rFonts w:ascii="Arial" w:hAnsi="Arial" w:cs="Arial"/>
          <w:sz w:val="20"/>
          <w:szCs w:val="20"/>
        </w:rPr>
      </w:pPr>
    </w:p>
    <w:p w14:paraId="515EE4A9" w14:textId="77777777" w:rsidR="00E31E08" w:rsidRDefault="00E31E08" w:rsidP="00850DFA">
      <w:pPr>
        <w:numPr>
          <w:ilvl w:val="0"/>
          <w:numId w:val="23"/>
        </w:numPr>
        <w:ind w:left="851" w:hanging="567"/>
        <w:rPr>
          <w:rFonts w:ascii="Arial" w:hAnsi="Arial" w:cs="Arial"/>
          <w:sz w:val="20"/>
          <w:szCs w:val="20"/>
        </w:rPr>
      </w:pPr>
      <w:r>
        <w:rPr>
          <w:rFonts w:ascii="Arial" w:hAnsi="Arial" w:cs="Arial"/>
          <w:sz w:val="20"/>
          <w:szCs w:val="20"/>
        </w:rPr>
        <w:t>Multicenter, double-blind, study of the efficacy and safety of GAR-936 compared to Imipenem/Cilastatin to treat complicated intra-abdominal infections in hospitalized patients. 2003-2004</w:t>
      </w:r>
    </w:p>
    <w:p w14:paraId="40770355" w14:textId="77777777" w:rsidR="00E31E08" w:rsidRPr="00FB207C" w:rsidRDefault="00FB207C" w:rsidP="00A04A81">
      <w:pPr>
        <w:ind w:left="851" w:hanging="567"/>
        <w:rPr>
          <w:rFonts w:ascii="Arial" w:hAnsi="Arial" w:cs="Arial"/>
          <w:sz w:val="20"/>
          <w:szCs w:val="20"/>
        </w:rPr>
      </w:pPr>
      <w:r>
        <w:rPr>
          <w:rFonts w:ascii="Arial" w:hAnsi="Arial" w:cs="Arial"/>
          <w:sz w:val="20"/>
          <w:szCs w:val="20"/>
        </w:rPr>
        <w:lastRenderedPageBreak/>
        <w:tab/>
      </w:r>
      <w:r w:rsidR="00E31E08" w:rsidRPr="00FB207C">
        <w:rPr>
          <w:rFonts w:ascii="Arial" w:hAnsi="Arial" w:cs="Arial"/>
          <w:sz w:val="20"/>
          <w:szCs w:val="20"/>
        </w:rPr>
        <w:t>Funding: $29,073.60</w:t>
      </w:r>
    </w:p>
    <w:p w14:paraId="30C7A8D9" w14:textId="77777777" w:rsidR="00E31E08" w:rsidRDefault="00E31E08" w:rsidP="00A04A81">
      <w:pPr>
        <w:ind w:left="851" w:hanging="567"/>
        <w:rPr>
          <w:rFonts w:ascii="Arial" w:hAnsi="Arial" w:cs="Arial"/>
          <w:sz w:val="20"/>
          <w:szCs w:val="20"/>
        </w:rPr>
      </w:pPr>
    </w:p>
    <w:p w14:paraId="76A565EB" w14:textId="77777777" w:rsidR="00E31E08" w:rsidRDefault="00E31E08" w:rsidP="00850DFA">
      <w:pPr>
        <w:numPr>
          <w:ilvl w:val="0"/>
          <w:numId w:val="23"/>
        </w:numPr>
        <w:ind w:left="851" w:hanging="567"/>
        <w:rPr>
          <w:rFonts w:ascii="Arial" w:hAnsi="Arial" w:cs="Arial"/>
          <w:sz w:val="20"/>
          <w:szCs w:val="20"/>
          <w:lang w:val="en-GB"/>
        </w:rPr>
      </w:pPr>
      <w:r>
        <w:rPr>
          <w:rFonts w:ascii="Arial" w:hAnsi="Arial" w:cs="Arial"/>
          <w:sz w:val="20"/>
          <w:szCs w:val="20"/>
          <w:lang w:val="en-GB"/>
        </w:rPr>
        <w:t>Three Dosages in ALI/ARDS versus Standard Therapy (HL10).  2003-2004</w:t>
      </w:r>
    </w:p>
    <w:p w14:paraId="4243E773" w14:textId="77777777" w:rsidR="00E31E08" w:rsidRPr="00FB207C" w:rsidRDefault="00FB207C" w:rsidP="00A04A81">
      <w:pPr>
        <w:ind w:left="851" w:hanging="567"/>
        <w:rPr>
          <w:rFonts w:ascii="Arial" w:hAnsi="Arial" w:cs="Arial"/>
          <w:sz w:val="20"/>
          <w:szCs w:val="20"/>
        </w:rPr>
      </w:pPr>
      <w:r>
        <w:rPr>
          <w:rFonts w:ascii="Arial" w:hAnsi="Arial" w:cs="Arial"/>
          <w:sz w:val="20"/>
          <w:szCs w:val="20"/>
        </w:rPr>
        <w:tab/>
      </w:r>
      <w:r w:rsidR="00E31E08" w:rsidRPr="00FB207C">
        <w:rPr>
          <w:rFonts w:ascii="Arial" w:hAnsi="Arial" w:cs="Arial"/>
          <w:sz w:val="20"/>
          <w:szCs w:val="20"/>
        </w:rPr>
        <w:t>Funding: $ 25,500</w:t>
      </w:r>
    </w:p>
    <w:p w14:paraId="42130304" w14:textId="77777777" w:rsidR="00E31E08" w:rsidRDefault="00E31E08" w:rsidP="00A04A81">
      <w:pPr>
        <w:ind w:left="851" w:hanging="567"/>
        <w:rPr>
          <w:rFonts w:ascii="Arial" w:hAnsi="Arial" w:cs="Arial"/>
          <w:sz w:val="20"/>
          <w:szCs w:val="20"/>
        </w:rPr>
      </w:pPr>
    </w:p>
    <w:p w14:paraId="6E677AEE" w14:textId="77777777" w:rsidR="00E31E08" w:rsidRPr="00FB207C" w:rsidRDefault="00E31E08" w:rsidP="00850DFA">
      <w:pPr>
        <w:numPr>
          <w:ilvl w:val="0"/>
          <w:numId w:val="23"/>
        </w:numPr>
        <w:ind w:left="851" w:hanging="567"/>
        <w:rPr>
          <w:rFonts w:ascii="Arial" w:hAnsi="Arial" w:cs="Arial"/>
          <w:sz w:val="20"/>
          <w:szCs w:val="20"/>
          <w:lang w:val="en-GB"/>
        </w:rPr>
      </w:pPr>
      <w:r w:rsidRPr="00FB207C">
        <w:rPr>
          <w:rFonts w:ascii="Arial" w:hAnsi="Arial" w:cs="Arial"/>
          <w:sz w:val="20"/>
          <w:szCs w:val="20"/>
          <w:lang w:val="en-GB"/>
        </w:rPr>
        <w:t xml:space="preserve">Fujisawa Canada Inc.  Canadian ICU Infection Survey MYC-001. 2004: </w:t>
      </w:r>
    </w:p>
    <w:p w14:paraId="12E3EB6F" w14:textId="77777777" w:rsidR="00E31E08" w:rsidRPr="00FB207C" w:rsidRDefault="00E31E08" w:rsidP="00A04A81">
      <w:pPr>
        <w:ind w:left="851"/>
        <w:rPr>
          <w:rFonts w:ascii="Arial" w:hAnsi="Arial" w:cs="Arial"/>
          <w:sz w:val="20"/>
          <w:szCs w:val="20"/>
          <w:lang w:val="en-GB"/>
        </w:rPr>
      </w:pPr>
      <w:r w:rsidRPr="00FB207C">
        <w:rPr>
          <w:rFonts w:ascii="Arial" w:hAnsi="Arial" w:cs="Arial"/>
          <w:sz w:val="20"/>
          <w:szCs w:val="20"/>
          <w:lang w:val="en-GB"/>
        </w:rPr>
        <w:t>Funding: $ 11,000.00</w:t>
      </w:r>
    </w:p>
    <w:p w14:paraId="4CCBB540" w14:textId="77777777" w:rsidR="00E31E08" w:rsidRDefault="00E31E08" w:rsidP="00A04A81">
      <w:pPr>
        <w:ind w:left="851" w:hanging="567"/>
        <w:rPr>
          <w:rFonts w:ascii="Arial" w:hAnsi="Arial" w:cs="Arial"/>
          <w:sz w:val="20"/>
          <w:szCs w:val="20"/>
        </w:rPr>
      </w:pPr>
    </w:p>
    <w:p w14:paraId="3DF52D5E" w14:textId="77777777" w:rsidR="00E31E08" w:rsidRDefault="00E31E08" w:rsidP="00850DFA">
      <w:pPr>
        <w:numPr>
          <w:ilvl w:val="0"/>
          <w:numId w:val="23"/>
        </w:numPr>
        <w:ind w:left="851" w:hanging="567"/>
        <w:rPr>
          <w:rFonts w:ascii="Arial" w:hAnsi="Arial" w:cs="Arial"/>
          <w:sz w:val="20"/>
          <w:szCs w:val="20"/>
        </w:rPr>
      </w:pPr>
      <w:r>
        <w:rPr>
          <w:rFonts w:ascii="Arial" w:hAnsi="Arial" w:cs="Arial"/>
          <w:sz w:val="20"/>
          <w:szCs w:val="20"/>
        </w:rPr>
        <w:t>A phase 3 multicenter, randomized, placebo-controlled, double blind, three-arm study to evaluate the safety and efficacy of tifacogin (CHIRON CAP). 2004-</w:t>
      </w:r>
    </w:p>
    <w:p w14:paraId="01DA562E" w14:textId="77777777" w:rsidR="00E31E08" w:rsidRPr="00FB207C" w:rsidRDefault="00FB207C" w:rsidP="00A04A81">
      <w:pPr>
        <w:ind w:left="851" w:hanging="567"/>
        <w:rPr>
          <w:rFonts w:ascii="Arial" w:hAnsi="Arial" w:cs="Arial"/>
          <w:sz w:val="20"/>
          <w:szCs w:val="20"/>
        </w:rPr>
      </w:pPr>
      <w:r>
        <w:rPr>
          <w:rFonts w:ascii="Arial" w:hAnsi="Arial" w:cs="Arial"/>
          <w:sz w:val="20"/>
          <w:szCs w:val="20"/>
        </w:rPr>
        <w:tab/>
      </w:r>
      <w:r w:rsidR="00E31E08" w:rsidRPr="00FB207C">
        <w:rPr>
          <w:rFonts w:ascii="Arial" w:hAnsi="Arial" w:cs="Arial"/>
          <w:sz w:val="20"/>
          <w:szCs w:val="20"/>
        </w:rPr>
        <w:t>Funding: $ 33,005.94</w:t>
      </w:r>
    </w:p>
    <w:p w14:paraId="3028CCD2" w14:textId="77777777" w:rsidR="00E31E08" w:rsidRDefault="00E31E08" w:rsidP="00A04A81">
      <w:pPr>
        <w:ind w:left="851" w:hanging="567"/>
        <w:rPr>
          <w:rFonts w:ascii="Arial" w:hAnsi="Arial" w:cs="Arial"/>
          <w:sz w:val="20"/>
          <w:szCs w:val="20"/>
        </w:rPr>
      </w:pPr>
    </w:p>
    <w:p w14:paraId="28467147" w14:textId="77777777" w:rsidR="00E31E08" w:rsidRDefault="00E31E08" w:rsidP="00850DFA">
      <w:pPr>
        <w:numPr>
          <w:ilvl w:val="0"/>
          <w:numId w:val="23"/>
        </w:numPr>
        <w:ind w:left="851" w:hanging="567"/>
        <w:rPr>
          <w:rFonts w:ascii="Arial" w:hAnsi="Arial" w:cs="Arial"/>
          <w:sz w:val="20"/>
          <w:szCs w:val="20"/>
        </w:rPr>
      </w:pPr>
      <w:r>
        <w:rPr>
          <w:rFonts w:ascii="Arial" w:hAnsi="Arial" w:cs="Arial"/>
          <w:sz w:val="20"/>
          <w:szCs w:val="20"/>
        </w:rPr>
        <w:t>(VALID) Venticute rSP-C surfactant in patients with pneumonia or aspiration of gastric contents leading to intubation, mechanical ventilation and severe oxygenation impairment (ALTANA). 2004-</w:t>
      </w:r>
    </w:p>
    <w:p w14:paraId="31748B3C" w14:textId="77777777" w:rsidR="00E31E08" w:rsidRPr="00FB207C" w:rsidRDefault="00FB207C" w:rsidP="00A04A81">
      <w:pPr>
        <w:ind w:left="851" w:hanging="567"/>
        <w:rPr>
          <w:rFonts w:ascii="Arial" w:hAnsi="Arial" w:cs="Arial"/>
          <w:sz w:val="20"/>
          <w:szCs w:val="20"/>
        </w:rPr>
      </w:pPr>
      <w:r>
        <w:rPr>
          <w:rFonts w:ascii="Arial" w:hAnsi="Arial" w:cs="Arial"/>
          <w:sz w:val="20"/>
          <w:szCs w:val="20"/>
        </w:rPr>
        <w:tab/>
      </w:r>
      <w:r w:rsidR="00E31E08" w:rsidRPr="00FB207C">
        <w:rPr>
          <w:rFonts w:ascii="Arial" w:hAnsi="Arial" w:cs="Arial"/>
          <w:sz w:val="20"/>
          <w:szCs w:val="20"/>
        </w:rPr>
        <w:t>Funding: $57,238.20</w:t>
      </w:r>
    </w:p>
    <w:p w14:paraId="5F0E397D" w14:textId="77777777" w:rsidR="00E31E08" w:rsidRDefault="00E31E08" w:rsidP="00A04A81">
      <w:pPr>
        <w:ind w:left="851" w:hanging="567"/>
        <w:rPr>
          <w:rFonts w:ascii="Arial" w:hAnsi="Arial" w:cs="Arial"/>
          <w:sz w:val="20"/>
          <w:szCs w:val="20"/>
        </w:rPr>
      </w:pPr>
    </w:p>
    <w:p w14:paraId="3FC04F32" w14:textId="77777777" w:rsidR="00FB207C" w:rsidRDefault="00E31E08" w:rsidP="00850DFA">
      <w:pPr>
        <w:numPr>
          <w:ilvl w:val="0"/>
          <w:numId w:val="23"/>
        </w:numPr>
        <w:ind w:left="851" w:hanging="567"/>
        <w:rPr>
          <w:rFonts w:ascii="Arial" w:hAnsi="Arial" w:cs="Arial"/>
          <w:sz w:val="20"/>
          <w:szCs w:val="20"/>
        </w:rPr>
      </w:pPr>
      <w:r>
        <w:rPr>
          <w:rFonts w:ascii="Arial" w:hAnsi="Arial" w:cs="Arial"/>
          <w:sz w:val="20"/>
          <w:szCs w:val="20"/>
        </w:rPr>
        <w:t>A Phase 3, multicenter, randomized, double-blind, comparative study of the efficacy and safety of tigecycline vs imipenem/cilastatin for the treatment of subjects with nosocomial pneumonia: (Wyeth HAP) 3074A1-311-WW 2005</w:t>
      </w:r>
    </w:p>
    <w:p w14:paraId="4FAB0263" w14:textId="77777777" w:rsidR="00E31E08" w:rsidRPr="00FB207C" w:rsidRDefault="00E31E08" w:rsidP="00A04A81">
      <w:pPr>
        <w:ind w:left="851"/>
        <w:rPr>
          <w:rFonts w:ascii="Arial" w:hAnsi="Arial" w:cs="Arial"/>
          <w:sz w:val="20"/>
          <w:szCs w:val="20"/>
        </w:rPr>
      </w:pPr>
      <w:r w:rsidRPr="00FB207C">
        <w:rPr>
          <w:rFonts w:ascii="Arial" w:hAnsi="Arial" w:cs="Arial"/>
          <w:sz w:val="20"/>
          <w:szCs w:val="20"/>
        </w:rPr>
        <w:t>Funding: $ 64,122.00</w:t>
      </w:r>
    </w:p>
    <w:p w14:paraId="6E8765E8" w14:textId="77777777" w:rsidR="00E31E08" w:rsidRDefault="00E31E08" w:rsidP="00A04A81">
      <w:pPr>
        <w:ind w:left="851" w:hanging="567"/>
        <w:rPr>
          <w:rFonts w:ascii="Arial" w:hAnsi="Arial" w:cs="Arial"/>
          <w:sz w:val="20"/>
          <w:szCs w:val="20"/>
        </w:rPr>
      </w:pPr>
    </w:p>
    <w:p w14:paraId="5B5D5C3B" w14:textId="77777777" w:rsidR="00FB207C" w:rsidRDefault="00E31E08" w:rsidP="00850DFA">
      <w:pPr>
        <w:pStyle w:val="BodyText"/>
        <w:numPr>
          <w:ilvl w:val="0"/>
          <w:numId w:val="23"/>
        </w:numPr>
        <w:tabs>
          <w:tab w:val="clear" w:pos="0"/>
          <w:tab w:val="clear" w:pos="1419"/>
          <w:tab w:val="clear" w:pos="2139"/>
          <w:tab w:val="clear" w:pos="2859"/>
          <w:tab w:val="clear" w:pos="3579"/>
          <w:tab w:val="clear" w:pos="4299"/>
          <w:tab w:val="clear" w:pos="5019"/>
          <w:tab w:val="clear" w:pos="5739"/>
          <w:tab w:val="clear" w:pos="6459"/>
          <w:tab w:val="clear" w:pos="7179"/>
          <w:tab w:val="clear" w:pos="7899"/>
        </w:tabs>
        <w:ind w:left="851" w:hanging="567"/>
      </w:pPr>
      <w:r>
        <w:t>A Phase 3, randomized, Double-Blind, Parallel-Group, Multinational Trial of Intravenous Telavancin Versus Vancomycin for Treatment of Hospital-Acquired Pneumonia with a Focus on Patients with Infections Due to Methicillin-Resistant Staphlococcus aureus. (Theravance) 2006-2007</w:t>
      </w:r>
    </w:p>
    <w:p w14:paraId="27A83374" w14:textId="77777777" w:rsidR="00E31E08" w:rsidRPr="00FB207C" w:rsidRDefault="00E31E08" w:rsidP="00A04A81">
      <w:pPr>
        <w:pStyle w:val="BodyText"/>
        <w:tabs>
          <w:tab w:val="clear" w:pos="0"/>
          <w:tab w:val="clear" w:pos="1419"/>
          <w:tab w:val="clear" w:pos="2139"/>
          <w:tab w:val="clear" w:pos="2859"/>
          <w:tab w:val="clear" w:pos="3579"/>
          <w:tab w:val="clear" w:pos="4299"/>
          <w:tab w:val="clear" w:pos="5019"/>
          <w:tab w:val="clear" w:pos="5739"/>
          <w:tab w:val="clear" w:pos="6459"/>
          <w:tab w:val="clear" w:pos="7179"/>
          <w:tab w:val="clear" w:pos="7899"/>
        </w:tabs>
        <w:ind w:left="851"/>
      </w:pPr>
      <w:r w:rsidRPr="00FB207C">
        <w:t>Funding: $ 3620.60</w:t>
      </w:r>
    </w:p>
    <w:p w14:paraId="2C433A10" w14:textId="77777777" w:rsidR="006252F2" w:rsidRDefault="006252F2" w:rsidP="00FB207C">
      <w:pPr>
        <w:tabs>
          <w:tab w:val="left" w:pos="9360"/>
        </w:tabs>
        <w:jc w:val="both"/>
        <w:rPr>
          <w:rFonts w:ascii="Arial" w:hAnsi="Arial" w:cs="Arial"/>
          <w:sz w:val="20"/>
          <w:szCs w:val="20"/>
        </w:rPr>
      </w:pPr>
    </w:p>
    <w:p w14:paraId="2A1743F1" w14:textId="77777777" w:rsidR="00E31E08" w:rsidRPr="00A62FAE" w:rsidRDefault="00E31E08" w:rsidP="00FB207C">
      <w:pPr>
        <w:tabs>
          <w:tab w:val="left" w:pos="9360"/>
        </w:tabs>
        <w:jc w:val="both"/>
        <w:rPr>
          <w:rFonts w:ascii="Arial" w:hAnsi="Arial" w:cs="Arial"/>
          <w:b/>
          <w:sz w:val="20"/>
          <w:szCs w:val="20"/>
        </w:rPr>
      </w:pPr>
      <w:r w:rsidRPr="00A62FAE">
        <w:rPr>
          <w:rFonts w:ascii="Arial" w:hAnsi="Arial" w:cs="Arial"/>
          <w:b/>
          <w:sz w:val="20"/>
          <w:szCs w:val="20"/>
        </w:rPr>
        <w:t>Total funding from Industry-sponsored research activities: $1,</w:t>
      </w:r>
      <w:r w:rsidR="00A62FAE" w:rsidRPr="00A62FAE">
        <w:rPr>
          <w:rFonts w:ascii="Arial" w:hAnsi="Arial" w:cs="Arial"/>
          <w:b/>
          <w:sz w:val="20"/>
          <w:szCs w:val="20"/>
        </w:rPr>
        <w:t>252,172.16</w:t>
      </w:r>
    </w:p>
    <w:p w14:paraId="59963D01" w14:textId="77777777" w:rsidR="00FB207C" w:rsidRDefault="00FB207C" w:rsidP="00436FA2">
      <w:pPr>
        <w:tabs>
          <w:tab w:val="left" w:pos="9360"/>
        </w:tabs>
        <w:jc w:val="both"/>
      </w:pPr>
    </w:p>
    <w:p w14:paraId="73AF4200" w14:textId="77777777" w:rsidR="00FB207C" w:rsidRDefault="00FB207C" w:rsidP="002827EE">
      <w:pPr>
        <w:tabs>
          <w:tab w:val="left" w:pos="9360"/>
        </w:tabs>
        <w:ind w:firstLine="720"/>
        <w:jc w:val="both"/>
      </w:pPr>
    </w:p>
    <w:p w14:paraId="2583F6C2" w14:textId="77777777" w:rsidR="00E31E08" w:rsidRDefault="00E31E08" w:rsidP="002827EE">
      <w:pPr>
        <w:pStyle w:val="Heading1"/>
        <w:keepNext/>
        <w:keepLines/>
        <w:widowControl/>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sz w:val="20"/>
          <w:szCs w:val="20"/>
        </w:rPr>
      </w:pPr>
      <w:r w:rsidRPr="00031233">
        <w:rPr>
          <w:bCs w:val="0"/>
          <w:sz w:val="20"/>
          <w:szCs w:val="20"/>
          <w:u w:val="none"/>
        </w:rPr>
        <w:t>XIX</w:t>
      </w:r>
      <w:r>
        <w:rPr>
          <w:b w:val="0"/>
          <w:bCs w:val="0"/>
          <w:sz w:val="20"/>
          <w:szCs w:val="20"/>
          <w:u w:val="none"/>
        </w:rPr>
        <w:t>.</w:t>
      </w:r>
      <w:r>
        <w:rPr>
          <w:sz w:val="20"/>
          <w:szCs w:val="20"/>
        </w:rPr>
        <w:t xml:space="preserve"> RESEARCH INTERESTS</w:t>
      </w:r>
    </w:p>
    <w:p w14:paraId="529E3496" w14:textId="77777777" w:rsidR="00E31E08" w:rsidRDefault="00E31E08" w:rsidP="002827EE">
      <w:pPr>
        <w:keepLines/>
        <w:tabs>
          <w:tab w:val="left" w:pos="0"/>
          <w:tab w:val="left" w:pos="1460"/>
          <w:tab w:val="left" w:pos="2180"/>
          <w:tab w:val="left" w:pos="2900"/>
          <w:tab w:val="left" w:pos="3620"/>
          <w:tab w:val="left" w:pos="4340"/>
          <w:tab w:val="left" w:pos="5060"/>
          <w:tab w:val="left" w:pos="5780"/>
          <w:tab w:val="left" w:pos="6500"/>
          <w:tab w:val="left" w:pos="7220"/>
          <w:tab w:val="left" w:pos="7940"/>
          <w:tab w:val="left" w:pos="9360"/>
        </w:tabs>
        <w:ind w:hanging="21"/>
        <w:rPr>
          <w:rFonts w:ascii="Arial" w:hAnsi="Arial" w:cs="Arial"/>
          <w:sz w:val="20"/>
          <w:szCs w:val="20"/>
        </w:rPr>
      </w:pPr>
    </w:p>
    <w:p w14:paraId="1A543C9B" w14:textId="77777777" w:rsidR="00E31E08" w:rsidRDefault="00E31E08" w:rsidP="00A04A81">
      <w:pPr>
        <w:keepLines/>
        <w:tabs>
          <w:tab w:val="left" w:pos="0"/>
          <w:tab w:val="left" w:pos="1460"/>
          <w:tab w:val="left" w:pos="2180"/>
          <w:tab w:val="left" w:pos="2900"/>
          <w:tab w:val="left" w:pos="3620"/>
          <w:tab w:val="left" w:pos="4340"/>
          <w:tab w:val="left" w:pos="5060"/>
          <w:tab w:val="left" w:pos="5780"/>
          <w:tab w:val="left" w:pos="6500"/>
          <w:tab w:val="left" w:pos="7220"/>
          <w:tab w:val="left" w:pos="7940"/>
          <w:tab w:val="left" w:pos="9360"/>
        </w:tabs>
        <w:rPr>
          <w:rFonts w:ascii="Arial" w:hAnsi="Arial" w:cs="Arial"/>
          <w:sz w:val="20"/>
          <w:szCs w:val="20"/>
        </w:rPr>
      </w:pPr>
      <w:r>
        <w:rPr>
          <w:rFonts w:ascii="Arial" w:hAnsi="Arial" w:cs="Arial"/>
          <w:sz w:val="20"/>
          <w:szCs w:val="20"/>
        </w:rPr>
        <w:t>Nutrition support, gastrointestinal motility, stress ulcer prophylaxis, and gastrointestinal structure and function in the context of critical illness</w:t>
      </w:r>
    </w:p>
    <w:p w14:paraId="2CA5BF2E" w14:textId="77777777" w:rsidR="00E31E08" w:rsidRDefault="00E31E08" w:rsidP="00A04A81">
      <w:pPr>
        <w:tabs>
          <w:tab w:val="left" w:pos="0"/>
          <w:tab w:val="left" w:pos="1460"/>
          <w:tab w:val="left" w:pos="2180"/>
          <w:tab w:val="left" w:pos="2900"/>
          <w:tab w:val="left" w:pos="3620"/>
          <w:tab w:val="left" w:pos="4340"/>
          <w:tab w:val="left" w:pos="5060"/>
          <w:tab w:val="left" w:pos="5780"/>
          <w:tab w:val="left" w:pos="6500"/>
          <w:tab w:val="left" w:pos="7220"/>
          <w:tab w:val="left" w:pos="7940"/>
          <w:tab w:val="left" w:pos="9360"/>
        </w:tabs>
        <w:rPr>
          <w:rFonts w:ascii="Arial" w:hAnsi="Arial" w:cs="Arial"/>
          <w:sz w:val="20"/>
          <w:szCs w:val="20"/>
        </w:rPr>
      </w:pPr>
    </w:p>
    <w:p w14:paraId="6DA41C61" w14:textId="77777777" w:rsidR="00E31E08" w:rsidRDefault="00E31E08" w:rsidP="00A04A81">
      <w:pPr>
        <w:tabs>
          <w:tab w:val="left" w:pos="0"/>
          <w:tab w:val="left" w:pos="1460"/>
          <w:tab w:val="left" w:pos="2180"/>
          <w:tab w:val="left" w:pos="2900"/>
          <w:tab w:val="left" w:pos="3620"/>
          <w:tab w:val="left" w:pos="4340"/>
          <w:tab w:val="left" w:pos="5060"/>
          <w:tab w:val="left" w:pos="5780"/>
          <w:tab w:val="left" w:pos="6500"/>
          <w:tab w:val="left" w:pos="7220"/>
          <w:tab w:val="left" w:pos="7940"/>
          <w:tab w:val="left" w:pos="9360"/>
        </w:tabs>
        <w:rPr>
          <w:rFonts w:ascii="Arial" w:hAnsi="Arial" w:cs="Arial"/>
          <w:sz w:val="20"/>
          <w:szCs w:val="20"/>
        </w:rPr>
      </w:pPr>
      <w:r>
        <w:rPr>
          <w:rFonts w:ascii="Arial" w:hAnsi="Arial" w:cs="Arial"/>
          <w:sz w:val="20"/>
          <w:szCs w:val="20"/>
        </w:rPr>
        <w:t>Pneumonia, sepsis, and other infections in the critically ill patient.</w:t>
      </w:r>
    </w:p>
    <w:p w14:paraId="4BE198D1" w14:textId="77777777" w:rsidR="00E31E08" w:rsidRDefault="00E31E08" w:rsidP="00A04A81">
      <w:pPr>
        <w:tabs>
          <w:tab w:val="left" w:pos="0"/>
          <w:tab w:val="left" w:pos="1460"/>
          <w:tab w:val="left" w:pos="2180"/>
          <w:tab w:val="left" w:pos="2900"/>
          <w:tab w:val="left" w:pos="3620"/>
          <w:tab w:val="left" w:pos="4340"/>
          <w:tab w:val="left" w:pos="5060"/>
          <w:tab w:val="left" w:pos="5780"/>
          <w:tab w:val="left" w:pos="6500"/>
          <w:tab w:val="left" w:pos="7220"/>
          <w:tab w:val="left" w:pos="7940"/>
          <w:tab w:val="left" w:pos="9360"/>
        </w:tabs>
        <w:rPr>
          <w:rFonts w:ascii="Arial" w:hAnsi="Arial" w:cs="Arial"/>
          <w:sz w:val="20"/>
          <w:szCs w:val="20"/>
        </w:rPr>
      </w:pPr>
    </w:p>
    <w:p w14:paraId="28B07334" w14:textId="77777777" w:rsidR="00E31E08" w:rsidRDefault="00E31E08" w:rsidP="00A04A81">
      <w:pPr>
        <w:tabs>
          <w:tab w:val="left" w:pos="0"/>
          <w:tab w:val="left" w:pos="1460"/>
          <w:tab w:val="left" w:pos="2180"/>
          <w:tab w:val="left" w:pos="2900"/>
          <w:tab w:val="left" w:pos="3620"/>
          <w:tab w:val="left" w:pos="4340"/>
          <w:tab w:val="left" w:pos="5060"/>
          <w:tab w:val="left" w:pos="5780"/>
          <w:tab w:val="left" w:pos="6500"/>
          <w:tab w:val="left" w:pos="7220"/>
          <w:tab w:val="left" w:pos="7940"/>
          <w:tab w:val="left" w:pos="9360"/>
        </w:tabs>
        <w:rPr>
          <w:rFonts w:ascii="Arial" w:hAnsi="Arial" w:cs="Arial"/>
          <w:sz w:val="20"/>
          <w:szCs w:val="20"/>
        </w:rPr>
      </w:pPr>
      <w:r>
        <w:rPr>
          <w:rFonts w:ascii="Arial" w:hAnsi="Arial" w:cs="Arial"/>
          <w:sz w:val="20"/>
          <w:szCs w:val="20"/>
        </w:rPr>
        <w:t>Randomized trials, systematic reviews and meta-analysis, outcomes assessments, economic evaluations, quality of life assessments, quality of care, satisfaction with care, and health service research.</w:t>
      </w:r>
    </w:p>
    <w:p w14:paraId="14404D3D" w14:textId="77777777" w:rsidR="00E31E08" w:rsidRDefault="00E31E08" w:rsidP="00A04A81">
      <w:pPr>
        <w:tabs>
          <w:tab w:val="left" w:pos="0"/>
          <w:tab w:val="left" w:pos="1460"/>
          <w:tab w:val="left" w:pos="2180"/>
          <w:tab w:val="left" w:pos="2900"/>
          <w:tab w:val="left" w:pos="3620"/>
          <w:tab w:val="left" w:pos="4340"/>
          <w:tab w:val="left" w:pos="5060"/>
          <w:tab w:val="left" w:pos="5780"/>
          <w:tab w:val="left" w:pos="6500"/>
          <w:tab w:val="left" w:pos="7220"/>
          <w:tab w:val="left" w:pos="7940"/>
          <w:tab w:val="left" w:pos="9360"/>
        </w:tabs>
        <w:rPr>
          <w:rFonts w:ascii="Arial" w:hAnsi="Arial" w:cs="Arial"/>
          <w:sz w:val="20"/>
          <w:szCs w:val="20"/>
        </w:rPr>
      </w:pPr>
    </w:p>
    <w:p w14:paraId="6066EBBA" w14:textId="008DE9E0" w:rsidR="00E31E08" w:rsidRDefault="00E31E08" w:rsidP="00A04A81">
      <w:pPr>
        <w:tabs>
          <w:tab w:val="left" w:pos="0"/>
          <w:tab w:val="left" w:pos="1480"/>
          <w:tab w:val="left" w:pos="2200"/>
          <w:tab w:val="left" w:pos="2920"/>
          <w:tab w:val="left" w:pos="3640"/>
          <w:tab w:val="left" w:pos="4360"/>
          <w:tab w:val="left" w:pos="5080"/>
          <w:tab w:val="left" w:pos="5800"/>
          <w:tab w:val="left" w:pos="6520"/>
          <w:tab w:val="left" w:pos="7240"/>
          <w:tab w:val="left" w:pos="7960"/>
          <w:tab w:val="left" w:pos="9360"/>
        </w:tabs>
      </w:pPr>
      <w:r>
        <w:rPr>
          <w:rFonts w:ascii="Arial" w:hAnsi="Arial" w:cs="Arial"/>
          <w:sz w:val="20"/>
          <w:szCs w:val="20"/>
        </w:rPr>
        <w:t>Evidence-based medicine, patient preferences, end of life care, and clinical decision-making.</w:t>
      </w:r>
    </w:p>
    <w:sectPr w:rsidR="00E31E08" w:rsidSect="00997044">
      <w:headerReference w:type="default" r:id="rId50"/>
      <w:endnotePr>
        <w:numFmt w:val="decimal"/>
      </w:endnotePr>
      <w:pgSz w:w="12240" w:h="15840" w:code="1"/>
      <w:pgMar w:top="706" w:right="1440" w:bottom="1440" w:left="1440" w:header="706"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70DAFA" w14:textId="77777777" w:rsidR="00BE7404" w:rsidRDefault="00BE7404" w:rsidP="00BD3FA0">
      <w:r>
        <w:separator/>
      </w:r>
    </w:p>
  </w:endnote>
  <w:endnote w:type="continuationSeparator" w:id="0">
    <w:p w14:paraId="3C9E2D4B" w14:textId="77777777" w:rsidR="00BE7404" w:rsidRDefault="00BE7404" w:rsidP="00BD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Syntax-Roman">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133DC" w14:textId="77777777" w:rsidR="00BE7404" w:rsidRDefault="00BE7404" w:rsidP="00BD3FA0">
      <w:r>
        <w:separator/>
      </w:r>
    </w:p>
  </w:footnote>
  <w:footnote w:type="continuationSeparator" w:id="0">
    <w:p w14:paraId="0404C013" w14:textId="77777777" w:rsidR="00BE7404" w:rsidRDefault="00BE7404" w:rsidP="00BD3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7F9E3" w14:textId="77777777" w:rsidR="006C464B" w:rsidRDefault="006C464B">
    <w:pPr>
      <w:pStyle w:val="Header"/>
      <w:widowControl/>
      <w:rPr>
        <w:sz w:val="18"/>
        <w:szCs w:val="18"/>
      </w:rPr>
    </w:pPr>
    <w:r>
      <w:rPr>
        <w:sz w:val="18"/>
        <w:szCs w:val="18"/>
      </w:rPr>
      <w:t>Daren Keith Heyland MD, FRCPC, MSc</w:t>
    </w:r>
  </w:p>
  <w:p w14:paraId="0EEA72A1" w14:textId="77777777" w:rsidR="006C464B" w:rsidRDefault="006C464B">
    <w:pPr>
      <w:pStyle w:val="Header"/>
      <w:widowControl/>
      <w:rPr>
        <w:rFonts w:cs="Times New Roman"/>
      </w:rPr>
    </w:pPr>
    <w:r>
      <w:rPr>
        <w:sz w:val="18"/>
        <w:szCs w:val="18"/>
      </w:rPr>
      <w:t xml:space="preserve">PAGE </w:t>
    </w:r>
    <w:r>
      <w:rPr>
        <w:sz w:val="18"/>
        <w:szCs w:val="18"/>
      </w:rPr>
      <w:fldChar w:fldCharType="begin"/>
    </w:r>
    <w:r>
      <w:rPr>
        <w:sz w:val="18"/>
        <w:szCs w:val="18"/>
      </w:rPr>
      <w:instrText xml:space="preserve">PAGE </w:instrText>
    </w:r>
    <w:r>
      <w:rPr>
        <w:sz w:val="18"/>
        <w:szCs w:val="18"/>
      </w:rPr>
      <w:fldChar w:fldCharType="separate"/>
    </w:r>
    <w:r w:rsidR="006E63E5">
      <w:rPr>
        <w:noProof/>
        <w:sz w:val="18"/>
        <w:szCs w:val="18"/>
      </w:rPr>
      <w:t>108</w:t>
    </w:r>
    <w:r>
      <w:rPr>
        <w:sz w:val="18"/>
        <w:szCs w:val="18"/>
      </w:rPr>
      <w:fldChar w:fldCharType="end"/>
    </w:r>
  </w:p>
  <w:p w14:paraId="533C3306" w14:textId="77777777" w:rsidR="006C464B" w:rsidRDefault="006C464B">
    <w:pPr>
      <w:spacing w:line="240" w:lineRule="exac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0"/>
    <w:lvl w:ilvl="0">
      <w:start w:val="1"/>
      <w:numFmt w:val="decimal"/>
      <w:pStyle w:val="Quick1-"/>
      <w:lvlText w:val="%1"/>
      <w:lvlJc w:val="left"/>
      <w:pPr>
        <w:tabs>
          <w:tab w:val="num" w:pos="720"/>
        </w:tabs>
      </w:pPr>
      <w:rPr>
        <w:rFonts w:ascii="Arial" w:hAnsi="Arial" w:cs="Arial"/>
        <w:sz w:val="20"/>
        <w:szCs w:val="20"/>
      </w:rPr>
    </w:lvl>
  </w:abstractNum>
  <w:abstractNum w:abstractNumId="1">
    <w:nsid w:val="0000000B"/>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4177E3"/>
    <w:multiLevelType w:val="hybridMultilevel"/>
    <w:tmpl w:val="08B44586"/>
    <w:lvl w:ilvl="0" w:tplc="1009000F">
      <w:start w:val="1"/>
      <w:numFmt w:val="decimal"/>
      <w:lvlText w:val="%1."/>
      <w:lvlJc w:val="left"/>
      <w:pPr>
        <w:ind w:left="1040" w:hanging="360"/>
      </w:pPr>
    </w:lvl>
    <w:lvl w:ilvl="1" w:tplc="10090019" w:tentative="1">
      <w:start w:val="1"/>
      <w:numFmt w:val="lowerLetter"/>
      <w:lvlText w:val="%2."/>
      <w:lvlJc w:val="left"/>
      <w:pPr>
        <w:ind w:left="1760" w:hanging="360"/>
      </w:pPr>
    </w:lvl>
    <w:lvl w:ilvl="2" w:tplc="1009001B" w:tentative="1">
      <w:start w:val="1"/>
      <w:numFmt w:val="lowerRoman"/>
      <w:lvlText w:val="%3."/>
      <w:lvlJc w:val="right"/>
      <w:pPr>
        <w:ind w:left="2480" w:hanging="180"/>
      </w:pPr>
    </w:lvl>
    <w:lvl w:ilvl="3" w:tplc="1009000F" w:tentative="1">
      <w:start w:val="1"/>
      <w:numFmt w:val="decimal"/>
      <w:lvlText w:val="%4."/>
      <w:lvlJc w:val="left"/>
      <w:pPr>
        <w:ind w:left="3200" w:hanging="360"/>
      </w:pPr>
    </w:lvl>
    <w:lvl w:ilvl="4" w:tplc="10090019" w:tentative="1">
      <w:start w:val="1"/>
      <w:numFmt w:val="lowerLetter"/>
      <w:lvlText w:val="%5."/>
      <w:lvlJc w:val="left"/>
      <w:pPr>
        <w:ind w:left="3920" w:hanging="360"/>
      </w:pPr>
    </w:lvl>
    <w:lvl w:ilvl="5" w:tplc="1009001B" w:tentative="1">
      <w:start w:val="1"/>
      <w:numFmt w:val="lowerRoman"/>
      <w:lvlText w:val="%6."/>
      <w:lvlJc w:val="right"/>
      <w:pPr>
        <w:ind w:left="4640" w:hanging="180"/>
      </w:pPr>
    </w:lvl>
    <w:lvl w:ilvl="6" w:tplc="1009000F" w:tentative="1">
      <w:start w:val="1"/>
      <w:numFmt w:val="decimal"/>
      <w:lvlText w:val="%7."/>
      <w:lvlJc w:val="left"/>
      <w:pPr>
        <w:ind w:left="5360" w:hanging="360"/>
      </w:pPr>
    </w:lvl>
    <w:lvl w:ilvl="7" w:tplc="10090019" w:tentative="1">
      <w:start w:val="1"/>
      <w:numFmt w:val="lowerLetter"/>
      <w:lvlText w:val="%8."/>
      <w:lvlJc w:val="left"/>
      <w:pPr>
        <w:ind w:left="6080" w:hanging="360"/>
      </w:pPr>
    </w:lvl>
    <w:lvl w:ilvl="8" w:tplc="1009001B" w:tentative="1">
      <w:start w:val="1"/>
      <w:numFmt w:val="lowerRoman"/>
      <w:lvlText w:val="%9."/>
      <w:lvlJc w:val="right"/>
      <w:pPr>
        <w:ind w:left="6800" w:hanging="180"/>
      </w:pPr>
    </w:lvl>
  </w:abstractNum>
  <w:abstractNum w:abstractNumId="3">
    <w:nsid w:val="009158EE"/>
    <w:multiLevelType w:val="hybridMultilevel"/>
    <w:tmpl w:val="EA069EC0"/>
    <w:lvl w:ilvl="0" w:tplc="10090001">
      <w:start w:val="1"/>
      <w:numFmt w:val="bullet"/>
      <w:lvlText w:val=""/>
      <w:lvlJc w:val="left"/>
      <w:pPr>
        <w:ind w:left="1584" w:hanging="360"/>
      </w:pPr>
      <w:rPr>
        <w:rFonts w:ascii="Symbol" w:hAnsi="Symbol" w:hint="default"/>
      </w:rPr>
    </w:lvl>
    <w:lvl w:ilvl="1" w:tplc="10090003" w:tentative="1">
      <w:start w:val="1"/>
      <w:numFmt w:val="bullet"/>
      <w:lvlText w:val="o"/>
      <w:lvlJc w:val="left"/>
      <w:pPr>
        <w:ind w:left="2304" w:hanging="360"/>
      </w:pPr>
      <w:rPr>
        <w:rFonts w:ascii="Courier New" w:hAnsi="Courier New" w:cs="Courier New" w:hint="default"/>
      </w:rPr>
    </w:lvl>
    <w:lvl w:ilvl="2" w:tplc="10090005" w:tentative="1">
      <w:start w:val="1"/>
      <w:numFmt w:val="bullet"/>
      <w:lvlText w:val=""/>
      <w:lvlJc w:val="left"/>
      <w:pPr>
        <w:ind w:left="3024" w:hanging="360"/>
      </w:pPr>
      <w:rPr>
        <w:rFonts w:ascii="Wingdings" w:hAnsi="Wingdings" w:hint="default"/>
      </w:rPr>
    </w:lvl>
    <w:lvl w:ilvl="3" w:tplc="10090001" w:tentative="1">
      <w:start w:val="1"/>
      <w:numFmt w:val="bullet"/>
      <w:lvlText w:val=""/>
      <w:lvlJc w:val="left"/>
      <w:pPr>
        <w:ind w:left="3744" w:hanging="360"/>
      </w:pPr>
      <w:rPr>
        <w:rFonts w:ascii="Symbol" w:hAnsi="Symbol" w:hint="default"/>
      </w:rPr>
    </w:lvl>
    <w:lvl w:ilvl="4" w:tplc="10090003" w:tentative="1">
      <w:start w:val="1"/>
      <w:numFmt w:val="bullet"/>
      <w:lvlText w:val="o"/>
      <w:lvlJc w:val="left"/>
      <w:pPr>
        <w:ind w:left="4464" w:hanging="360"/>
      </w:pPr>
      <w:rPr>
        <w:rFonts w:ascii="Courier New" w:hAnsi="Courier New" w:cs="Courier New" w:hint="default"/>
      </w:rPr>
    </w:lvl>
    <w:lvl w:ilvl="5" w:tplc="10090005" w:tentative="1">
      <w:start w:val="1"/>
      <w:numFmt w:val="bullet"/>
      <w:lvlText w:val=""/>
      <w:lvlJc w:val="left"/>
      <w:pPr>
        <w:ind w:left="5184" w:hanging="360"/>
      </w:pPr>
      <w:rPr>
        <w:rFonts w:ascii="Wingdings" w:hAnsi="Wingdings" w:hint="default"/>
      </w:rPr>
    </w:lvl>
    <w:lvl w:ilvl="6" w:tplc="10090001" w:tentative="1">
      <w:start w:val="1"/>
      <w:numFmt w:val="bullet"/>
      <w:lvlText w:val=""/>
      <w:lvlJc w:val="left"/>
      <w:pPr>
        <w:ind w:left="5904" w:hanging="360"/>
      </w:pPr>
      <w:rPr>
        <w:rFonts w:ascii="Symbol" w:hAnsi="Symbol" w:hint="default"/>
      </w:rPr>
    </w:lvl>
    <w:lvl w:ilvl="7" w:tplc="10090003" w:tentative="1">
      <w:start w:val="1"/>
      <w:numFmt w:val="bullet"/>
      <w:lvlText w:val="o"/>
      <w:lvlJc w:val="left"/>
      <w:pPr>
        <w:ind w:left="6624" w:hanging="360"/>
      </w:pPr>
      <w:rPr>
        <w:rFonts w:ascii="Courier New" w:hAnsi="Courier New" w:cs="Courier New" w:hint="default"/>
      </w:rPr>
    </w:lvl>
    <w:lvl w:ilvl="8" w:tplc="10090005" w:tentative="1">
      <w:start w:val="1"/>
      <w:numFmt w:val="bullet"/>
      <w:lvlText w:val=""/>
      <w:lvlJc w:val="left"/>
      <w:pPr>
        <w:ind w:left="7344" w:hanging="360"/>
      </w:pPr>
      <w:rPr>
        <w:rFonts w:ascii="Wingdings" w:hAnsi="Wingdings" w:hint="default"/>
      </w:rPr>
    </w:lvl>
  </w:abstractNum>
  <w:abstractNum w:abstractNumId="4">
    <w:nsid w:val="03906621"/>
    <w:multiLevelType w:val="hybridMultilevel"/>
    <w:tmpl w:val="96D045AE"/>
    <w:lvl w:ilvl="0" w:tplc="7D7472F4">
      <w:start w:val="2011"/>
      <w:numFmt w:val="decimal"/>
      <w:lvlText w:val="%1"/>
      <w:lvlJc w:val="left"/>
      <w:pPr>
        <w:ind w:left="960" w:hanging="42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5">
    <w:nsid w:val="07AE6171"/>
    <w:multiLevelType w:val="hybridMultilevel"/>
    <w:tmpl w:val="605E58B0"/>
    <w:lvl w:ilvl="0" w:tplc="285A67EE">
      <w:start w:val="34"/>
      <w:numFmt w:val="decimal"/>
      <w:lvlText w:val="%1)"/>
      <w:lvlJc w:val="left"/>
      <w:pPr>
        <w:tabs>
          <w:tab w:val="num" w:pos="12800"/>
        </w:tabs>
      </w:pPr>
      <w:rPr>
        <w:rFonts w:ascii="Arial" w:hAnsi="Arial" w:cs="Arial" w:hint="default"/>
        <w:b w:val="0"/>
        <w:sz w:val="20"/>
        <w:szCs w:val="20"/>
      </w:rPr>
    </w:lvl>
    <w:lvl w:ilvl="1" w:tplc="0409000F">
      <w:start w:val="1"/>
      <w:numFmt w:val="decimal"/>
      <w:lvlText w:val="%2."/>
      <w:lvlJc w:val="left"/>
      <w:pPr>
        <w:tabs>
          <w:tab w:val="num" w:pos="3600"/>
        </w:tabs>
        <w:ind w:left="3600" w:hanging="360"/>
      </w:pPr>
      <w:rPr>
        <w:rFonts w:cs="Times New Roman" w:hint="default"/>
        <w:sz w:val="20"/>
        <w:szCs w:val="20"/>
      </w:rPr>
    </w:lvl>
    <w:lvl w:ilvl="2" w:tplc="0409001B">
      <w:start w:val="1"/>
      <w:numFmt w:val="lowerRoman"/>
      <w:lvlText w:val="%3."/>
      <w:lvlJc w:val="right"/>
      <w:pPr>
        <w:tabs>
          <w:tab w:val="num" w:pos="4320"/>
        </w:tabs>
        <w:ind w:left="4320" w:hanging="180"/>
      </w:pPr>
      <w:rPr>
        <w:rFonts w:cs="Times New Roman"/>
      </w:rPr>
    </w:lvl>
    <w:lvl w:ilvl="3" w:tplc="0409000F">
      <w:start w:val="1"/>
      <w:numFmt w:val="decimal"/>
      <w:lvlText w:val="%4."/>
      <w:lvlJc w:val="left"/>
      <w:pPr>
        <w:tabs>
          <w:tab w:val="num" w:pos="5040"/>
        </w:tabs>
        <w:ind w:left="5040" w:hanging="360"/>
      </w:pPr>
      <w:rPr>
        <w:rFonts w:cs="Times New Roman"/>
      </w:rPr>
    </w:lvl>
    <w:lvl w:ilvl="4" w:tplc="04090019">
      <w:start w:val="1"/>
      <w:numFmt w:val="lowerLetter"/>
      <w:lvlText w:val="%5."/>
      <w:lvlJc w:val="left"/>
      <w:pPr>
        <w:tabs>
          <w:tab w:val="num" w:pos="5760"/>
        </w:tabs>
        <w:ind w:left="5760" w:hanging="360"/>
      </w:pPr>
      <w:rPr>
        <w:rFonts w:cs="Times New Roman"/>
      </w:rPr>
    </w:lvl>
    <w:lvl w:ilvl="5" w:tplc="0409001B">
      <w:start w:val="1"/>
      <w:numFmt w:val="lowerRoman"/>
      <w:lvlText w:val="%6."/>
      <w:lvlJc w:val="right"/>
      <w:pPr>
        <w:tabs>
          <w:tab w:val="num" w:pos="6480"/>
        </w:tabs>
        <w:ind w:left="6480" w:hanging="180"/>
      </w:pPr>
      <w:rPr>
        <w:rFonts w:cs="Times New Roman"/>
      </w:rPr>
    </w:lvl>
    <w:lvl w:ilvl="6" w:tplc="0409000F">
      <w:start w:val="1"/>
      <w:numFmt w:val="decimal"/>
      <w:lvlText w:val="%7."/>
      <w:lvlJc w:val="left"/>
      <w:pPr>
        <w:tabs>
          <w:tab w:val="num" w:pos="7200"/>
        </w:tabs>
        <w:ind w:left="7200" w:hanging="360"/>
      </w:pPr>
      <w:rPr>
        <w:rFonts w:cs="Times New Roman"/>
      </w:rPr>
    </w:lvl>
    <w:lvl w:ilvl="7" w:tplc="04090019">
      <w:start w:val="1"/>
      <w:numFmt w:val="lowerLetter"/>
      <w:lvlText w:val="%8."/>
      <w:lvlJc w:val="left"/>
      <w:pPr>
        <w:tabs>
          <w:tab w:val="num" w:pos="7920"/>
        </w:tabs>
        <w:ind w:left="7920" w:hanging="360"/>
      </w:pPr>
      <w:rPr>
        <w:rFonts w:cs="Times New Roman"/>
      </w:rPr>
    </w:lvl>
    <w:lvl w:ilvl="8" w:tplc="0409001B">
      <w:start w:val="1"/>
      <w:numFmt w:val="lowerRoman"/>
      <w:lvlText w:val="%9."/>
      <w:lvlJc w:val="right"/>
      <w:pPr>
        <w:tabs>
          <w:tab w:val="num" w:pos="8640"/>
        </w:tabs>
        <w:ind w:left="8640" w:hanging="180"/>
      </w:pPr>
      <w:rPr>
        <w:rFonts w:cs="Times New Roman"/>
      </w:rPr>
    </w:lvl>
  </w:abstractNum>
  <w:abstractNum w:abstractNumId="6">
    <w:nsid w:val="08914EA2"/>
    <w:multiLevelType w:val="hybridMultilevel"/>
    <w:tmpl w:val="C5E6A226"/>
    <w:lvl w:ilvl="0" w:tplc="285A67EE">
      <w:start w:val="34"/>
      <w:numFmt w:val="decimal"/>
      <w:lvlText w:val="%1)"/>
      <w:lvlJc w:val="left"/>
      <w:pPr>
        <w:tabs>
          <w:tab w:val="num" w:pos="7554"/>
        </w:tabs>
      </w:pPr>
      <w:rPr>
        <w:rFonts w:ascii="Arial" w:hAnsi="Arial" w:cs="Arial" w:hint="default"/>
        <w:b w:val="0"/>
        <w:sz w:val="20"/>
        <w:szCs w:val="20"/>
      </w:rPr>
    </w:lvl>
    <w:lvl w:ilvl="1" w:tplc="0409000F">
      <w:start w:val="1"/>
      <w:numFmt w:val="decimal"/>
      <w:lvlText w:val="%2."/>
      <w:lvlJc w:val="left"/>
      <w:pPr>
        <w:tabs>
          <w:tab w:val="num" w:pos="3600"/>
        </w:tabs>
        <w:ind w:left="3600" w:hanging="360"/>
      </w:pPr>
      <w:rPr>
        <w:rFonts w:cs="Times New Roman" w:hint="default"/>
        <w:sz w:val="20"/>
        <w:szCs w:val="20"/>
      </w:rPr>
    </w:lvl>
    <w:lvl w:ilvl="2" w:tplc="0409001B">
      <w:start w:val="1"/>
      <w:numFmt w:val="lowerRoman"/>
      <w:lvlText w:val="%3."/>
      <w:lvlJc w:val="right"/>
      <w:pPr>
        <w:tabs>
          <w:tab w:val="num" w:pos="4320"/>
        </w:tabs>
        <w:ind w:left="4320" w:hanging="180"/>
      </w:pPr>
      <w:rPr>
        <w:rFonts w:cs="Times New Roman"/>
      </w:rPr>
    </w:lvl>
    <w:lvl w:ilvl="3" w:tplc="0409000F">
      <w:start w:val="1"/>
      <w:numFmt w:val="decimal"/>
      <w:lvlText w:val="%4."/>
      <w:lvlJc w:val="left"/>
      <w:pPr>
        <w:tabs>
          <w:tab w:val="num" w:pos="5040"/>
        </w:tabs>
        <w:ind w:left="5040" w:hanging="360"/>
      </w:pPr>
      <w:rPr>
        <w:rFonts w:cs="Times New Roman"/>
      </w:rPr>
    </w:lvl>
    <w:lvl w:ilvl="4" w:tplc="04090019">
      <w:start w:val="1"/>
      <w:numFmt w:val="lowerLetter"/>
      <w:lvlText w:val="%5."/>
      <w:lvlJc w:val="left"/>
      <w:pPr>
        <w:tabs>
          <w:tab w:val="num" w:pos="5760"/>
        </w:tabs>
        <w:ind w:left="5760" w:hanging="360"/>
      </w:pPr>
      <w:rPr>
        <w:rFonts w:cs="Times New Roman"/>
      </w:rPr>
    </w:lvl>
    <w:lvl w:ilvl="5" w:tplc="0409001B">
      <w:start w:val="1"/>
      <w:numFmt w:val="lowerRoman"/>
      <w:lvlText w:val="%6."/>
      <w:lvlJc w:val="right"/>
      <w:pPr>
        <w:tabs>
          <w:tab w:val="num" w:pos="6480"/>
        </w:tabs>
        <w:ind w:left="6480" w:hanging="180"/>
      </w:pPr>
      <w:rPr>
        <w:rFonts w:cs="Times New Roman"/>
      </w:rPr>
    </w:lvl>
    <w:lvl w:ilvl="6" w:tplc="0409000F">
      <w:start w:val="1"/>
      <w:numFmt w:val="decimal"/>
      <w:lvlText w:val="%7."/>
      <w:lvlJc w:val="left"/>
      <w:pPr>
        <w:tabs>
          <w:tab w:val="num" w:pos="7200"/>
        </w:tabs>
        <w:ind w:left="7200" w:hanging="360"/>
      </w:pPr>
      <w:rPr>
        <w:rFonts w:cs="Times New Roman"/>
      </w:rPr>
    </w:lvl>
    <w:lvl w:ilvl="7" w:tplc="04090019">
      <w:start w:val="1"/>
      <w:numFmt w:val="lowerLetter"/>
      <w:lvlText w:val="%8."/>
      <w:lvlJc w:val="left"/>
      <w:pPr>
        <w:tabs>
          <w:tab w:val="num" w:pos="7920"/>
        </w:tabs>
        <w:ind w:left="7920" w:hanging="360"/>
      </w:pPr>
      <w:rPr>
        <w:rFonts w:cs="Times New Roman"/>
      </w:rPr>
    </w:lvl>
    <w:lvl w:ilvl="8" w:tplc="0409001B">
      <w:start w:val="1"/>
      <w:numFmt w:val="lowerRoman"/>
      <w:lvlText w:val="%9."/>
      <w:lvlJc w:val="right"/>
      <w:pPr>
        <w:tabs>
          <w:tab w:val="num" w:pos="8640"/>
        </w:tabs>
        <w:ind w:left="8640" w:hanging="180"/>
      </w:pPr>
      <w:rPr>
        <w:rFonts w:cs="Times New Roman"/>
      </w:rPr>
    </w:lvl>
  </w:abstractNum>
  <w:abstractNum w:abstractNumId="7">
    <w:nsid w:val="0AAA4774"/>
    <w:multiLevelType w:val="multilevel"/>
    <w:tmpl w:val="FBD23BBE"/>
    <w:lvl w:ilvl="0">
      <w:start w:val="2007"/>
      <w:numFmt w:val="decimal"/>
      <w:lvlText w:val="%1"/>
      <w:lvlJc w:val="left"/>
      <w:pPr>
        <w:tabs>
          <w:tab w:val="num" w:pos="1485"/>
        </w:tabs>
        <w:ind w:left="1485" w:hanging="945"/>
      </w:pPr>
      <w:rPr>
        <w:rFonts w:cs="Times New Roman" w:hint="default"/>
      </w:rPr>
    </w:lvl>
    <w:lvl w:ilvl="1">
      <w:start w:val="2010"/>
      <w:numFmt w:val="decimal"/>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0E4777F9"/>
    <w:multiLevelType w:val="hybridMultilevel"/>
    <w:tmpl w:val="DB780F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535AE8"/>
    <w:multiLevelType w:val="hybridMultilevel"/>
    <w:tmpl w:val="8266E06A"/>
    <w:lvl w:ilvl="0" w:tplc="1009000F">
      <w:start w:val="1"/>
      <w:numFmt w:val="decimal"/>
      <w:lvlText w:val="%1."/>
      <w:lvlJc w:val="left"/>
      <w:pPr>
        <w:ind w:left="1070" w:hanging="360"/>
      </w:pPr>
    </w:lvl>
    <w:lvl w:ilvl="1" w:tplc="10090019" w:tentative="1">
      <w:start w:val="1"/>
      <w:numFmt w:val="lowerLetter"/>
      <w:lvlText w:val="%2."/>
      <w:lvlJc w:val="left"/>
      <w:pPr>
        <w:ind w:left="1790" w:hanging="360"/>
      </w:pPr>
    </w:lvl>
    <w:lvl w:ilvl="2" w:tplc="1009001B" w:tentative="1">
      <w:start w:val="1"/>
      <w:numFmt w:val="lowerRoman"/>
      <w:lvlText w:val="%3."/>
      <w:lvlJc w:val="right"/>
      <w:pPr>
        <w:ind w:left="2510" w:hanging="180"/>
      </w:pPr>
    </w:lvl>
    <w:lvl w:ilvl="3" w:tplc="1009000F" w:tentative="1">
      <w:start w:val="1"/>
      <w:numFmt w:val="decimal"/>
      <w:lvlText w:val="%4."/>
      <w:lvlJc w:val="left"/>
      <w:pPr>
        <w:ind w:left="3230" w:hanging="360"/>
      </w:pPr>
    </w:lvl>
    <w:lvl w:ilvl="4" w:tplc="10090019" w:tentative="1">
      <w:start w:val="1"/>
      <w:numFmt w:val="lowerLetter"/>
      <w:lvlText w:val="%5."/>
      <w:lvlJc w:val="left"/>
      <w:pPr>
        <w:ind w:left="3950" w:hanging="360"/>
      </w:pPr>
    </w:lvl>
    <w:lvl w:ilvl="5" w:tplc="1009001B" w:tentative="1">
      <w:start w:val="1"/>
      <w:numFmt w:val="lowerRoman"/>
      <w:lvlText w:val="%6."/>
      <w:lvlJc w:val="right"/>
      <w:pPr>
        <w:ind w:left="4670" w:hanging="180"/>
      </w:pPr>
    </w:lvl>
    <w:lvl w:ilvl="6" w:tplc="1009000F" w:tentative="1">
      <w:start w:val="1"/>
      <w:numFmt w:val="decimal"/>
      <w:lvlText w:val="%7."/>
      <w:lvlJc w:val="left"/>
      <w:pPr>
        <w:ind w:left="5390" w:hanging="360"/>
      </w:pPr>
    </w:lvl>
    <w:lvl w:ilvl="7" w:tplc="10090019" w:tentative="1">
      <w:start w:val="1"/>
      <w:numFmt w:val="lowerLetter"/>
      <w:lvlText w:val="%8."/>
      <w:lvlJc w:val="left"/>
      <w:pPr>
        <w:ind w:left="6110" w:hanging="360"/>
      </w:pPr>
    </w:lvl>
    <w:lvl w:ilvl="8" w:tplc="1009001B" w:tentative="1">
      <w:start w:val="1"/>
      <w:numFmt w:val="lowerRoman"/>
      <w:lvlText w:val="%9."/>
      <w:lvlJc w:val="right"/>
      <w:pPr>
        <w:ind w:left="6830" w:hanging="180"/>
      </w:pPr>
    </w:lvl>
  </w:abstractNum>
  <w:abstractNum w:abstractNumId="10">
    <w:nsid w:val="14A073C9"/>
    <w:multiLevelType w:val="hybridMultilevel"/>
    <w:tmpl w:val="CE6485B0"/>
    <w:lvl w:ilvl="0" w:tplc="285A67EE">
      <w:start w:val="34"/>
      <w:numFmt w:val="decimal"/>
      <w:lvlText w:val="%1)"/>
      <w:lvlJc w:val="left"/>
      <w:pPr>
        <w:tabs>
          <w:tab w:val="num" w:pos="6561"/>
        </w:tabs>
      </w:pPr>
      <w:rPr>
        <w:rFonts w:ascii="Arial" w:hAnsi="Arial" w:cs="Arial" w:hint="default"/>
        <w:b w:val="0"/>
        <w:sz w:val="20"/>
        <w:szCs w:val="20"/>
      </w:rPr>
    </w:lvl>
    <w:lvl w:ilvl="1" w:tplc="0409000F">
      <w:start w:val="1"/>
      <w:numFmt w:val="decimal"/>
      <w:lvlText w:val="%2."/>
      <w:lvlJc w:val="left"/>
      <w:pPr>
        <w:tabs>
          <w:tab w:val="num" w:pos="3600"/>
        </w:tabs>
        <w:ind w:left="3600" w:hanging="360"/>
      </w:pPr>
      <w:rPr>
        <w:rFonts w:cs="Times New Roman" w:hint="default"/>
        <w:sz w:val="20"/>
        <w:szCs w:val="20"/>
      </w:rPr>
    </w:lvl>
    <w:lvl w:ilvl="2" w:tplc="0409001B">
      <w:start w:val="1"/>
      <w:numFmt w:val="lowerRoman"/>
      <w:lvlText w:val="%3."/>
      <w:lvlJc w:val="right"/>
      <w:pPr>
        <w:tabs>
          <w:tab w:val="num" w:pos="4320"/>
        </w:tabs>
        <w:ind w:left="4320" w:hanging="180"/>
      </w:pPr>
      <w:rPr>
        <w:rFonts w:cs="Times New Roman"/>
      </w:rPr>
    </w:lvl>
    <w:lvl w:ilvl="3" w:tplc="0409000F">
      <w:start w:val="1"/>
      <w:numFmt w:val="decimal"/>
      <w:lvlText w:val="%4."/>
      <w:lvlJc w:val="left"/>
      <w:pPr>
        <w:tabs>
          <w:tab w:val="num" w:pos="5040"/>
        </w:tabs>
        <w:ind w:left="5040" w:hanging="360"/>
      </w:pPr>
      <w:rPr>
        <w:rFonts w:cs="Times New Roman"/>
      </w:rPr>
    </w:lvl>
    <w:lvl w:ilvl="4" w:tplc="04090019">
      <w:start w:val="1"/>
      <w:numFmt w:val="lowerLetter"/>
      <w:lvlText w:val="%5."/>
      <w:lvlJc w:val="left"/>
      <w:pPr>
        <w:tabs>
          <w:tab w:val="num" w:pos="5760"/>
        </w:tabs>
        <w:ind w:left="5760" w:hanging="360"/>
      </w:pPr>
      <w:rPr>
        <w:rFonts w:cs="Times New Roman"/>
      </w:rPr>
    </w:lvl>
    <w:lvl w:ilvl="5" w:tplc="0409001B">
      <w:start w:val="1"/>
      <w:numFmt w:val="lowerRoman"/>
      <w:lvlText w:val="%6."/>
      <w:lvlJc w:val="right"/>
      <w:pPr>
        <w:tabs>
          <w:tab w:val="num" w:pos="6480"/>
        </w:tabs>
        <w:ind w:left="6480" w:hanging="180"/>
      </w:pPr>
      <w:rPr>
        <w:rFonts w:cs="Times New Roman"/>
      </w:rPr>
    </w:lvl>
    <w:lvl w:ilvl="6" w:tplc="0409000F">
      <w:start w:val="1"/>
      <w:numFmt w:val="decimal"/>
      <w:lvlText w:val="%7."/>
      <w:lvlJc w:val="left"/>
      <w:pPr>
        <w:tabs>
          <w:tab w:val="num" w:pos="7200"/>
        </w:tabs>
        <w:ind w:left="7200" w:hanging="360"/>
      </w:pPr>
      <w:rPr>
        <w:rFonts w:cs="Times New Roman"/>
      </w:rPr>
    </w:lvl>
    <w:lvl w:ilvl="7" w:tplc="04090019">
      <w:start w:val="1"/>
      <w:numFmt w:val="lowerLetter"/>
      <w:lvlText w:val="%8."/>
      <w:lvlJc w:val="left"/>
      <w:pPr>
        <w:tabs>
          <w:tab w:val="num" w:pos="7920"/>
        </w:tabs>
        <w:ind w:left="7920" w:hanging="360"/>
      </w:pPr>
      <w:rPr>
        <w:rFonts w:cs="Times New Roman"/>
      </w:rPr>
    </w:lvl>
    <w:lvl w:ilvl="8" w:tplc="0409001B">
      <w:start w:val="1"/>
      <w:numFmt w:val="lowerRoman"/>
      <w:lvlText w:val="%9."/>
      <w:lvlJc w:val="right"/>
      <w:pPr>
        <w:tabs>
          <w:tab w:val="num" w:pos="8640"/>
        </w:tabs>
        <w:ind w:left="8640" w:hanging="180"/>
      </w:pPr>
      <w:rPr>
        <w:rFonts w:cs="Times New Roman"/>
      </w:rPr>
    </w:lvl>
  </w:abstractNum>
  <w:abstractNum w:abstractNumId="11">
    <w:nsid w:val="17CD55FD"/>
    <w:multiLevelType w:val="multilevel"/>
    <w:tmpl w:val="F25C36B8"/>
    <w:lvl w:ilvl="0">
      <w:start w:val="1"/>
      <w:numFmt w:val="decimal"/>
      <w:lvlText w:val="%1."/>
      <w:lvlJc w:val="left"/>
      <w:pPr>
        <w:tabs>
          <w:tab w:val="num" w:pos="786"/>
        </w:tabs>
        <w:ind w:left="786" w:hanging="360"/>
      </w:pPr>
      <w:rPr>
        <w:rFonts w:hint="default"/>
        <w:b w:val="0"/>
        <w:sz w:val="20"/>
        <w:szCs w:val="20"/>
        <w:vertAlign w:val="baseline"/>
      </w:rPr>
    </w:lvl>
    <w:lvl w:ilvl="1">
      <w:start w:val="2009"/>
      <w:numFmt w:val="decimal"/>
      <w:lvlText w:val="%2-"/>
      <w:lvlJc w:val="left"/>
      <w:pPr>
        <w:tabs>
          <w:tab w:val="num" w:pos="1590"/>
        </w:tabs>
        <w:ind w:left="1590" w:hanging="51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nsid w:val="1AF43BE3"/>
    <w:multiLevelType w:val="multilevel"/>
    <w:tmpl w:val="C89E08E0"/>
    <w:lvl w:ilvl="0">
      <w:start w:val="1"/>
      <w:numFmt w:val="decimal"/>
      <w:lvlText w:val="%1)"/>
      <w:lvlJc w:val="left"/>
      <w:pPr>
        <w:tabs>
          <w:tab w:val="num" w:pos="720"/>
        </w:tabs>
        <w:ind w:left="720" w:hanging="360"/>
      </w:pPr>
      <w:rPr>
        <w:rFonts w:cs="Times New Roman" w:hint="default"/>
      </w:rPr>
    </w:lvl>
    <w:lvl w:ilvl="1">
      <w:start w:val="2010"/>
      <w:numFmt w:val="decimal"/>
      <w:lvlText w:val="%2-"/>
      <w:lvlJc w:val="left"/>
      <w:pPr>
        <w:ind w:left="1560" w:hanging="48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D3D5851"/>
    <w:multiLevelType w:val="hybridMultilevel"/>
    <w:tmpl w:val="C574A3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E4E6074"/>
    <w:multiLevelType w:val="hybridMultilevel"/>
    <w:tmpl w:val="264E04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C7767A"/>
    <w:multiLevelType w:val="hybridMultilevel"/>
    <w:tmpl w:val="510A85E8"/>
    <w:lvl w:ilvl="0" w:tplc="04090011">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0D44B4"/>
    <w:multiLevelType w:val="hybridMultilevel"/>
    <w:tmpl w:val="F468F7F6"/>
    <w:lvl w:ilvl="0" w:tplc="1009000F">
      <w:start w:val="1"/>
      <w:numFmt w:val="decimal"/>
      <w:lvlText w:val="%1."/>
      <w:lvlJc w:val="left"/>
      <w:pPr>
        <w:ind w:left="1584" w:hanging="360"/>
      </w:pPr>
    </w:lvl>
    <w:lvl w:ilvl="1" w:tplc="10090019" w:tentative="1">
      <w:start w:val="1"/>
      <w:numFmt w:val="lowerLetter"/>
      <w:lvlText w:val="%2."/>
      <w:lvlJc w:val="left"/>
      <w:pPr>
        <w:ind w:left="2304" w:hanging="360"/>
      </w:pPr>
    </w:lvl>
    <w:lvl w:ilvl="2" w:tplc="1009001B" w:tentative="1">
      <w:start w:val="1"/>
      <w:numFmt w:val="lowerRoman"/>
      <w:lvlText w:val="%3."/>
      <w:lvlJc w:val="right"/>
      <w:pPr>
        <w:ind w:left="3024" w:hanging="180"/>
      </w:pPr>
    </w:lvl>
    <w:lvl w:ilvl="3" w:tplc="1009000F" w:tentative="1">
      <w:start w:val="1"/>
      <w:numFmt w:val="decimal"/>
      <w:lvlText w:val="%4."/>
      <w:lvlJc w:val="left"/>
      <w:pPr>
        <w:ind w:left="3744" w:hanging="360"/>
      </w:pPr>
    </w:lvl>
    <w:lvl w:ilvl="4" w:tplc="10090019" w:tentative="1">
      <w:start w:val="1"/>
      <w:numFmt w:val="lowerLetter"/>
      <w:lvlText w:val="%5."/>
      <w:lvlJc w:val="left"/>
      <w:pPr>
        <w:ind w:left="4464" w:hanging="360"/>
      </w:pPr>
    </w:lvl>
    <w:lvl w:ilvl="5" w:tplc="1009001B" w:tentative="1">
      <w:start w:val="1"/>
      <w:numFmt w:val="lowerRoman"/>
      <w:lvlText w:val="%6."/>
      <w:lvlJc w:val="right"/>
      <w:pPr>
        <w:ind w:left="5184" w:hanging="180"/>
      </w:pPr>
    </w:lvl>
    <w:lvl w:ilvl="6" w:tplc="1009000F" w:tentative="1">
      <w:start w:val="1"/>
      <w:numFmt w:val="decimal"/>
      <w:lvlText w:val="%7."/>
      <w:lvlJc w:val="left"/>
      <w:pPr>
        <w:ind w:left="5904" w:hanging="360"/>
      </w:pPr>
    </w:lvl>
    <w:lvl w:ilvl="7" w:tplc="10090019" w:tentative="1">
      <w:start w:val="1"/>
      <w:numFmt w:val="lowerLetter"/>
      <w:lvlText w:val="%8."/>
      <w:lvlJc w:val="left"/>
      <w:pPr>
        <w:ind w:left="6624" w:hanging="360"/>
      </w:pPr>
    </w:lvl>
    <w:lvl w:ilvl="8" w:tplc="1009001B" w:tentative="1">
      <w:start w:val="1"/>
      <w:numFmt w:val="lowerRoman"/>
      <w:lvlText w:val="%9."/>
      <w:lvlJc w:val="right"/>
      <w:pPr>
        <w:ind w:left="7344" w:hanging="180"/>
      </w:pPr>
    </w:lvl>
  </w:abstractNum>
  <w:abstractNum w:abstractNumId="17">
    <w:nsid w:val="25770760"/>
    <w:multiLevelType w:val="hybridMultilevel"/>
    <w:tmpl w:val="5014667C"/>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8">
    <w:nsid w:val="25F901C9"/>
    <w:multiLevelType w:val="hybridMultilevel"/>
    <w:tmpl w:val="3F980C00"/>
    <w:lvl w:ilvl="0" w:tplc="285A67EE">
      <w:start w:val="34"/>
      <w:numFmt w:val="decimal"/>
      <w:lvlText w:val="%1)"/>
      <w:lvlJc w:val="left"/>
      <w:pPr>
        <w:tabs>
          <w:tab w:val="num" w:pos="6561"/>
        </w:tabs>
      </w:pPr>
      <w:rPr>
        <w:rFonts w:ascii="Arial" w:hAnsi="Arial" w:cs="Arial" w:hint="default"/>
        <w:b w:val="0"/>
        <w:sz w:val="20"/>
        <w:szCs w:val="20"/>
      </w:rPr>
    </w:lvl>
    <w:lvl w:ilvl="1" w:tplc="0409000F">
      <w:start w:val="1"/>
      <w:numFmt w:val="decimal"/>
      <w:lvlText w:val="%2."/>
      <w:lvlJc w:val="left"/>
      <w:pPr>
        <w:tabs>
          <w:tab w:val="num" w:pos="3600"/>
        </w:tabs>
        <w:ind w:left="3600" w:hanging="360"/>
      </w:pPr>
      <w:rPr>
        <w:rFonts w:cs="Times New Roman" w:hint="default"/>
        <w:sz w:val="20"/>
        <w:szCs w:val="20"/>
      </w:rPr>
    </w:lvl>
    <w:lvl w:ilvl="2" w:tplc="0409001B">
      <w:start w:val="1"/>
      <w:numFmt w:val="lowerRoman"/>
      <w:lvlText w:val="%3."/>
      <w:lvlJc w:val="right"/>
      <w:pPr>
        <w:tabs>
          <w:tab w:val="num" w:pos="4320"/>
        </w:tabs>
        <w:ind w:left="4320" w:hanging="180"/>
      </w:pPr>
      <w:rPr>
        <w:rFonts w:cs="Times New Roman"/>
      </w:rPr>
    </w:lvl>
    <w:lvl w:ilvl="3" w:tplc="0409000F">
      <w:start w:val="1"/>
      <w:numFmt w:val="decimal"/>
      <w:lvlText w:val="%4."/>
      <w:lvlJc w:val="left"/>
      <w:pPr>
        <w:tabs>
          <w:tab w:val="num" w:pos="5040"/>
        </w:tabs>
        <w:ind w:left="5040" w:hanging="360"/>
      </w:pPr>
      <w:rPr>
        <w:rFonts w:cs="Times New Roman"/>
      </w:rPr>
    </w:lvl>
    <w:lvl w:ilvl="4" w:tplc="04090019">
      <w:start w:val="1"/>
      <w:numFmt w:val="lowerLetter"/>
      <w:lvlText w:val="%5."/>
      <w:lvlJc w:val="left"/>
      <w:pPr>
        <w:tabs>
          <w:tab w:val="num" w:pos="5760"/>
        </w:tabs>
        <w:ind w:left="5760" w:hanging="360"/>
      </w:pPr>
      <w:rPr>
        <w:rFonts w:cs="Times New Roman"/>
      </w:rPr>
    </w:lvl>
    <w:lvl w:ilvl="5" w:tplc="0409001B">
      <w:start w:val="1"/>
      <w:numFmt w:val="lowerRoman"/>
      <w:lvlText w:val="%6."/>
      <w:lvlJc w:val="right"/>
      <w:pPr>
        <w:tabs>
          <w:tab w:val="num" w:pos="6480"/>
        </w:tabs>
        <w:ind w:left="6480" w:hanging="180"/>
      </w:pPr>
      <w:rPr>
        <w:rFonts w:cs="Times New Roman"/>
      </w:rPr>
    </w:lvl>
    <w:lvl w:ilvl="6" w:tplc="0409000F">
      <w:start w:val="1"/>
      <w:numFmt w:val="decimal"/>
      <w:lvlText w:val="%7."/>
      <w:lvlJc w:val="left"/>
      <w:pPr>
        <w:tabs>
          <w:tab w:val="num" w:pos="7200"/>
        </w:tabs>
        <w:ind w:left="7200" w:hanging="360"/>
      </w:pPr>
      <w:rPr>
        <w:rFonts w:cs="Times New Roman"/>
      </w:rPr>
    </w:lvl>
    <w:lvl w:ilvl="7" w:tplc="04090019">
      <w:start w:val="1"/>
      <w:numFmt w:val="lowerLetter"/>
      <w:lvlText w:val="%8."/>
      <w:lvlJc w:val="left"/>
      <w:pPr>
        <w:tabs>
          <w:tab w:val="num" w:pos="7920"/>
        </w:tabs>
        <w:ind w:left="7920" w:hanging="360"/>
      </w:pPr>
      <w:rPr>
        <w:rFonts w:cs="Times New Roman"/>
      </w:rPr>
    </w:lvl>
    <w:lvl w:ilvl="8" w:tplc="0409001B">
      <w:start w:val="1"/>
      <w:numFmt w:val="lowerRoman"/>
      <w:lvlText w:val="%9."/>
      <w:lvlJc w:val="right"/>
      <w:pPr>
        <w:tabs>
          <w:tab w:val="num" w:pos="8640"/>
        </w:tabs>
        <w:ind w:left="8640" w:hanging="180"/>
      </w:pPr>
      <w:rPr>
        <w:rFonts w:cs="Times New Roman"/>
      </w:rPr>
    </w:lvl>
  </w:abstractNum>
  <w:abstractNum w:abstractNumId="19">
    <w:nsid w:val="2A611280"/>
    <w:multiLevelType w:val="hybridMultilevel"/>
    <w:tmpl w:val="8E26C062"/>
    <w:lvl w:ilvl="0" w:tplc="C784972A">
      <w:start w:val="2005"/>
      <w:numFmt w:val="decimal"/>
      <w:lvlText w:val="%1-"/>
      <w:lvlJc w:val="left"/>
      <w:pPr>
        <w:tabs>
          <w:tab w:val="num" w:pos="2670"/>
        </w:tabs>
        <w:ind w:left="2670" w:hanging="51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20">
    <w:nsid w:val="2A6A6935"/>
    <w:multiLevelType w:val="hybridMultilevel"/>
    <w:tmpl w:val="DB8649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9F3C6F"/>
    <w:multiLevelType w:val="hybridMultilevel"/>
    <w:tmpl w:val="346EB9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1C4A42"/>
    <w:multiLevelType w:val="hybridMultilevel"/>
    <w:tmpl w:val="21C0452A"/>
    <w:lvl w:ilvl="0" w:tplc="303E1BE2">
      <w:start w:val="201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3270323E"/>
    <w:multiLevelType w:val="hybridMultilevel"/>
    <w:tmpl w:val="346EB918"/>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329B2ED5"/>
    <w:multiLevelType w:val="hybridMultilevel"/>
    <w:tmpl w:val="D51AF4E0"/>
    <w:lvl w:ilvl="0" w:tplc="04090011">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B67C95"/>
    <w:multiLevelType w:val="hybridMultilevel"/>
    <w:tmpl w:val="F5F0A3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934B55"/>
    <w:multiLevelType w:val="hybridMultilevel"/>
    <w:tmpl w:val="BC080E6C"/>
    <w:lvl w:ilvl="0" w:tplc="2038870C">
      <w:start w:val="2004"/>
      <w:numFmt w:val="decimal"/>
      <w:lvlText w:val="%1"/>
      <w:lvlJc w:val="left"/>
      <w:pPr>
        <w:tabs>
          <w:tab w:val="num" w:pos="1080"/>
        </w:tabs>
        <w:ind w:left="1080" w:hanging="360"/>
      </w:pPr>
      <w:rPr>
        <w:rFonts w:cs="Times New Roman" w:hint="default"/>
      </w:rPr>
    </w:lvl>
    <w:lvl w:ilvl="1" w:tplc="C454536C">
      <w:start w:val="2004"/>
      <w:numFmt w:val="decimal"/>
      <w:lvlText w:val="%2-"/>
      <w:lvlJc w:val="left"/>
      <w:pPr>
        <w:tabs>
          <w:tab w:val="num" w:pos="1950"/>
        </w:tabs>
        <w:ind w:left="1950" w:hanging="51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7">
    <w:nsid w:val="40CA45DF"/>
    <w:multiLevelType w:val="hybridMultilevel"/>
    <w:tmpl w:val="90F239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230AA6"/>
    <w:multiLevelType w:val="hybridMultilevel"/>
    <w:tmpl w:val="C05630FE"/>
    <w:lvl w:ilvl="0" w:tplc="285A67EE">
      <w:start w:val="34"/>
      <w:numFmt w:val="decimal"/>
      <w:lvlText w:val="%1)"/>
      <w:lvlJc w:val="left"/>
      <w:pPr>
        <w:tabs>
          <w:tab w:val="num" w:pos="12374"/>
        </w:tabs>
      </w:pPr>
      <w:rPr>
        <w:rFonts w:ascii="Arial" w:hAnsi="Arial" w:cs="Arial" w:hint="default"/>
        <w:b w:val="0"/>
        <w:sz w:val="20"/>
        <w:szCs w:val="20"/>
      </w:rPr>
    </w:lvl>
    <w:lvl w:ilvl="1" w:tplc="0409000F">
      <w:start w:val="1"/>
      <w:numFmt w:val="decimal"/>
      <w:lvlText w:val="%2."/>
      <w:lvlJc w:val="left"/>
      <w:pPr>
        <w:tabs>
          <w:tab w:val="num" w:pos="3600"/>
        </w:tabs>
        <w:ind w:left="3600" w:hanging="360"/>
      </w:pPr>
      <w:rPr>
        <w:rFonts w:cs="Times New Roman" w:hint="default"/>
        <w:sz w:val="20"/>
        <w:szCs w:val="20"/>
      </w:rPr>
    </w:lvl>
    <w:lvl w:ilvl="2" w:tplc="0409001B">
      <w:start w:val="1"/>
      <w:numFmt w:val="lowerRoman"/>
      <w:lvlText w:val="%3."/>
      <w:lvlJc w:val="right"/>
      <w:pPr>
        <w:tabs>
          <w:tab w:val="num" w:pos="4320"/>
        </w:tabs>
        <w:ind w:left="4320" w:hanging="180"/>
      </w:pPr>
      <w:rPr>
        <w:rFonts w:cs="Times New Roman"/>
      </w:rPr>
    </w:lvl>
    <w:lvl w:ilvl="3" w:tplc="0409000F">
      <w:start w:val="1"/>
      <w:numFmt w:val="decimal"/>
      <w:lvlText w:val="%4."/>
      <w:lvlJc w:val="left"/>
      <w:pPr>
        <w:tabs>
          <w:tab w:val="num" w:pos="5040"/>
        </w:tabs>
        <w:ind w:left="5040" w:hanging="360"/>
      </w:pPr>
      <w:rPr>
        <w:rFonts w:cs="Times New Roman"/>
      </w:rPr>
    </w:lvl>
    <w:lvl w:ilvl="4" w:tplc="04090019">
      <w:start w:val="1"/>
      <w:numFmt w:val="lowerLetter"/>
      <w:lvlText w:val="%5."/>
      <w:lvlJc w:val="left"/>
      <w:pPr>
        <w:tabs>
          <w:tab w:val="num" w:pos="5760"/>
        </w:tabs>
        <w:ind w:left="5760" w:hanging="360"/>
      </w:pPr>
      <w:rPr>
        <w:rFonts w:cs="Times New Roman"/>
      </w:rPr>
    </w:lvl>
    <w:lvl w:ilvl="5" w:tplc="0409001B">
      <w:start w:val="1"/>
      <w:numFmt w:val="lowerRoman"/>
      <w:lvlText w:val="%6."/>
      <w:lvlJc w:val="right"/>
      <w:pPr>
        <w:tabs>
          <w:tab w:val="num" w:pos="6480"/>
        </w:tabs>
        <w:ind w:left="6480" w:hanging="180"/>
      </w:pPr>
      <w:rPr>
        <w:rFonts w:cs="Times New Roman"/>
      </w:rPr>
    </w:lvl>
    <w:lvl w:ilvl="6" w:tplc="0409000F">
      <w:start w:val="1"/>
      <w:numFmt w:val="decimal"/>
      <w:lvlText w:val="%7."/>
      <w:lvlJc w:val="left"/>
      <w:pPr>
        <w:tabs>
          <w:tab w:val="num" w:pos="7200"/>
        </w:tabs>
        <w:ind w:left="7200" w:hanging="360"/>
      </w:pPr>
      <w:rPr>
        <w:rFonts w:cs="Times New Roman"/>
      </w:rPr>
    </w:lvl>
    <w:lvl w:ilvl="7" w:tplc="04090019">
      <w:start w:val="1"/>
      <w:numFmt w:val="lowerLetter"/>
      <w:lvlText w:val="%8."/>
      <w:lvlJc w:val="left"/>
      <w:pPr>
        <w:tabs>
          <w:tab w:val="num" w:pos="7920"/>
        </w:tabs>
        <w:ind w:left="7920" w:hanging="360"/>
      </w:pPr>
      <w:rPr>
        <w:rFonts w:cs="Times New Roman"/>
      </w:rPr>
    </w:lvl>
    <w:lvl w:ilvl="8" w:tplc="0409001B">
      <w:start w:val="1"/>
      <w:numFmt w:val="lowerRoman"/>
      <w:lvlText w:val="%9."/>
      <w:lvlJc w:val="right"/>
      <w:pPr>
        <w:tabs>
          <w:tab w:val="num" w:pos="8640"/>
        </w:tabs>
        <w:ind w:left="8640" w:hanging="180"/>
      </w:pPr>
      <w:rPr>
        <w:rFonts w:cs="Times New Roman"/>
      </w:rPr>
    </w:lvl>
  </w:abstractNum>
  <w:abstractNum w:abstractNumId="29">
    <w:nsid w:val="4B4E3A2B"/>
    <w:multiLevelType w:val="multilevel"/>
    <w:tmpl w:val="9A4A96FE"/>
    <w:lvl w:ilvl="0">
      <w:start w:val="1996"/>
      <w:numFmt w:val="decimal"/>
      <w:lvlText w:val="%1"/>
      <w:lvlJc w:val="left"/>
      <w:pPr>
        <w:tabs>
          <w:tab w:val="num" w:pos="360"/>
        </w:tabs>
        <w:ind w:left="360" w:hanging="360"/>
      </w:pPr>
      <w:rPr>
        <w:rFonts w:cs="Times New Roman" w:hint="default"/>
      </w:rPr>
    </w:lvl>
    <w:lvl w:ilvl="1">
      <w:start w:val="200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4C564CCB"/>
    <w:multiLevelType w:val="hybridMultilevel"/>
    <w:tmpl w:val="9E245D80"/>
    <w:lvl w:ilvl="0" w:tplc="1009000F">
      <w:start w:val="1"/>
      <w:numFmt w:val="decimal"/>
      <w:lvlText w:val="%1."/>
      <w:lvlJc w:val="left"/>
      <w:pPr>
        <w:ind w:left="1040" w:hanging="360"/>
      </w:pPr>
    </w:lvl>
    <w:lvl w:ilvl="1" w:tplc="10090019" w:tentative="1">
      <w:start w:val="1"/>
      <w:numFmt w:val="lowerLetter"/>
      <w:lvlText w:val="%2."/>
      <w:lvlJc w:val="left"/>
      <w:pPr>
        <w:ind w:left="1760" w:hanging="360"/>
      </w:pPr>
    </w:lvl>
    <w:lvl w:ilvl="2" w:tplc="1009001B" w:tentative="1">
      <w:start w:val="1"/>
      <w:numFmt w:val="lowerRoman"/>
      <w:lvlText w:val="%3."/>
      <w:lvlJc w:val="right"/>
      <w:pPr>
        <w:ind w:left="2480" w:hanging="180"/>
      </w:pPr>
    </w:lvl>
    <w:lvl w:ilvl="3" w:tplc="1009000F" w:tentative="1">
      <w:start w:val="1"/>
      <w:numFmt w:val="decimal"/>
      <w:lvlText w:val="%4."/>
      <w:lvlJc w:val="left"/>
      <w:pPr>
        <w:ind w:left="3200" w:hanging="360"/>
      </w:pPr>
    </w:lvl>
    <w:lvl w:ilvl="4" w:tplc="10090019" w:tentative="1">
      <w:start w:val="1"/>
      <w:numFmt w:val="lowerLetter"/>
      <w:lvlText w:val="%5."/>
      <w:lvlJc w:val="left"/>
      <w:pPr>
        <w:ind w:left="3920" w:hanging="360"/>
      </w:pPr>
    </w:lvl>
    <w:lvl w:ilvl="5" w:tplc="1009001B" w:tentative="1">
      <w:start w:val="1"/>
      <w:numFmt w:val="lowerRoman"/>
      <w:lvlText w:val="%6."/>
      <w:lvlJc w:val="right"/>
      <w:pPr>
        <w:ind w:left="4640" w:hanging="180"/>
      </w:pPr>
    </w:lvl>
    <w:lvl w:ilvl="6" w:tplc="1009000F" w:tentative="1">
      <w:start w:val="1"/>
      <w:numFmt w:val="decimal"/>
      <w:lvlText w:val="%7."/>
      <w:lvlJc w:val="left"/>
      <w:pPr>
        <w:ind w:left="5360" w:hanging="360"/>
      </w:pPr>
    </w:lvl>
    <w:lvl w:ilvl="7" w:tplc="10090019" w:tentative="1">
      <w:start w:val="1"/>
      <w:numFmt w:val="lowerLetter"/>
      <w:lvlText w:val="%8."/>
      <w:lvlJc w:val="left"/>
      <w:pPr>
        <w:ind w:left="6080" w:hanging="360"/>
      </w:pPr>
    </w:lvl>
    <w:lvl w:ilvl="8" w:tplc="1009001B" w:tentative="1">
      <w:start w:val="1"/>
      <w:numFmt w:val="lowerRoman"/>
      <w:lvlText w:val="%9."/>
      <w:lvlJc w:val="right"/>
      <w:pPr>
        <w:ind w:left="6800" w:hanging="180"/>
      </w:pPr>
    </w:lvl>
  </w:abstractNum>
  <w:abstractNum w:abstractNumId="31">
    <w:nsid w:val="4F5702F5"/>
    <w:multiLevelType w:val="hybridMultilevel"/>
    <w:tmpl w:val="A5F0661C"/>
    <w:lvl w:ilvl="0" w:tplc="285A67EE">
      <w:start w:val="34"/>
      <w:numFmt w:val="decimal"/>
      <w:lvlText w:val="%1)"/>
      <w:lvlJc w:val="left"/>
      <w:pPr>
        <w:tabs>
          <w:tab w:val="num" w:pos="12800"/>
        </w:tabs>
      </w:pPr>
      <w:rPr>
        <w:rFonts w:ascii="Arial" w:hAnsi="Arial" w:cs="Arial" w:hint="default"/>
        <w:b w:val="0"/>
        <w:sz w:val="20"/>
        <w:szCs w:val="20"/>
      </w:rPr>
    </w:lvl>
    <w:lvl w:ilvl="1" w:tplc="0409000F">
      <w:start w:val="1"/>
      <w:numFmt w:val="decimal"/>
      <w:lvlText w:val="%2."/>
      <w:lvlJc w:val="left"/>
      <w:pPr>
        <w:tabs>
          <w:tab w:val="num" w:pos="3600"/>
        </w:tabs>
        <w:ind w:left="3600" w:hanging="360"/>
      </w:pPr>
      <w:rPr>
        <w:rFonts w:cs="Times New Roman" w:hint="default"/>
        <w:sz w:val="20"/>
        <w:szCs w:val="20"/>
      </w:rPr>
    </w:lvl>
    <w:lvl w:ilvl="2" w:tplc="0409001B">
      <w:start w:val="1"/>
      <w:numFmt w:val="lowerRoman"/>
      <w:lvlText w:val="%3."/>
      <w:lvlJc w:val="right"/>
      <w:pPr>
        <w:tabs>
          <w:tab w:val="num" w:pos="4320"/>
        </w:tabs>
        <w:ind w:left="4320" w:hanging="180"/>
      </w:pPr>
      <w:rPr>
        <w:rFonts w:cs="Times New Roman"/>
      </w:rPr>
    </w:lvl>
    <w:lvl w:ilvl="3" w:tplc="0409000F">
      <w:start w:val="1"/>
      <w:numFmt w:val="decimal"/>
      <w:lvlText w:val="%4."/>
      <w:lvlJc w:val="left"/>
      <w:pPr>
        <w:tabs>
          <w:tab w:val="num" w:pos="5040"/>
        </w:tabs>
        <w:ind w:left="5040" w:hanging="360"/>
      </w:pPr>
      <w:rPr>
        <w:rFonts w:cs="Times New Roman"/>
      </w:rPr>
    </w:lvl>
    <w:lvl w:ilvl="4" w:tplc="04090019">
      <w:start w:val="1"/>
      <w:numFmt w:val="lowerLetter"/>
      <w:lvlText w:val="%5."/>
      <w:lvlJc w:val="left"/>
      <w:pPr>
        <w:tabs>
          <w:tab w:val="num" w:pos="5760"/>
        </w:tabs>
        <w:ind w:left="5760" w:hanging="360"/>
      </w:pPr>
      <w:rPr>
        <w:rFonts w:cs="Times New Roman"/>
      </w:rPr>
    </w:lvl>
    <w:lvl w:ilvl="5" w:tplc="0409001B">
      <w:start w:val="1"/>
      <w:numFmt w:val="lowerRoman"/>
      <w:lvlText w:val="%6."/>
      <w:lvlJc w:val="right"/>
      <w:pPr>
        <w:tabs>
          <w:tab w:val="num" w:pos="6480"/>
        </w:tabs>
        <w:ind w:left="6480" w:hanging="180"/>
      </w:pPr>
      <w:rPr>
        <w:rFonts w:cs="Times New Roman"/>
      </w:rPr>
    </w:lvl>
    <w:lvl w:ilvl="6" w:tplc="0409000F">
      <w:start w:val="1"/>
      <w:numFmt w:val="decimal"/>
      <w:lvlText w:val="%7."/>
      <w:lvlJc w:val="left"/>
      <w:pPr>
        <w:tabs>
          <w:tab w:val="num" w:pos="7200"/>
        </w:tabs>
        <w:ind w:left="7200" w:hanging="360"/>
      </w:pPr>
      <w:rPr>
        <w:rFonts w:cs="Times New Roman"/>
      </w:rPr>
    </w:lvl>
    <w:lvl w:ilvl="7" w:tplc="04090019">
      <w:start w:val="1"/>
      <w:numFmt w:val="lowerLetter"/>
      <w:lvlText w:val="%8."/>
      <w:lvlJc w:val="left"/>
      <w:pPr>
        <w:tabs>
          <w:tab w:val="num" w:pos="7920"/>
        </w:tabs>
        <w:ind w:left="7920" w:hanging="360"/>
      </w:pPr>
      <w:rPr>
        <w:rFonts w:cs="Times New Roman"/>
      </w:rPr>
    </w:lvl>
    <w:lvl w:ilvl="8" w:tplc="0409001B">
      <w:start w:val="1"/>
      <w:numFmt w:val="lowerRoman"/>
      <w:lvlText w:val="%9."/>
      <w:lvlJc w:val="right"/>
      <w:pPr>
        <w:tabs>
          <w:tab w:val="num" w:pos="8640"/>
        </w:tabs>
        <w:ind w:left="8640" w:hanging="180"/>
      </w:pPr>
      <w:rPr>
        <w:rFonts w:cs="Times New Roman"/>
      </w:rPr>
    </w:lvl>
  </w:abstractNum>
  <w:abstractNum w:abstractNumId="32">
    <w:nsid w:val="50EE0389"/>
    <w:multiLevelType w:val="hybridMultilevel"/>
    <w:tmpl w:val="8DC40F46"/>
    <w:lvl w:ilvl="0" w:tplc="687481EA">
      <w:start w:val="1"/>
      <w:numFmt w:val="decimal"/>
      <w:lvlText w:val="%1)"/>
      <w:lvlJc w:val="left"/>
      <w:pPr>
        <w:ind w:left="502" w:hanging="360"/>
      </w:pPr>
      <w:rPr>
        <w:rFonts w:ascii="Arial" w:hAnsi="Arial" w:cs="Arial"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EB09B1"/>
    <w:multiLevelType w:val="hybridMultilevel"/>
    <w:tmpl w:val="E592D054"/>
    <w:lvl w:ilvl="0" w:tplc="1009000F">
      <w:start w:val="1"/>
      <w:numFmt w:val="decimal"/>
      <w:lvlText w:val="%1."/>
      <w:lvlJc w:val="left"/>
      <w:pPr>
        <w:ind w:left="1548" w:hanging="360"/>
      </w:pPr>
    </w:lvl>
    <w:lvl w:ilvl="1" w:tplc="10090019" w:tentative="1">
      <w:start w:val="1"/>
      <w:numFmt w:val="lowerLetter"/>
      <w:lvlText w:val="%2."/>
      <w:lvlJc w:val="left"/>
      <w:pPr>
        <w:ind w:left="2268" w:hanging="360"/>
      </w:pPr>
    </w:lvl>
    <w:lvl w:ilvl="2" w:tplc="1009001B" w:tentative="1">
      <w:start w:val="1"/>
      <w:numFmt w:val="lowerRoman"/>
      <w:lvlText w:val="%3."/>
      <w:lvlJc w:val="right"/>
      <w:pPr>
        <w:ind w:left="2988" w:hanging="180"/>
      </w:pPr>
    </w:lvl>
    <w:lvl w:ilvl="3" w:tplc="1009000F" w:tentative="1">
      <w:start w:val="1"/>
      <w:numFmt w:val="decimal"/>
      <w:lvlText w:val="%4."/>
      <w:lvlJc w:val="left"/>
      <w:pPr>
        <w:ind w:left="3708" w:hanging="360"/>
      </w:pPr>
    </w:lvl>
    <w:lvl w:ilvl="4" w:tplc="10090019" w:tentative="1">
      <w:start w:val="1"/>
      <w:numFmt w:val="lowerLetter"/>
      <w:lvlText w:val="%5."/>
      <w:lvlJc w:val="left"/>
      <w:pPr>
        <w:ind w:left="4428" w:hanging="360"/>
      </w:pPr>
    </w:lvl>
    <w:lvl w:ilvl="5" w:tplc="1009001B" w:tentative="1">
      <w:start w:val="1"/>
      <w:numFmt w:val="lowerRoman"/>
      <w:lvlText w:val="%6."/>
      <w:lvlJc w:val="right"/>
      <w:pPr>
        <w:ind w:left="5148" w:hanging="180"/>
      </w:pPr>
    </w:lvl>
    <w:lvl w:ilvl="6" w:tplc="1009000F" w:tentative="1">
      <w:start w:val="1"/>
      <w:numFmt w:val="decimal"/>
      <w:lvlText w:val="%7."/>
      <w:lvlJc w:val="left"/>
      <w:pPr>
        <w:ind w:left="5868" w:hanging="360"/>
      </w:pPr>
    </w:lvl>
    <w:lvl w:ilvl="7" w:tplc="10090019" w:tentative="1">
      <w:start w:val="1"/>
      <w:numFmt w:val="lowerLetter"/>
      <w:lvlText w:val="%8."/>
      <w:lvlJc w:val="left"/>
      <w:pPr>
        <w:ind w:left="6588" w:hanging="360"/>
      </w:pPr>
    </w:lvl>
    <w:lvl w:ilvl="8" w:tplc="1009001B" w:tentative="1">
      <w:start w:val="1"/>
      <w:numFmt w:val="lowerRoman"/>
      <w:lvlText w:val="%9."/>
      <w:lvlJc w:val="right"/>
      <w:pPr>
        <w:ind w:left="7308" w:hanging="180"/>
      </w:pPr>
    </w:lvl>
  </w:abstractNum>
  <w:abstractNum w:abstractNumId="34">
    <w:nsid w:val="64E320E9"/>
    <w:multiLevelType w:val="hybridMultilevel"/>
    <w:tmpl w:val="9DAA16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374E6D"/>
    <w:multiLevelType w:val="hybridMultilevel"/>
    <w:tmpl w:val="3E140B9A"/>
    <w:lvl w:ilvl="0" w:tplc="82F67A96">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C711DC"/>
    <w:multiLevelType w:val="hybridMultilevel"/>
    <w:tmpl w:val="A160533A"/>
    <w:lvl w:ilvl="0" w:tplc="285A67EE">
      <w:start w:val="34"/>
      <w:numFmt w:val="decimal"/>
      <w:lvlText w:val="%1)"/>
      <w:lvlJc w:val="left"/>
      <w:pPr>
        <w:ind w:left="1440" w:hanging="360"/>
      </w:pPr>
      <w:rPr>
        <w:rFonts w:ascii="Arial" w:hAnsi="Arial" w:cs="Arial" w:hint="default"/>
        <w:b w:val="0"/>
        <w:sz w:val="20"/>
        <w:szCs w:val="2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7">
    <w:nsid w:val="6C251867"/>
    <w:multiLevelType w:val="multilevel"/>
    <w:tmpl w:val="DC509436"/>
    <w:lvl w:ilvl="0">
      <w:start w:val="2004"/>
      <w:numFmt w:val="decimal"/>
      <w:lvlText w:val="%1"/>
      <w:lvlJc w:val="left"/>
      <w:pPr>
        <w:ind w:left="900" w:hanging="900"/>
      </w:pPr>
      <w:rPr>
        <w:rFonts w:cs="Times New Roman" w:hint="default"/>
      </w:rPr>
    </w:lvl>
    <w:lvl w:ilvl="1">
      <w:start w:val="2012"/>
      <w:numFmt w:val="decimal"/>
      <w:lvlText w:val="%1-%2"/>
      <w:lvlJc w:val="left"/>
      <w:pPr>
        <w:ind w:left="900" w:hanging="900"/>
      </w:pPr>
      <w:rPr>
        <w:rFonts w:cs="Times New Roman" w:hint="default"/>
      </w:rPr>
    </w:lvl>
    <w:lvl w:ilvl="2">
      <w:start w:val="1"/>
      <w:numFmt w:val="decimal"/>
      <w:lvlText w:val="%1-%2.%3"/>
      <w:lvlJc w:val="left"/>
      <w:pPr>
        <w:ind w:left="900" w:hanging="900"/>
      </w:pPr>
      <w:rPr>
        <w:rFonts w:cs="Times New Roman" w:hint="default"/>
      </w:rPr>
    </w:lvl>
    <w:lvl w:ilvl="3">
      <w:start w:val="1"/>
      <w:numFmt w:val="decimal"/>
      <w:lvlText w:val="%1-%2.%3.%4"/>
      <w:lvlJc w:val="left"/>
      <w:pPr>
        <w:ind w:left="900" w:hanging="90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nsid w:val="708865C8"/>
    <w:multiLevelType w:val="multilevel"/>
    <w:tmpl w:val="69DEEF60"/>
    <w:lvl w:ilvl="0">
      <w:start w:val="1"/>
      <w:numFmt w:val="decimal"/>
      <w:lvlText w:val="%1)"/>
      <w:lvlJc w:val="left"/>
      <w:pPr>
        <w:tabs>
          <w:tab w:val="num" w:pos="360"/>
        </w:tabs>
        <w:ind w:left="360" w:hanging="360"/>
      </w:pPr>
      <w:rPr>
        <w:rFonts w:ascii="Arial" w:hAnsi="Arial" w:cs="Arial" w:hint="default"/>
        <w:sz w:val="20"/>
        <w:szCs w:val="20"/>
      </w:rPr>
    </w:lvl>
    <w:lvl w:ilvl="1">
      <w:start w:val="2009"/>
      <w:numFmt w:val="decimal"/>
      <w:lvlText w:val="%2-"/>
      <w:lvlJc w:val="left"/>
      <w:pPr>
        <w:tabs>
          <w:tab w:val="num" w:pos="1590"/>
        </w:tabs>
        <w:ind w:left="1590" w:hanging="51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nsid w:val="74EB19E6"/>
    <w:multiLevelType w:val="multilevel"/>
    <w:tmpl w:val="A788A354"/>
    <w:lvl w:ilvl="0">
      <w:start w:val="2001"/>
      <w:numFmt w:val="decimal"/>
      <w:lvlText w:val="%1"/>
      <w:lvlJc w:val="left"/>
      <w:pPr>
        <w:tabs>
          <w:tab w:val="num" w:pos="360"/>
        </w:tabs>
        <w:ind w:left="360" w:hanging="360"/>
      </w:pPr>
      <w:rPr>
        <w:rFonts w:cs="Times New Roman" w:hint="default"/>
      </w:rPr>
    </w:lvl>
    <w:lvl w:ilvl="1">
      <w:start w:val="2005"/>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0">
    <w:nsid w:val="794635B9"/>
    <w:multiLevelType w:val="hybridMultilevel"/>
    <w:tmpl w:val="F1D28EE6"/>
    <w:lvl w:ilvl="0" w:tplc="04090011">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A73BC9"/>
    <w:multiLevelType w:val="hybridMultilevel"/>
    <w:tmpl w:val="9788B4F8"/>
    <w:lvl w:ilvl="0" w:tplc="04090011">
      <w:start w:val="27"/>
      <w:numFmt w:val="decimal"/>
      <w:lvlText w:val="%1)"/>
      <w:lvlJc w:val="left"/>
      <w:pPr>
        <w:tabs>
          <w:tab w:val="num" w:pos="720"/>
        </w:tabs>
        <w:ind w:left="720" w:hanging="360"/>
      </w:pPr>
      <w:rPr>
        <w:rFonts w:cs="Times New Roman" w:hint="default"/>
      </w:rPr>
    </w:lvl>
    <w:lvl w:ilvl="1" w:tplc="1C8C9348">
      <w:start w:val="2005"/>
      <w:numFmt w:val="decimal"/>
      <w:lvlText w:val="%2"/>
      <w:lvlJc w:val="left"/>
      <w:pPr>
        <w:tabs>
          <w:tab w:val="num" w:pos="1515"/>
        </w:tabs>
        <w:ind w:left="1515" w:hanging="435"/>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nsid w:val="7D8353D0"/>
    <w:multiLevelType w:val="hybridMultilevel"/>
    <w:tmpl w:val="2A042A92"/>
    <w:lvl w:ilvl="0" w:tplc="1009000F">
      <w:start w:val="1"/>
      <w:numFmt w:val="decimal"/>
      <w:lvlText w:val="%1."/>
      <w:lvlJc w:val="left"/>
      <w:pPr>
        <w:ind w:left="1584" w:hanging="360"/>
      </w:pPr>
    </w:lvl>
    <w:lvl w:ilvl="1" w:tplc="10090019" w:tentative="1">
      <w:start w:val="1"/>
      <w:numFmt w:val="lowerLetter"/>
      <w:lvlText w:val="%2."/>
      <w:lvlJc w:val="left"/>
      <w:pPr>
        <w:ind w:left="2304" w:hanging="360"/>
      </w:pPr>
    </w:lvl>
    <w:lvl w:ilvl="2" w:tplc="1009001B" w:tentative="1">
      <w:start w:val="1"/>
      <w:numFmt w:val="lowerRoman"/>
      <w:lvlText w:val="%3."/>
      <w:lvlJc w:val="right"/>
      <w:pPr>
        <w:ind w:left="3024" w:hanging="180"/>
      </w:pPr>
    </w:lvl>
    <w:lvl w:ilvl="3" w:tplc="1009000F" w:tentative="1">
      <w:start w:val="1"/>
      <w:numFmt w:val="decimal"/>
      <w:lvlText w:val="%4."/>
      <w:lvlJc w:val="left"/>
      <w:pPr>
        <w:ind w:left="3744" w:hanging="360"/>
      </w:pPr>
    </w:lvl>
    <w:lvl w:ilvl="4" w:tplc="10090019" w:tentative="1">
      <w:start w:val="1"/>
      <w:numFmt w:val="lowerLetter"/>
      <w:lvlText w:val="%5."/>
      <w:lvlJc w:val="left"/>
      <w:pPr>
        <w:ind w:left="4464" w:hanging="360"/>
      </w:pPr>
    </w:lvl>
    <w:lvl w:ilvl="5" w:tplc="1009001B" w:tentative="1">
      <w:start w:val="1"/>
      <w:numFmt w:val="lowerRoman"/>
      <w:lvlText w:val="%6."/>
      <w:lvlJc w:val="right"/>
      <w:pPr>
        <w:ind w:left="5184" w:hanging="180"/>
      </w:pPr>
    </w:lvl>
    <w:lvl w:ilvl="6" w:tplc="1009000F" w:tentative="1">
      <w:start w:val="1"/>
      <w:numFmt w:val="decimal"/>
      <w:lvlText w:val="%7."/>
      <w:lvlJc w:val="left"/>
      <w:pPr>
        <w:ind w:left="5904" w:hanging="360"/>
      </w:pPr>
    </w:lvl>
    <w:lvl w:ilvl="7" w:tplc="10090019" w:tentative="1">
      <w:start w:val="1"/>
      <w:numFmt w:val="lowerLetter"/>
      <w:lvlText w:val="%8."/>
      <w:lvlJc w:val="left"/>
      <w:pPr>
        <w:ind w:left="6624" w:hanging="360"/>
      </w:pPr>
    </w:lvl>
    <w:lvl w:ilvl="8" w:tplc="1009001B" w:tentative="1">
      <w:start w:val="1"/>
      <w:numFmt w:val="lowerRoman"/>
      <w:lvlText w:val="%9."/>
      <w:lvlJc w:val="right"/>
      <w:pPr>
        <w:ind w:left="7344" w:hanging="180"/>
      </w:pPr>
    </w:lvl>
  </w:abstractNum>
  <w:num w:numId="1">
    <w:abstractNumId w:val="0"/>
    <w:lvlOverride w:ilvl="0">
      <w:startOverride w:val="1998"/>
      <w:lvl w:ilvl="0">
        <w:start w:val="1998"/>
        <w:numFmt w:val="decimal"/>
        <w:pStyle w:val="Quick1-"/>
        <w:lvlText w:val="%1"/>
        <w:lvlJc w:val="left"/>
        <w:rPr>
          <w:rFonts w:cs="Times New Roman"/>
        </w:rPr>
      </w:lvl>
    </w:lvlOverride>
  </w:num>
  <w:num w:numId="2">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abstractNumId w:val="26"/>
  </w:num>
  <w:num w:numId="4">
    <w:abstractNumId w:val="41"/>
  </w:num>
  <w:num w:numId="5">
    <w:abstractNumId w:val="39"/>
  </w:num>
  <w:num w:numId="6">
    <w:abstractNumId w:val="19"/>
  </w:num>
  <w:num w:numId="7">
    <w:abstractNumId w:val="29"/>
  </w:num>
  <w:num w:numId="8">
    <w:abstractNumId w:val="12"/>
  </w:num>
  <w:num w:numId="9">
    <w:abstractNumId w:val="5"/>
  </w:num>
  <w:num w:numId="10">
    <w:abstractNumId w:val="11"/>
  </w:num>
  <w:num w:numId="11">
    <w:abstractNumId w:val="7"/>
  </w:num>
  <w:num w:numId="12">
    <w:abstractNumId w:val="22"/>
  </w:num>
  <w:num w:numId="13">
    <w:abstractNumId w:val="37"/>
  </w:num>
  <w:num w:numId="14">
    <w:abstractNumId w:val="4"/>
  </w:num>
  <w:num w:numId="15">
    <w:abstractNumId w:val="25"/>
  </w:num>
  <w:num w:numId="16">
    <w:abstractNumId w:val="21"/>
  </w:num>
  <w:num w:numId="17">
    <w:abstractNumId w:val="24"/>
  </w:num>
  <w:num w:numId="18">
    <w:abstractNumId w:val="38"/>
  </w:num>
  <w:num w:numId="19">
    <w:abstractNumId w:val="35"/>
  </w:num>
  <w:num w:numId="20">
    <w:abstractNumId w:val="34"/>
  </w:num>
  <w:num w:numId="21">
    <w:abstractNumId w:val="14"/>
  </w:num>
  <w:num w:numId="22">
    <w:abstractNumId w:val="32"/>
  </w:num>
  <w:num w:numId="23">
    <w:abstractNumId w:val="27"/>
  </w:num>
  <w:num w:numId="24">
    <w:abstractNumId w:val="8"/>
  </w:num>
  <w:num w:numId="25">
    <w:abstractNumId w:val="20"/>
  </w:num>
  <w:num w:numId="26">
    <w:abstractNumId w:val="23"/>
  </w:num>
  <w:num w:numId="27">
    <w:abstractNumId w:val="10"/>
  </w:num>
  <w:num w:numId="28">
    <w:abstractNumId w:val="18"/>
  </w:num>
  <w:num w:numId="29">
    <w:abstractNumId w:val="40"/>
  </w:num>
  <w:num w:numId="30">
    <w:abstractNumId w:val="15"/>
  </w:num>
  <w:num w:numId="31">
    <w:abstractNumId w:val="6"/>
  </w:num>
  <w:num w:numId="32">
    <w:abstractNumId w:val="17"/>
  </w:num>
  <w:num w:numId="33">
    <w:abstractNumId w:val="28"/>
  </w:num>
  <w:num w:numId="34">
    <w:abstractNumId w:val="36"/>
  </w:num>
  <w:num w:numId="35">
    <w:abstractNumId w:val="31"/>
  </w:num>
  <w:num w:numId="36">
    <w:abstractNumId w:val="13"/>
  </w:num>
  <w:num w:numId="37">
    <w:abstractNumId w:val="30"/>
  </w:num>
  <w:num w:numId="38">
    <w:abstractNumId w:val="2"/>
  </w:num>
  <w:num w:numId="39">
    <w:abstractNumId w:val="33"/>
  </w:num>
  <w:num w:numId="40">
    <w:abstractNumId w:val="42"/>
  </w:num>
  <w:num w:numId="41">
    <w:abstractNumId w:val="3"/>
  </w:num>
  <w:num w:numId="42">
    <w:abstractNumId w:val="16"/>
  </w:num>
  <w:num w:numId="43">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hideSpellingErrors/>
  <w:proofState w:grammar="clean"/>
  <w:doNotTrackFormatting/>
  <w:defaultTabStop w:val="340"/>
  <w:doNotHyphenateCaps/>
  <w:characterSpacingControl w:val="doNotCompress"/>
  <w:doNotValidateAgainstSchema/>
  <w:doNotDemarcateInvalidXml/>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EC"/>
    <w:rsid w:val="00001203"/>
    <w:rsid w:val="000029A5"/>
    <w:rsid w:val="00003093"/>
    <w:rsid w:val="00003958"/>
    <w:rsid w:val="00004B7B"/>
    <w:rsid w:val="00005A1B"/>
    <w:rsid w:val="00006D7D"/>
    <w:rsid w:val="00006F41"/>
    <w:rsid w:val="00007DF9"/>
    <w:rsid w:val="00007EE6"/>
    <w:rsid w:val="00010583"/>
    <w:rsid w:val="00011701"/>
    <w:rsid w:val="00011A42"/>
    <w:rsid w:val="00011D93"/>
    <w:rsid w:val="000128EE"/>
    <w:rsid w:val="0001385B"/>
    <w:rsid w:val="00013DF6"/>
    <w:rsid w:val="000148B0"/>
    <w:rsid w:val="00015975"/>
    <w:rsid w:val="00016307"/>
    <w:rsid w:val="00016BB3"/>
    <w:rsid w:val="0002230E"/>
    <w:rsid w:val="00022B2E"/>
    <w:rsid w:val="00022D3A"/>
    <w:rsid w:val="00025E98"/>
    <w:rsid w:val="00026103"/>
    <w:rsid w:val="0002630A"/>
    <w:rsid w:val="0002655B"/>
    <w:rsid w:val="000300D6"/>
    <w:rsid w:val="00031233"/>
    <w:rsid w:val="0003143A"/>
    <w:rsid w:val="00031AD4"/>
    <w:rsid w:val="00031D78"/>
    <w:rsid w:val="000329D3"/>
    <w:rsid w:val="000334BA"/>
    <w:rsid w:val="00033C23"/>
    <w:rsid w:val="000350A6"/>
    <w:rsid w:val="00035560"/>
    <w:rsid w:val="00037892"/>
    <w:rsid w:val="000401FC"/>
    <w:rsid w:val="00042059"/>
    <w:rsid w:val="00043EC1"/>
    <w:rsid w:val="00043F21"/>
    <w:rsid w:val="00044A50"/>
    <w:rsid w:val="00046E9F"/>
    <w:rsid w:val="000501D9"/>
    <w:rsid w:val="000529AF"/>
    <w:rsid w:val="00052CE1"/>
    <w:rsid w:val="000531D5"/>
    <w:rsid w:val="00054799"/>
    <w:rsid w:val="00054E9D"/>
    <w:rsid w:val="000568F7"/>
    <w:rsid w:val="000571D0"/>
    <w:rsid w:val="0006059F"/>
    <w:rsid w:val="00060AD4"/>
    <w:rsid w:val="00061209"/>
    <w:rsid w:val="0006229C"/>
    <w:rsid w:val="000625CC"/>
    <w:rsid w:val="00063AA8"/>
    <w:rsid w:val="0006439D"/>
    <w:rsid w:val="00064E46"/>
    <w:rsid w:val="000663EA"/>
    <w:rsid w:val="0006771B"/>
    <w:rsid w:val="00067FB8"/>
    <w:rsid w:val="00070D76"/>
    <w:rsid w:val="000714AA"/>
    <w:rsid w:val="00074425"/>
    <w:rsid w:val="00074899"/>
    <w:rsid w:val="00074983"/>
    <w:rsid w:val="00074BA3"/>
    <w:rsid w:val="00077684"/>
    <w:rsid w:val="00080029"/>
    <w:rsid w:val="000802DA"/>
    <w:rsid w:val="0008141E"/>
    <w:rsid w:val="00081BB6"/>
    <w:rsid w:val="00081E86"/>
    <w:rsid w:val="00082AF4"/>
    <w:rsid w:val="00082BEF"/>
    <w:rsid w:val="00083353"/>
    <w:rsid w:val="00083CE5"/>
    <w:rsid w:val="00084049"/>
    <w:rsid w:val="00084813"/>
    <w:rsid w:val="00084A0D"/>
    <w:rsid w:val="00085F6C"/>
    <w:rsid w:val="00086C50"/>
    <w:rsid w:val="000903B9"/>
    <w:rsid w:val="00090E52"/>
    <w:rsid w:val="00092AAB"/>
    <w:rsid w:val="0009403A"/>
    <w:rsid w:val="00094359"/>
    <w:rsid w:val="00094963"/>
    <w:rsid w:val="00094AF0"/>
    <w:rsid w:val="00095A7E"/>
    <w:rsid w:val="00096A80"/>
    <w:rsid w:val="000979BE"/>
    <w:rsid w:val="000A0971"/>
    <w:rsid w:val="000A0BBF"/>
    <w:rsid w:val="000A18C8"/>
    <w:rsid w:val="000A246C"/>
    <w:rsid w:val="000A285E"/>
    <w:rsid w:val="000A286A"/>
    <w:rsid w:val="000A3750"/>
    <w:rsid w:val="000A399A"/>
    <w:rsid w:val="000A408F"/>
    <w:rsid w:val="000A45F1"/>
    <w:rsid w:val="000A479D"/>
    <w:rsid w:val="000A6FB2"/>
    <w:rsid w:val="000A7A35"/>
    <w:rsid w:val="000B0C43"/>
    <w:rsid w:val="000B18A7"/>
    <w:rsid w:val="000B40C9"/>
    <w:rsid w:val="000B4BB9"/>
    <w:rsid w:val="000B4F11"/>
    <w:rsid w:val="000B5B52"/>
    <w:rsid w:val="000B5B64"/>
    <w:rsid w:val="000B6EF0"/>
    <w:rsid w:val="000C1E94"/>
    <w:rsid w:val="000C33CB"/>
    <w:rsid w:val="000C37ED"/>
    <w:rsid w:val="000C3A36"/>
    <w:rsid w:val="000C3F4F"/>
    <w:rsid w:val="000C48C3"/>
    <w:rsid w:val="000C4B93"/>
    <w:rsid w:val="000C5420"/>
    <w:rsid w:val="000C5509"/>
    <w:rsid w:val="000C5DE4"/>
    <w:rsid w:val="000C6048"/>
    <w:rsid w:val="000D0527"/>
    <w:rsid w:val="000D17D5"/>
    <w:rsid w:val="000D56D7"/>
    <w:rsid w:val="000D7382"/>
    <w:rsid w:val="000D765D"/>
    <w:rsid w:val="000D7CC0"/>
    <w:rsid w:val="000E13A0"/>
    <w:rsid w:val="000E1685"/>
    <w:rsid w:val="000E1BD3"/>
    <w:rsid w:val="000E1D5E"/>
    <w:rsid w:val="000E36E8"/>
    <w:rsid w:val="000E449B"/>
    <w:rsid w:val="000E6861"/>
    <w:rsid w:val="000E74BD"/>
    <w:rsid w:val="000E77DE"/>
    <w:rsid w:val="000E7B49"/>
    <w:rsid w:val="000F02DE"/>
    <w:rsid w:val="000F04AA"/>
    <w:rsid w:val="000F0F5D"/>
    <w:rsid w:val="000F284A"/>
    <w:rsid w:val="000F30ED"/>
    <w:rsid w:val="000F3A25"/>
    <w:rsid w:val="000F4C6B"/>
    <w:rsid w:val="000F5A4A"/>
    <w:rsid w:val="000F5BE3"/>
    <w:rsid w:val="000F6CBE"/>
    <w:rsid w:val="000F742F"/>
    <w:rsid w:val="000F74C3"/>
    <w:rsid w:val="000F7771"/>
    <w:rsid w:val="000F7BB8"/>
    <w:rsid w:val="00100063"/>
    <w:rsid w:val="00100736"/>
    <w:rsid w:val="00101FA5"/>
    <w:rsid w:val="001026DE"/>
    <w:rsid w:val="0010367D"/>
    <w:rsid w:val="00103C3B"/>
    <w:rsid w:val="00103D8D"/>
    <w:rsid w:val="00103E58"/>
    <w:rsid w:val="00103FC8"/>
    <w:rsid w:val="001042B6"/>
    <w:rsid w:val="0010505D"/>
    <w:rsid w:val="00105E48"/>
    <w:rsid w:val="00110548"/>
    <w:rsid w:val="00112BD8"/>
    <w:rsid w:val="001138B3"/>
    <w:rsid w:val="00113E13"/>
    <w:rsid w:val="00113FC1"/>
    <w:rsid w:val="001173FF"/>
    <w:rsid w:val="0012072A"/>
    <w:rsid w:val="00120B10"/>
    <w:rsid w:val="001244DD"/>
    <w:rsid w:val="00125DB1"/>
    <w:rsid w:val="001265DC"/>
    <w:rsid w:val="00126F94"/>
    <w:rsid w:val="00127926"/>
    <w:rsid w:val="0013004D"/>
    <w:rsid w:val="00130D89"/>
    <w:rsid w:val="00130F27"/>
    <w:rsid w:val="00132E26"/>
    <w:rsid w:val="00132FEB"/>
    <w:rsid w:val="00133C1A"/>
    <w:rsid w:val="00134642"/>
    <w:rsid w:val="001350AD"/>
    <w:rsid w:val="00135A8F"/>
    <w:rsid w:val="00136285"/>
    <w:rsid w:val="00137C55"/>
    <w:rsid w:val="00140A10"/>
    <w:rsid w:val="00141D54"/>
    <w:rsid w:val="00142F35"/>
    <w:rsid w:val="00143DC1"/>
    <w:rsid w:val="001440DC"/>
    <w:rsid w:val="00144993"/>
    <w:rsid w:val="00145D78"/>
    <w:rsid w:val="00145F32"/>
    <w:rsid w:val="00146C32"/>
    <w:rsid w:val="00147394"/>
    <w:rsid w:val="001475B3"/>
    <w:rsid w:val="00147EBF"/>
    <w:rsid w:val="00150035"/>
    <w:rsid w:val="00150597"/>
    <w:rsid w:val="00150ABB"/>
    <w:rsid w:val="00150E0D"/>
    <w:rsid w:val="001510C8"/>
    <w:rsid w:val="00151C64"/>
    <w:rsid w:val="001541CB"/>
    <w:rsid w:val="00154D29"/>
    <w:rsid w:val="001550A2"/>
    <w:rsid w:val="001555DE"/>
    <w:rsid w:val="001564A0"/>
    <w:rsid w:val="0015659F"/>
    <w:rsid w:val="00156A84"/>
    <w:rsid w:val="00156AAF"/>
    <w:rsid w:val="0015730F"/>
    <w:rsid w:val="00157B6F"/>
    <w:rsid w:val="001601D2"/>
    <w:rsid w:val="001615A5"/>
    <w:rsid w:val="00161D64"/>
    <w:rsid w:val="00162001"/>
    <w:rsid w:val="001632C8"/>
    <w:rsid w:val="00163553"/>
    <w:rsid w:val="00163D2C"/>
    <w:rsid w:val="00163E44"/>
    <w:rsid w:val="00163E93"/>
    <w:rsid w:val="0016434F"/>
    <w:rsid w:val="00164DB8"/>
    <w:rsid w:val="00165B2D"/>
    <w:rsid w:val="00165B4E"/>
    <w:rsid w:val="0016663C"/>
    <w:rsid w:val="00167568"/>
    <w:rsid w:val="00167DB2"/>
    <w:rsid w:val="001715C3"/>
    <w:rsid w:val="00171BB6"/>
    <w:rsid w:val="00171CF1"/>
    <w:rsid w:val="0017346E"/>
    <w:rsid w:val="00175C70"/>
    <w:rsid w:val="0017790F"/>
    <w:rsid w:val="001779FF"/>
    <w:rsid w:val="00177C6F"/>
    <w:rsid w:val="001820E0"/>
    <w:rsid w:val="00182AC4"/>
    <w:rsid w:val="00186191"/>
    <w:rsid w:val="0018670B"/>
    <w:rsid w:val="00187F32"/>
    <w:rsid w:val="00190181"/>
    <w:rsid w:val="0019097A"/>
    <w:rsid w:val="00191173"/>
    <w:rsid w:val="00191B49"/>
    <w:rsid w:val="0019412E"/>
    <w:rsid w:val="00194F36"/>
    <w:rsid w:val="00196734"/>
    <w:rsid w:val="00196E3D"/>
    <w:rsid w:val="001A0710"/>
    <w:rsid w:val="001A08BE"/>
    <w:rsid w:val="001A262D"/>
    <w:rsid w:val="001A2D1E"/>
    <w:rsid w:val="001A2FA9"/>
    <w:rsid w:val="001A4C56"/>
    <w:rsid w:val="001A4EF1"/>
    <w:rsid w:val="001A5045"/>
    <w:rsid w:val="001A5A47"/>
    <w:rsid w:val="001A60DD"/>
    <w:rsid w:val="001A62EE"/>
    <w:rsid w:val="001A6B2D"/>
    <w:rsid w:val="001B075A"/>
    <w:rsid w:val="001B1791"/>
    <w:rsid w:val="001B35E7"/>
    <w:rsid w:val="001B4340"/>
    <w:rsid w:val="001B4F14"/>
    <w:rsid w:val="001B5B87"/>
    <w:rsid w:val="001B6685"/>
    <w:rsid w:val="001B6BDF"/>
    <w:rsid w:val="001B7D87"/>
    <w:rsid w:val="001B7DB8"/>
    <w:rsid w:val="001C013B"/>
    <w:rsid w:val="001C12D1"/>
    <w:rsid w:val="001C1A36"/>
    <w:rsid w:val="001C1A61"/>
    <w:rsid w:val="001C2741"/>
    <w:rsid w:val="001C3BB0"/>
    <w:rsid w:val="001C3C0D"/>
    <w:rsid w:val="001C45CF"/>
    <w:rsid w:val="001C4A66"/>
    <w:rsid w:val="001C51A4"/>
    <w:rsid w:val="001C5AD3"/>
    <w:rsid w:val="001C6615"/>
    <w:rsid w:val="001C7656"/>
    <w:rsid w:val="001D03E5"/>
    <w:rsid w:val="001D0D70"/>
    <w:rsid w:val="001D3556"/>
    <w:rsid w:val="001D4099"/>
    <w:rsid w:val="001D4233"/>
    <w:rsid w:val="001D4FDD"/>
    <w:rsid w:val="001D5C64"/>
    <w:rsid w:val="001D623A"/>
    <w:rsid w:val="001D6929"/>
    <w:rsid w:val="001D6A41"/>
    <w:rsid w:val="001D70AE"/>
    <w:rsid w:val="001D71A3"/>
    <w:rsid w:val="001D72D2"/>
    <w:rsid w:val="001E0F15"/>
    <w:rsid w:val="001E1439"/>
    <w:rsid w:val="001E1E61"/>
    <w:rsid w:val="001E2A5D"/>
    <w:rsid w:val="001E3A90"/>
    <w:rsid w:val="001E4089"/>
    <w:rsid w:val="001E4432"/>
    <w:rsid w:val="001E556A"/>
    <w:rsid w:val="001E643F"/>
    <w:rsid w:val="001E672E"/>
    <w:rsid w:val="001E7199"/>
    <w:rsid w:val="001F0254"/>
    <w:rsid w:val="001F0C98"/>
    <w:rsid w:val="001F2285"/>
    <w:rsid w:val="001F7830"/>
    <w:rsid w:val="00200A95"/>
    <w:rsid w:val="00200B86"/>
    <w:rsid w:val="00202641"/>
    <w:rsid w:val="00202C3F"/>
    <w:rsid w:val="0020330C"/>
    <w:rsid w:val="002034E4"/>
    <w:rsid w:val="00203D1D"/>
    <w:rsid w:val="002042C3"/>
    <w:rsid w:val="00205063"/>
    <w:rsid w:val="002050EE"/>
    <w:rsid w:val="00205453"/>
    <w:rsid w:val="002056DE"/>
    <w:rsid w:val="00206A14"/>
    <w:rsid w:val="00207C7F"/>
    <w:rsid w:val="0021010B"/>
    <w:rsid w:val="002102CD"/>
    <w:rsid w:val="00210611"/>
    <w:rsid w:val="00211F7C"/>
    <w:rsid w:val="002127D7"/>
    <w:rsid w:val="00214424"/>
    <w:rsid w:val="002154A7"/>
    <w:rsid w:val="002166D5"/>
    <w:rsid w:val="0021673F"/>
    <w:rsid w:val="0022027E"/>
    <w:rsid w:val="00220B1C"/>
    <w:rsid w:val="0022247A"/>
    <w:rsid w:val="00222CD2"/>
    <w:rsid w:val="00225180"/>
    <w:rsid w:val="002254F9"/>
    <w:rsid w:val="002256D1"/>
    <w:rsid w:val="00225E78"/>
    <w:rsid w:val="002263BA"/>
    <w:rsid w:val="00227DD5"/>
    <w:rsid w:val="00230594"/>
    <w:rsid w:val="00230E43"/>
    <w:rsid w:val="00233C24"/>
    <w:rsid w:val="00233DD9"/>
    <w:rsid w:val="00235A55"/>
    <w:rsid w:val="0024128B"/>
    <w:rsid w:val="002412B9"/>
    <w:rsid w:val="002418B1"/>
    <w:rsid w:val="002422AD"/>
    <w:rsid w:val="00243870"/>
    <w:rsid w:val="00243A6F"/>
    <w:rsid w:val="00243C4D"/>
    <w:rsid w:val="00243E4D"/>
    <w:rsid w:val="00244B01"/>
    <w:rsid w:val="00245279"/>
    <w:rsid w:val="002526DD"/>
    <w:rsid w:val="00252EBE"/>
    <w:rsid w:val="0025342E"/>
    <w:rsid w:val="00254FFF"/>
    <w:rsid w:val="00255061"/>
    <w:rsid w:val="0025510F"/>
    <w:rsid w:val="00255644"/>
    <w:rsid w:val="00255DC8"/>
    <w:rsid w:val="00257BCF"/>
    <w:rsid w:val="00257ED0"/>
    <w:rsid w:val="00260581"/>
    <w:rsid w:val="002609BC"/>
    <w:rsid w:val="00260A2F"/>
    <w:rsid w:val="00260B38"/>
    <w:rsid w:val="002617D7"/>
    <w:rsid w:val="002619DE"/>
    <w:rsid w:val="00263A34"/>
    <w:rsid w:val="00263D66"/>
    <w:rsid w:val="002640EA"/>
    <w:rsid w:val="002652EE"/>
    <w:rsid w:val="002654A8"/>
    <w:rsid w:val="00265666"/>
    <w:rsid w:val="00265CC7"/>
    <w:rsid w:val="00266045"/>
    <w:rsid w:val="0026715E"/>
    <w:rsid w:val="00267A2A"/>
    <w:rsid w:val="00270AC4"/>
    <w:rsid w:val="00270C76"/>
    <w:rsid w:val="00272272"/>
    <w:rsid w:val="00273681"/>
    <w:rsid w:val="00275416"/>
    <w:rsid w:val="00277144"/>
    <w:rsid w:val="00277740"/>
    <w:rsid w:val="002827EE"/>
    <w:rsid w:val="002838E0"/>
    <w:rsid w:val="00284997"/>
    <w:rsid w:val="00284C3A"/>
    <w:rsid w:val="0028584E"/>
    <w:rsid w:val="00285B3A"/>
    <w:rsid w:val="00286C3D"/>
    <w:rsid w:val="00286E06"/>
    <w:rsid w:val="0028719F"/>
    <w:rsid w:val="00290593"/>
    <w:rsid w:val="0029214D"/>
    <w:rsid w:val="00292188"/>
    <w:rsid w:val="002923C4"/>
    <w:rsid w:val="00292D45"/>
    <w:rsid w:val="00296AF6"/>
    <w:rsid w:val="00296BA0"/>
    <w:rsid w:val="002972CE"/>
    <w:rsid w:val="002A145C"/>
    <w:rsid w:val="002A1CCC"/>
    <w:rsid w:val="002A2196"/>
    <w:rsid w:val="002A2301"/>
    <w:rsid w:val="002A4AB0"/>
    <w:rsid w:val="002A64AB"/>
    <w:rsid w:val="002A6B32"/>
    <w:rsid w:val="002A7D34"/>
    <w:rsid w:val="002B0CD7"/>
    <w:rsid w:val="002B0EF2"/>
    <w:rsid w:val="002B1191"/>
    <w:rsid w:val="002B1DE5"/>
    <w:rsid w:val="002B3059"/>
    <w:rsid w:val="002B381E"/>
    <w:rsid w:val="002B4D32"/>
    <w:rsid w:val="002B5179"/>
    <w:rsid w:val="002B7C0F"/>
    <w:rsid w:val="002C08B4"/>
    <w:rsid w:val="002C1961"/>
    <w:rsid w:val="002C22D4"/>
    <w:rsid w:val="002C2BC0"/>
    <w:rsid w:val="002C2EB6"/>
    <w:rsid w:val="002C30DC"/>
    <w:rsid w:val="002C3237"/>
    <w:rsid w:val="002C4BD3"/>
    <w:rsid w:val="002C4C7C"/>
    <w:rsid w:val="002C5BE0"/>
    <w:rsid w:val="002C5FE0"/>
    <w:rsid w:val="002C6AB0"/>
    <w:rsid w:val="002D05DD"/>
    <w:rsid w:val="002D084A"/>
    <w:rsid w:val="002D2584"/>
    <w:rsid w:val="002D2F41"/>
    <w:rsid w:val="002D4434"/>
    <w:rsid w:val="002D621C"/>
    <w:rsid w:val="002D688C"/>
    <w:rsid w:val="002D729A"/>
    <w:rsid w:val="002E065B"/>
    <w:rsid w:val="002E09CE"/>
    <w:rsid w:val="002E0FE5"/>
    <w:rsid w:val="002E1A97"/>
    <w:rsid w:val="002E2450"/>
    <w:rsid w:val="002E5E80"/>
    <w:rsid w:val="002E602A"/>
    <w:rsid w:val="002E653F"/>
    <w:rsid w:val="002E656E"/>
    <w:rsid w:val="002E6CE2"/>
    <w:rsid w:val="002E6D30"/>
    <w:rsid w:val="002E79A6"/>
    <w:rsid w:val="002E7B42"/>
    <w:rsid w:val="002E7C84"/>
    <w:rsid w:val="002F1062"/>
    <w:rsid w:val="002F18A5"/>
    <w:rsid w:val="002F208F"/>
    <w:rsid w:val="002F568C"/>
    <w:rsid w:val="002F5B6D"/>
    <w:rsid w:val="002F6F3D"/>
    <w:rsid w:val="002F70D3"/>
    <w:rsid w:val="002F71BA"/>
    <w:rsid w:val="002F7E86"/>
    <w:rsid w:val="00301AF7"/>
    <w:rsid w:val="00301B77"/>
    <w:rsid w:val="00302414"/>
    <w:rsid w:val="00302480"/>
    <w:rsid w:val="0030268F"/>
    <w:rsid w:val="00303542"/>
    <w:rsid w:val="003037D1"/>
    <w:rsid w:val="00307169"/>
    <w:rsid w:val="003112FE"/>
    <w:rsid w:val="0031251A"/>
    <w:rsid w:val="003143FF"/>
    <w:rsid w:val="00315ACD"/>
    <w:rsid w:val="0031723D"/>
    <w:rsid w:val="00317632"/>
    <w:rsid w:val="00320BA1"/>
    <w:rsid w:val="00320E3D"/>
    <w:rsid w:val="00321837"/>
    <w:rsid w:val="00321982"/>
    <w:rsid w:val="00322B54"/>
    <w:rsid w:val="00322F6F"/>
    <w:rsid w:val="00323818"/>
    <w:rsid w:val="00323A5E"/>
    <w:rsid w:val="003241BF"/>
    <w:rsid w:val="0032489C"/>
    <w:rsid w:val="00325BF4"/>
    <w:rsid w:val="00325F67"/>
    <w:rsid w:val="00327CFD"/>
    <w:rsid w:val="00327DE1"/>
    <w:rsid w:val="003307A4"/>
    <w:rsid w:val="00331CC9"/>
    <w:rsid w:val="00332169"/>
    <w:rsid w:val="00332174"/>
    <w:rsid w:val="003332E2"/>
    <w:rsid w:val="003333B4"/>
    <w:rsid w:val="00333D21"/>
    <w:rsid w:val="003346A4"/>
    <w:rsid w:val="00334899"/>
    <w:rsid w:val="00335746"/>
    <w:rsid w:val="00335A2A"/>
    <w:rsid w:val="00335B1B"/>
    <w:rsid w:val="0033727E"/>
    <w:rsid w:val="003379E8"/>
    <w:rsid w:val="00340A28"/>
    <w:rsid w:val="00341685"/>
    <w:rsid w:val="00343FAF"/>
    <w:rsid w:val="00344125"/>
    <w:rsid w:val="003459F6"/>
    <w:rsid w:val="00345EAE"/>
    <w:rsid w:val="00346171"/>
    <w:rsid w:val="003468CC"/>
    <w:rsid w:val="003500B1"/>
    <w:rsid w:val="00352B98"/>
    <w:rsid w:val="00353BC1"/>
    <w:rsid w:val="00354C11"/>
    <w:rsid w:val="0035550F"/>
    <w:rsid w:val="00356622"/>
    <w:rsid w:val="00356C59"/>
    <w:rsid w:val="00357931"/>
    <w:rsid w:val="00357DD9"/>
    <w:rsid w:val="003642F7"/>
    <w:rsid w:val="00364440"/>
    <w:rsid w:val="00364BB9"/>
    <w:rsid w:val="0036519E"/>
    <w:rsid w:val="0036563A"/>
    <w:rsid w:val="0036581D"/>
    <w:rsid w:val="003678F0"/>
    <w:rsid w:val="00371650"/>
    <w:rsid w:val="003717F6"/>
    <w:rsid w:val="0037480C"/>
    <w:rsid w:val="0037585D"/>
    <w:rsid w:val="00375DD2"/>
    <w:rsid w:val="00376573"/>
    <w:rsid w:val="00380578"/>
    <w:rsid w:val="003821B9"/>
    <w:rsid w:val="003822C0"/>
    <w:rsid w:val="00382D20"/>
    <w:rsid w:val="00383500"/>
    <w:rsid w:val="00383B41"/>
    <w:rsid w:val="00383C6F"/>
    <w:rsid w:val="003842FF"/>
    <w:rsid w:val="003853EE"/>
    <w:rsid w:val="00385D83"/>
    <w:rsid w:val="00386F7B"/>
    <w:rsid w:val="003877FA"/>
    <w:rsid w:val="00391530"/>
    <w:rsid w:val="00394068"/>
    <w:rsid w:val="00396E9C"/>
    <w:rsid w:val="003A0AFA"/>
    <w:rsid w:val="003A2663"/>
    <w:rsid w:val="003A332F"/>
    <w:rsid w:val="003A3F4D"/>
    <w:rsid w:val="003A40B4"/>
    <w:rsid w:val="003A4168"/>
    <w:rsid w:val="003A6215"/>
    <w:rsid w:val="003A728E"/>
    <w:rsid w:val="003A74BA"/>
    <w:rsid w:val="003B1E11"/>
    <w:rsid w:val="003B1EE6"/>
    <w:rsid w:val="003B2955"/>
    <w:rsid w:val="003B2A56"/>
    <w:rsid w:val="003B4A41"/>
    <w:rsid w:val="003B558E"/>
    <w:rsid w:val="003B6233"/>
    <w:rsid w:val="003B6B11"/>
    <w:rsid w:val="003B7FAD"/>
    <w:rsid w:val="003C018F"/>
    <w:rsid w:val="003C0DBE"/>
    <w:rsid w:val="003C1778"/>
    <w:rsid w:val="003C22FE"/>
    <w:rsid w:val="003C28F7"/>
    <w:rsid w:val="003C2C01"/>
    <w:rsid w:val="003C2D72"/>
    <w:rsid w:val="003C499B"/>
    <w:rsid w:val="003C55D6"/>
    <w:rsid w:val="003C5F8C"/>
    <w:rsid w:val="003C6806"/>
    <w:rsid w:val="003C7D81"/>
    <w:rsid w:val="003D011D"/>
    <w:rsid w:val="003D07B4"/>
    <w:rsid w:val="003D08DA"/>
    <w:rsid w:val="003D19D2"/>
    <w:rsid w:val="003D21BD"/>
    <w:rsid w:val="003D4141"/>
    <w:rsid w:val="003D52BC"/>
    <w:rsid w:val="003D5ABA"/>
    <w:rsid w:val="003D770F"/>
    <w:rsid w:val="003E1EA3"/>
    <w:rsid w:val="003E2A31"/>
    <w:rsid w:val="003E3A01"/>
    <w:rsid w:val="003E3DF7"/>
    <w:rsid w:val="003E4426"/>
    <w:rsid w:val="003E4758"/>
    <w:rsid w:val="003E5D93"/>
    <w:rsid w:val="003E5F59"/>
    <w:rsid w:val="003E6059"/>
    <w:rsid w:val="003E6A72"/>
    <w:rsid w:val="003E7A40"/>
    <w:rsid w:val="003E7FD9"/>
    <w:rsid w:val="003F0C56"/>
    <w:rsid w:val="003F0D26"/>
    <w:rsid w:val="003F0E6B"/>
    <w:rsid w:val="003F28ED"/>
    <w:rsid w:val="003F3229"/>
    <w:rsid w:val="003F3352"/>
    <w:rsid w:val="003F3EF8"/>
    <w:rsid w:val="003F435B"/>
    <w:rsid w:val="003F57FB"/>
    <w:rsid w:val="00401576"/>
    <w:rsid w:val="0040265A"/>
    <w:rsid w:val="004038C0"/>
    <w:rsid w:val="0040454C"/>
    <w:rsid w:val="004056A9"/>
    <w:rsid w:val="004056E9"/>
    <w:rsid w:val="004107CC"/>
    <w:rsid w:val="004121C9"/>
    <w:rsid w:val="00412FB8"/>
    <w:rsid w:val="00413635"/>
    <w:rsid w:val="0041552F"/>
    <w:rsid w:val="0041583C"/>
    <w:rsid w:val="00415E38"/>
    <w:rsid w:val="004160F1"/>
    <w:rsid w:val="0041662F"/>
    <w:rsid w:val="00416F66"/>
    <w:rsid w:val="004201C3"/>
    <w:rsid w:val="004205BA"/>
    <w:rsid w:val="00420806"/>
    <w:rsid w:val="004216D8"/>
    <w:rsid w:val="00422720"/>
    <w:rsid w:val="004230E8"/>
    <w:rsid w:val="0042372B"/>
    <w:rsid w:val="00425144"/>
    <w:rsid w:val="004257B1"/>
    <w:rsid w:val="00426154"/>
    <w:rsid w:val="00426967"/>
    <w:rsid w:val="004273F1"/>
    <w:rsid w:val="00427FAC"/>
    <w:rsid w:val="0043016C"/>
    <w:rsid w:val="004306D9"/>
    <w:rsid w:val="00432C58"/>
    <w:rsid w:val="0043350E"/>
    <w:rsid w:val="00433B15"/>
    <w:rsid w:val="0043446A"/>
    <w:rsid w:val="00435258"/>
    <w:rsid w:val="00436204"/>
    <w:rsid w:val="0043675C"/>
    <w:rsid w:val="00436FA2"/>
    <w:rsid w:val="0043745B"/>
    <w:rsid w:val="00440A9B"/>
    <w:rsid w:val="004412F9"/>
    <w:rsid w:val="00441F6B"/>
    <w:rsid w:val="0044202C"/>
    <w:rsid w:val="00443D99"/>
    <w:rsid w:val="004445EC"/>
    <w:rsid w:val="004452C3"/>
    <w:rsid w:val="0044561B"/>
    <w:rsid w:val="00446353"/>
    <w:rsid w:val="00446B89"/>
    <w:rsid w:val="00447FE5"/>
    <w:rsid w:val="0045047A"/>
    <w:rsid w:val="004519D5"/>
    <w:rsid w:val="00452005"/>
    <w:rsid w:val="00452212"/>
    <w:rsid w:val="00452C0B"/>
    <w:rsid w:val="004531E9"/>
    <w:rsid w:val="00453355"/>
    <w:rsid w:val="00453768"/>
    <w:rsid w:val="00453DE7"/>
    <w:rsid w:val="004540FC"/>
    <w:rsid w:val="00454B30"/>
    <w:rsid w:val="004570C2"/>
    <w:rsid w:val="004604D6"/>
    <w:rsid w:val="00460E66"/>
    <w:rsid w:val="00461E38"/>
    <w:rsid w:val="004620EF"/>
    <w:rsid w:val="00462DE5"/>
    <w:rsid w:val="00463EE3"/>
    <w:rsid w:val="00464434"/>
    <w:rsid w:val="004658A7"/>
    <w:rsid w:val="00465BBF"/>
    <w:rsid w:val="0046654A"/>
    <w:rsid w:val="00466DBE"/>
    <w:rsid w:val="00467DBD"/>
    <w:rsid w:val="004702B2"/>
    <w:rsid w:val="00473BBE"/>
    <w:rsid w:val="00474E6A"/>
    <w:rsid w:val="004755DD"/>
    <w:rsid w:val="00475B7F"/>
    <w:rsid w:val="00476631"/>
    <w:rsid w:val="00476FBA"/>
    <w:rsid w:val="00480B24"/>
    <w:rsid w:val="004815D2"/>
    <w:rsid w:val="00481608"/>
    <w:rsid w:val="0048205F"/>
    <w:rsid w:val="0048303C"/>
    <w:rsid w:val="0048315B"/>
    <w:rsid w:val="0048382B"/>
    <w:rsid w:val="0048428D"/>
    <w:rsid w:val="0048453F"/>
    <w:rsid w:val="00484D16"/>
    <w:rsid w:val="004856EE"/>
    <w:rsid w:val="00490397"/>
    <w:rsid w:val="004908DD"/>
    <w:rsid w:val="004920E5"/>
    <w:rsid w:val="00492897"/>
    <w:rsid w:val="004930BC"/>
    <w:rsid w:val="004933FC"/>
    <w:rsid w:val="004934CA"/>
    <w:rsid w:val="00493A41"/>
    <w:rsid w:val="00495382"/>
    <w:rsid w:val="0049552A"/>
    <w:rsid w:val="0049603B"/>
    <w:rsid w:val="00496F0A"/>
    <w:rsid w:val="0049781B"/>
    <w:rsid w:val="00497A79"/>
    <w:rsid w:val="00497F0A"/>
    <w:rsid w:val="004A0403"/>
    <w:rsid w:val="004A1C97"/>
    <w:rsid w:val="004A221A"/>
    <w:rsid w:val="004A2234"/>
    <w:rsid w:val="004A29EC"/>
    <w:rsid w:val="004A3847"/>
    <w:rsid w:val="004A408B"/>
    <w:rsid w:val="004A68D4"/>
    <w:rsid w:val="004A70D1"/>
    <w:rsid w:val="004A773E"/>
    <w:rsid w:val="004A7DC4"/>
    <w:rsid w:val="004B0DC6"/>
    <w:rsid w:val="004B152D"/>
    <w:rsid w:val="004B2689"/>
    <w:rsid w:val="004B3733"/>
    <w:rsid w:val="004B6C3D"/>
    <w:rsid w:val="004B757B"/>
    <w:rsid w:val="004B7C29"/>
    <w:rsid w:val="004C0349"/>
    <w:rsid w:val="004C07C0"/>
    <w:rsid w:val="004C08FA"/>
    <w:rsid w:val="004C1415"/>
    <w:rsid w:val="004C4245"/>
    <w:rsid w:val="004C48CF"/>
    <w:rsid w:val="004C65F6"/>
    <w:rsid w:val="004C70A8"/>
    <w:rsid w:val="004D0712"/>
    <w:rsid w:val="004D1416"/>
    <w:rsid w:val="004D25FA"/>
    <w:rsid w:val="004D2E6C"/>
    <w:rsid w:val="004D2FEC"/>
    <w:rsid w:val="004D46CE"/>
    <w:rsid w:val="004D473F"/>
    <w:rsid w:val="004D5C43"/>
    <w:rsid w:val="004D5F6C"/>
    <w:rsid w:val="004D6645"/>
    <w:rsid w:val="004E05FD"/>
    <w:rsid w:val="004E1D6B"/>
    <w:rsid w:val="004E2264"/>
    <w:rsid w:val="004E2B4E"/>
    <w:rsid w:val="004E3B96"/>
    <w:rsid w:val="004E5D53"/>
    <w:rsid w:val="004E6947"/>
    <w:rsid w:val="004E6EFA"/>
    <w:rsid w:val="004E7EBA"/>
    <w:rsid w:val="004F0634"/>
    <w:rsid w:val="004F0B61"/>
    <w:rsid w:val="004F0C7B"/>
    <w:rsid w:val="004F4C88"/>
    <w:rsid w:val="004F5DDF"/>
    <w:rsid w:val="004F5EF0"/>
    <w:rsid w:val="004F6634"/>
    <w:rsid w:val="00500271"/>
    <w:rsid w:val="005024B7"/>
    <w:rsid w:val="00503F1A"/>
    <w:rsid w:val="005040BC"/>
    <w:rsid w:val="00505ACA"/>
    <w:rsid w:val="005064D7"/>
    <w:rsid w:val="00506E03"/>
    <w:rsid w:val="0050761A"/>
    <w:rsid w:val="00507A35"/>
    <w:rsid w:val="00510438"/>
    <w:rsid w:val="00511426"/>
    <w:rsid w:val="00512A09"/>
    <w:rsid w:val="00512FCC"/>
    <w:rsid w:val="00513BC0"/>
    <w:rsid w:val="0051522E"/>
    <w:rsid w:val="00515741"/>
    <w:rsid w:val="005159C1"/>
    <w:rsid w:val="00515EEE"/>
    <w:rsid w:val="0051654D"/>
    <w:rsid w:val="00517322"/>
    <w:rsid w:val="00517E7C"/>
    <w:rsid w:val="005215AC"/>
    <w:rsid w:val="00522791"/>
    <w:rsid w:val="005239C5"/>
    <w:rsid w:val="005261BA"/>
    <w:rsid w:val="0052635C"/>
    <w:rsid w:val="00530768"/>
    <w:rsid w:val="00530D06"/>
    <w:rsid w:val="00531AC9"/>
    <w:rsid w:val="005323FD"/>
    <w:rsid w:val="005327F6"/>
    <w:rsid w:val="00532964"/>
    <w:rsid w:val="005331E9"/>
    <w:rsid w:val="005340D7"/>
    <w:rsid w:val="005348F1"/>
    <w:rsid w:val="00535C3E"/>
    <w:rsid w:val="00535C43"/>
    <w:rsid w:val="0053621E"/>
    <w:rsid w:val="00536E66"/>
    <w:rsid w:val="005375A4"/>
    <w:rsid w:val="00540EA8"/>
    <w:rsid w:val="00540ED0"/>
    <w:rsid w:val="00541D16"/>
    <w:rsid w:val="0054217C"/>
    <w:rsid w:val="005423EB"/>
    <w:rsid w:val="00542630"/>
    <w:rsid w:val="00542795"/>
    <w:rsid w:val="005428F5"/>
    <w:rsid w:val="005449E3"/>
    <w:rsid w:val="00545264"/>
    <w:rsid w:val="00550C56"/>
    <w:rsid w:val="0055125C"/>
    <w:rsid w:val="00553037"/>
    <w:rsid w:val="0055311F"/>
    <w:rsid w:val="0055398B"/>
    <w:rsid w:val="00553BBF"/>
    <w:rsid w:val="00554923"/>
    <w:rsid w:val="00555A35"/>
    <w:rsid w:val="0055675F"/>
    <w:rsid w:val="00557341"/>
    <w:rsid w:val="00560B75"/>
    <w:rsid w:val="00562C15"/>
    <w:rsid w:val="005632E1"/>
    <w:rsid w:val="00563F3F"/>
    <w:rsid w:val="0056563F"/>
    <w:rsid w:val="005669E2"/>
    <w:rsid w:val="00566C3C"/>
    <w:rsid w:val="00567996"/>
    <w:rsid w:val="00567A1D"/>
    <w:rsid w:val="00570583"/>
    <w:rsid w:val="005724EA"/>
    <w:rsid w:val="00572533"/>
    <w:rsid w:val="00572715"/>
    <w:rsid w:val="005728C2"/>
    <w:rsid w:val="00573428"/>
    <w:rsid w:val="00580C91"/>
    <w:rsid w:val="00581C8E"/>
    <w:rsid w:val="00582600"/>
    <w:rsid w:val="00583ACB"/>
    <w:rsid w:val="00584264"/>
    <w:rsid w:val="005842A5"/>
    <w:rsid w:val="00584CD8"/>
    <w:rsid w:val="00585F63"/>
    <w:rsid w:val="00587336"/>
    <w:rsid w:val="005873C2"/>
    <w:rsid w:val="0059002B"/>
    <w:rsid w:val="005900F5"/>
    <w:rsid w:val="005917FE"/>
    <w:rsid w:val="00591CCD"/>
    <w:rsid w:val="00592CFA"/>
    <w:rsid w:val="00593E8D"/>
    <w:rsid w:val="00593E9E"/>
    <w:rsid w:val="0059598E"/>
    <w:rsid w:val="005964DA"/>
    <w:rsid w:val="00597650"/>
    <w:rsid w:val="00597A62"/>
    <w:rsid w:val="005A04E3"/>
    <w:rsid w:val="005A1967"/>
    <w:rsid w:val="005A1D71"/>
    <w:rsid w:val="005A2A59"/>
    <w:rsid w:val="005A5DF4"/>
    <w:rsid w:val="005B104A"/>
    <w:rsid w:val="005B161F"/>
    <w:rsid w:val="005B192A"/>
    <w:rsid w:val="005B2832"/>
    <w:rsid w:val="005B2F89"/>
    <w:rsid w:val="005B43D7"/>
    <w:rsid w:val="005B4A75"/>
    <w:rsid w:val="005B57BC"/>
    <w:rsid w:val="005B69F6"/>
    <w:rsid w:val="005B6DA7"/>
    <w:rsid w:val="005B7E91"/>
    <w:rsid w:val="005C134D"/>
    <w:rsid w:val="005C2062"/>
    <w:rsid w:val="005C3572"/>
    <w:rsid w:val="005C38F2"/>
    <w:rsid w:val="005C3D40"/>
    <w:rsid w:val="005C4754"/>
    <w:rsid w:val="005C51F6"/>
    <w:rsid w:val="005C679C"/>
    <w:rsid w:val="005C72C0"/>
    <w:rsid w:val="005C7428"/>
    <w:rsid w:val="005D0BA3"/>
    <w:rsid w:val="005D0BDA"/>
    <w:rsid w:val="005D134E"/>
    <w:rsid w:val="005D1756"/>
    <w:rsid w:val="005D28A7"/>
    <w:rsid w:val="005D2EBC"/>
    <w:rsid w:val="005D39BF"/>
    <w:rsid w:val="005D4305"/>
    <w:rsid w:val="005D4C17"/>
    <w:rsid w:val="005D5A02"/>
    <w:rsid w:val="005D67D9"/>
    <w:rsid w:val="005D6EB8"/>
    <w:rsid w:val="005D7F7A"/>
    <w:rsid w:val="005E10FC"/>
    <w:rsid w:val="005E1EF8"/>
    <w:rsid w:val="005E2434"/>
    <w:rsid w:val="005E29F9"/>
    <w:rsid w:val="005E457C"/>
    <w:rsid w:val="005E476C"/>
    <w:rsid w:val="005E5297"/>
    <w:rsid w:val="005E5B27"/>
    <w:rsid w:val="005E5FEC"/>
    <w:rsid w:val="005E6208"/>
    <w:rsid w:val="005E7D1B"/>
    <w:rsid w:val="005F01EC"/>
    <w:rsid w:val="005F0449"/>
    <w:rsid w:val="005F1B4E"/>
    <w:rsid w:val="005F1DE0"/>
    <w:rsid w:val="005F2107"/>
    <w:rsid w:val="005F4508"/>
    <w:rsid w:val="005F4BCC"/>
    <w:rsid w:val="005F4DFF"/>
    <w:rsid w:val="005F5E4B"/>
    <w:rsid w:val="005F60F8"/>
    <w:rsid w:val="005F6D2D"/>
    <w:rsid w:val="006006C5"/>
    <w:rsid w:val="00600E76"/>
    <w:rsid w:val="00601B53"/>
    <w:rsid w:val="00603719"/>
    <w:rsid w:val="00603948"/>
    <w:rsid w:val="00603E70"/>
    <w:rsid w:val="00604B79"/>
    <w:rsid w:val="00605018"/>
    <w:rsid w:val="0060510D"/>
    <w:rsid w:val="006060E9"/>
    <w:rsid w:val="00606EBC"/>
    <w:rsid w:val="00610373"/>
    <w:rsid w:val="00610EA9"/>
    <w:rsid w:val="006116B1"/>
    <w:rsid w:val="00612434"/>
    <w:rsid w:val="006127AD"/>
    <w:rsid w:val="006131E9"/>
    <w:rsid w:val="00613E40"/>
    <w:rsid w:val="00614973"/>
    <w:rsid w:val="00614AE5"/>
    <w:rsid w:val="006152D0"/>
    <w:rsid w:val="00615D53"/>
    <w:rsid w:val="00616B8C"/>
    <w:rsid w:val="00616DF5"/>
    <w:rsid w:val="00617232"/>
    <w:rsid w:val="00617257"/>
    <w:rsid w:val="00617FD5"/>
    <w:rsid w:val="00617FD6"/>
    <w:rsid w:val="006205CC"/>
    <w:rsid w:val="00621437"/>
    <w:rsid w:val="00621619"/>
    <w:rsid w:val="006222BA"/>
    <w:rsid w:val="00623F8A"/>
    <w:rsid w:val="006252F2"/>
    <w:rsid w:val="00625E35"/>
    <w:rsid w:val="00626FC7"/>
    <w:rsid w:val="00627FCA"/>
    <w:rsid w:val="00633B6D"/>
    <w:rsid w:val="00633D25"/>
    <w:rsid w:val="00635946"/>
    <w:rsid w:val="00635984"/>
    <w:rsid w:val="00636350"/>
    <w:rsid w:val="006377B6"/>
    <w:rsid w:val="00640810"/>
    <w:rsid w:val="0064123E"/>
    <w:rsid w:val="00642F07"/>
    <w:rsid w:val="00643DEC"/>
    <w:rsid w:val="00643E86"/>
    <w:rsid w:val="00644169"/>
    <w:rsid w:val="00644CD0"/>
    <w:rsid w:val="0064572D"/>
    <w:rsid w:val="006476F0"/>
    <w:rsid w:val="0065001B"/>
    <w:rsid w:val="00650B8C"/>
    <w:rsid w:val="00650D54"/>
    <w:rsid w:val="0065176B"/>
    <w:rsid w:val="00652D2D"/>
    <w:rsid w:val="00652E41"/>
    <w:rsid w:val="00652EEA"/>
    <w:rsid w:val="00652FFD"/>
    <w:rsid w:val="00653AFE"/>
    <w:rsid w:val="0065498B"/>
    <w:rsid w:val="00655758"/>
    <w:rsid w:val="006559D6"/>
    <w:rsid w:val="00656BB7"/>
    <w:rsid w:val="00660048"/>
    <w:rsid w:val="006602CA"/>
    <w:rsid w:val="00661A1A"/>
    <w:rsid w:val="00662112"/>
    <w:rsid w:val="00662A22"/>
    <w:rsid w:val="006632C8"/>
    <w:rsid w:val="006634F6"/>
    <w:rsid w:val="00663FDA"/>
    <w:rsid w:val="006669F5"/>
    <w:rsid w:val="00670D14"/>
    <w:rsid w:val="00672281"/>
    <w:rsid w:val="00672FAE"/>
    <w:rsid w:val="00673B2D"/>
    <w:rsid w:val="00674354"/>
    <w:rsid w:val="00674763"/>
    <w:rsid w:val="006765B8"/>
    <w:rsid w:val="00677E38"/>
    <w:rsid w:val="00677F8A"/>
    <w:rsid w:val="00681302"/>
    <w:rsid w:val="00681A7A"/>
    <w:rsid w:val="00681AD8"/>
    <w:rsid w:val="00681D6B"/>
    <w:rsid w:val="00682260"/>
    <w:rsid w:val="00682272"/>
    <w:rsid w:val="00683AA8"/>
    <w:rsid w:val="00684972"/>
    <w:rsid w:val="006856F9"/>
    <w:rsid w:val="006857DE"/>
    <w:rsid w:val="0068633B"/>
    <w:rsid w:val="00686BA1"/>
    <w:rsid w:val="00686E6E"/>
    <w:rsid w:val="006878EE"/>
    <w:rsid w:val="006900C2"/>
    <w:rsid w:val="006901BE"/>
    <w:rsid w:val="00690DE0"/>
    <w:rsid w:val="006910FA"/>
    <w:rsid w:val="0069147D"/>
    <w:rsid w:val="00692348"/>
    <w:rsid w:val="006925A9"/>
    <w:rsid w:val="00693152"/>
    <w:rsid w:val="006948C0"/>
    <w:rsid w:val="00695FC0"/>
    <w:rsid w:val="00696C12"/>
    <w:rsid w:val="006A1650"/>
    <w:rsid w:val="006A3F59"/>
    <w:rsid w:val="006A3FC2"/>
    <w:rsid w:val="006A43F8"/>
    <w:rsid w:val="006A4D27"/>
    <w:rsid w:val="006A5793"/>
    <w:rsid w:val="006A65DB"/>
    <w:rsid w:val="006A702D"/>
    <w:rsid w:val="006A7155"/>
    <w:rsid w:val="006B0E39"/>
    <w:rsid w:val="006B12E9"/>
    <w:rsid w:val="006B28DB"/>
    <w:rsid w:val="006B2D9F"/>
    <w:rsid w:val="006B2DEA"/>
    <w:rsid w:val="006B353F"/>
    <w:rsid w:val="006B541E"/>
    <w:rsid w:val="006B565A"/>
    <w:rsid w:val="006B6324"/>
    <w:rsid w:val="006B7371"/>
    <w:rsid w:val="006B7981"/>
    <w:rsid w:val="006B7B80"/>
    <w:rsid w:val="006C06A6"/>
    <w:rsid w:val="006C36C5"/>
    <w:rsid w:val="006C38A8"/>
    <w:rsid w:val="006C39CD"/>
    <w:rsid w:val="006C4167"/>
    <w:rsid w:val="006C464B"/>
    <w:rsid w:val="006C4835"/>
    <w:rsid w:val="006C7556"/>
    <w:rsid w:val="006D1B12"/>
    <w:rsid w:val="006D3C81"/>
    <w:rsid w:val="006D4008"/>
    <w:rsid w:val="006D4117"/>
    <w:rsid w:val="006D528D"/>
    <w:rsid w:val="006D63AF"/>
    <w:rsid w:val="006D69CE"/>
    <w:rsid w:val="006D6A32"/>
    <w:rsid w:val="006D7A7A"/>
    <w:rsid w:val="006E166A"/>
    <w:rsid w:val="006E2000"/>
    <w:rsid w:val="006E259B"/>
    <w:rsid w:val="006E3059"/>
    <w:rsid w:val="006E36F8"/>
    <w:rsid w:val="006E3AE8"/>
    <w:rsid w:val="006E63E5"/>
    <w:rsid w:val="006E7058"/>
    <w:rsid w:val="006F25B8"/>
    <w:rsid w:val="006F2BA4"/>
    <w:rsid w:val="006F2F66"/>
    <w:rsid w:val="006F570B"/>
    <w:rsid w:val="006F5F20"/>
    <w:rsid w:val="006F71AA"/>
    <w:rsid w:val="00700EDA"/>
    <w:rsid w:val="00703B8C"/>
    <w:rsid w:val="00704393"/>
    <w:rsid w:val="007045DF"/>
    <w:rsid w:val="00705A93"/>
    <w:rsid w:val="00705D19"/>
    <w:rsid w:val="00705DB4"/>
    <w:rsid w:val="00705F11"/>
    <w:rsid w:val="007101FA"/>
    <w:rsid w:val="00710CD6"/>
    <w:rsid w:val="00711DE7"/>
    <w:rsid w:val="00712607"/>
    <w:rsid w:val="00712930"/>
    <w:rsid w:val="007143AF"/>
    <w:rsid w:val="00714E2B"/>
    <w:rsid w:val="00714E9A"/>
    <w:rsid w:val="0071528B"/>
    <w:rsid w:val="00715388"/>
    <w:rsid w:val="00715A63"/>
    <w:rsid w:val="00715E8B"/>
    <w:rsid w:val="00716523"/>
    <w:rsid w:val="00716B7E"/>
    <w:rsid w:val="00717F6A"/>
    <w:rsid w:val="0072052F"/>
    <w:rsid w:val="0072333A"/>
    <w:rsid w:val="00723C13"/>
    <w:rsid w:val="007241F5"/>
    <w:rsid w:val="00724946"/>
    <w:rsid w:val="00724DF9"/>
    <w:rsid w:val="0072554B"/>
    <w:rsid w:val="00725F09"/>
    <w:rsid w:val="00727047"/>
    <w:rsid w:val="007278B8"/>
    <w:rsid w:val="0073209F"/>
    <w:rsid w:val="00732121"/>
    <w:rsid w:val="00732B65"/>
    <w:rsid w:val="00732E03"/>
    <w:rsid w:val="007337CB"/>
    <w:rsid w:val="007339AA"/>
    <w:rsid w:val="00733CED"/>
    <w:rsid w:val="007341A2"/>
    <w:rsid w:val="0073499A"/>
    <w:rsid w:val="00735479"/>
    <w:rsid w:val="007357EE"/>
    <w:rsid w:val="007359DF"/>
    <w:rsid w:val="00736286"/>
    <w:rsid w:val="00736341"/>
    <w:rsid w:val="00736344"/>
    <w:rsid w:val="007363CB"/>
    <w:rsid w:val="00736F4B"/>
    <w:rsid w:val="007371AD"/>
    <w:rsid w:val="0074017E"/>
    <w:rsid w:val="00740900"/>
    <w:rsid w:val="00740A0A"/>
    <w:rsid w:val="00740C2B"/>
    <w:rsid w:val="00742F82"/>
    <w:rsid w:val="0074426F"/>
    <w:rsid w:val="00745306"/>
    <w:rsid w:val="00745BC0"/>
    <w:rsid w:val="007467F6"/>
    <w:rsid w:val="0074773E"/>
    <w:rsid w:val="007477B0"/>
    <w:rsid w:val="00750091"/>
    <w:rsid w:val="00751C64"/>
    <w:rsid w:val="00752A9C"/>
    <w:rsid w:val="0075353A"/>
    <w:rsid w:val="00753664"/>
    <w:rsid w:val="00757AFB"/>
    <w:rsid w:val="00760628"/>
    <w:rsid w:val="00760D05"/>
    <w:rsid w:val="007626CC"/>
    <w:rsid w:val="00762A56"/>
    <w:rsid w:val="00762D12"/>
    <w:rsid w:val="00764314"/>
    <w:rsid w:val="007651A1"/>
    <w:rsid w:val="00766DCF"/>
    <w:rsid w:val="00767E5C"/>
    <w:rsid w:val="007711A6"/>
    <w:rsid w:val="00771EBE"/>
    <w:rsid w:val="007729BF"/>
    <w:rsid w:val="00773893"/>
    <w:rsid w:val="007739D1"/>
    <w:rsid w:val="0077427A"/>
    <w:rsid w:val="00774FEC"/>
    <w:rsid w:val="00775E7A"/>
    <w:rsid w:val="00776940"/>
    <w:rsid w:val="007778F4"/>
    <w:rsid w:val="00777DB5"/>
    <w:rsid w:val="00780985"/>
    <w:rsid w:val="00781188"/>
    <w:rsid w:val="00782B64"/>
    <w:rsid w:val="00782C30"/>
    <w:rsid w:val="00783692"/>
    <w:rsid w:val="00783916"/>
    <w:rsid w:val="00783A1E"/>
    <w:rsid w:val="007849C6"/>
    <w:rsid w:val="00784E30"/>
    <w:rsid w:val="007850AF"/>
    <w:rsid w:val="00787E37"/>
    <w:rsid w:val="00790490"/>
    <w:rsid w:val="0079135D"/>
    <w:rsid w:val="00795020"/>
    <w:rsid w:val="00795883"/>
    <w:rsid w:val="00796865"/>
    <w:rsid w:val="00796940"/>
    <w:rsid w:val="0079748B"/>
    <w:rsid w:val="0079772A"/>
    <w:rsid w:val="007A0554"/>
    <w:rsid w:val="007A0936"/>
    <w:rsid w:val="007A0E7A"/>
    <w:rsid w:val="007A1B08"/>
    <w:rsid w:val="007A48D7"/>
    <w:rsid w:val="007A5933"/>
    <w:rsid w:val="007B1F1F"/>
    <w:rsid w:val="007B2BB5"/>
    <w:rsid w:val="007B330E"/>
    <w:rsid w:val="007B3A88"/>
    <w:rsid w:val="007B3F80"/>
    <w:rsid w:val="007B41DA"/>
    <w:rsid w:val="007B463D"/>
    <w:rsid w:val="007B5F9C"/>
    <w:rsid w:val="007B631A"/>
    <w:rsid w:val="007B6A50"/>
    <w:rsid w:val="007B6C69"/>
    <w:rsid w:val="007B6C93"/>
    <w:rsid w:val="007B7B97"/>
    <w:rsid w:val="007C1B37"/>
    <w:rsid w:val="007C1E56"/>
    <w:rsid w:val="007C1F75"/>
    <w:rsid w:val="007C3A7E"/>
    <w:rsid w:val="007C51B2"/>
    <w:rsid w:val="007C6AE7"/>
    <w:rsid w:val="007D060A"/>
    <w:rsid w:val="007D0A97"/>
    <w:rsid w:val="007D2E9E"/>
    <w:rsid w:val="007D3CE9"/>
    <w:rsid w:val="007D4990"/>
    <w:rsid w:val="007D4A96"/>
    <w:rsid w:val="007D577C"/>
    <w:rsid w:val="007D6564"/>
    <w:rsid w:val="007D6CC6"/>
    <w:rsid w:val="007D76DC"/>
    <w:rsid w:val="007D7EAF"/>
    <w:rsid w:val="007E03E7"/>
    <w:rsid w:val="007E0E51"/>
    <w:rsid w:val="007E4D61"/>
    <w:rsid w:val="007E5FC3"/>
    <w:rsid w:val="007F0784"/>
    <w:rsid w:val="007F079A"/>
    <w:rsid w:val="007F07BA"/>
    <w:rsid w:val="007F0B2B"/>
    <w:rsid w:val="007F1D42"/>
    <w:rsid w:val="007F238F"/>
    <w:rsid w:val="007F2417"/>
    <w:rsid w:val="007F26D8"/>
    <w:rsid w:val="007F2AF7"/>
    <w:rsid w:val="007F630F"/>
    <w:rsid w:val="007F6346"/>
    <w:rsid w:val="007F7C68"/>
    <w:rsid w:val="007F7C88"/>
    <w:rsid w:val="007F7DC2"/>
    <w:rsid w:val="00800594"/>
    <w:rsid w:val="00800820"/>
    <w:rsid w:val="00800D3E"/>
    <w:rsid w:val="008010DB"/>
    <w:rsid w:val="00802507"/>
    <w:rsid w:val="008026F3"/>
    <w:rsid w:val="00803B5B"/>
    <w:rsid w:val="008046CF"/>
    <w:rsid w:val="00804B6A"/>
    <w:rsid w:val="008051AC"/>
    <w:rsid w:val="00807983"/>
    <w:rsid w:val="00807BB0"/>
    <w:rsid w:val="00810107"/>
    <w:rsid w:val="0081056B"/>
    <w:rsid w:val="00813DEE"/>
    <w:rsid w:val="0081578C"/>
    <w:rsid w:val="00815FCF"/>
    <w:rsid w:val="00816F09"/>
    <w:rsid w:val="00820224"/>
    <w:rsid w:val="00820B34"/>
    <w:rsid w:val="0082104A"/>
    <w:rsid w:val="00821E4F"/>
    <w:rsid w:val="008221AA"/>
    <w:rsid w:val="008225CF"/>
    <w:rsid w:val="008227B1"/>
    <w:rsid w:val="00823EB4"/>
    <w:rsid w:val="008242A0"/>
    <w:rsid w:val="00825972"/>
    <w:rsid w:val="008260D8"/>
    <w:rsid w:val="00826F58"/>
    <w:rsid w:val="008271A3"/>
    <w:rsid w:val="00827736"/>
    <w:rsid w:val="00830021"/>
    <w:rsid w:val="00830E61"/>
    <w:rsid w:val="00833011"/>
    <w:rsid w:val="008348E1"/>
    <w:rsid w:val="00834B42"/>
    <w:rsid w:val="00835353"/>
    <w:rsid w:val="00835972"/>
    <w:rsid w:val="0083735C"/>
    <w:rsid w:val="00837653"/>
    <w:rsid w:val="0083784F"/>
    <w:rsid w:val="00837B7C"/>
    <w:rsid w:val="00840224"/>
    <w:rsid w:val="00840814"/>
    <w:rsid w:val="00840B58"/>
    <w:rsid w:val="00841396"/>
    <w:rsid w:val="00841719"/>
    <w:rsid w:val="00843B51"/>
    <w:rsid w:val="00845205"/>
    <w:rsid w:val="00845C02"/>
    <w:rsid w:val="00845D40"/>
    <w:rsid w:val="00845FB9"/>
    <w:rsid w:val="008460CA"/>
    <w:rsid w:val="00846D77"/>
    <w:rsid w:val="008478F3"/>
    <w:rsid w:val="00847C0B"/>
    <w:rsid w:val="00847F83"/>
    <w:rsid w:val="00850310"/>
    <w:rsid w:val="008506C0"/>
    <w:rsid w:val="00850DFA"/>
    <w:rsid w:val="00851045"/>
    <w:rsid w:val="00851B0F"/>
    <w:rsid w:val="008529AF"/>
    <w:rsid w:val="00853DE8"/>
    <w:rsid w:val="00855362"/>
    <w:rsid w:val="00855F87"/>
    <w:rsid w:val="00856225"/>
    <w:rsid w:val="0085702B"/>
    <w:rsid w:val="008604CC"/>
    <w:rsid w:val="00860F2D"/>
    <w:rsid w:val="00862466"/>
    <w:rsid w:val="0086298D"/>
    <w:rsid w:val="008632DE"/>
    <w:rsid w:val="008639D2"/>
    <w:rsid w:val="008656C5"/>
    <w:rsid w:val="00865A9D"/>
    <w:rsid w:val="00867437"/>
    <w:rsid w:val="008674ED"/>
    <w:rsid w:val="00867581"/>
    <w:rsid w:val="00872091"/>
    <w:rsid w:val="008726CC"/>
    <w:rsid w:val="00872B1C"/>
    <w:rsid w:val="008731FE"/>
    <w:rsid w:val="00874ADB"/>
    <w:rsid w:val="00874B65"/>
    <w:rsid w:val="008762A5"/>
    <w:rsid w:val="00876A50"/>
    <w:rsid w:val="00876FFE"/>
    <w:rsid w:val="00880071"/>
    <w:rsid w:val="00881C7F"/>
    <w:rsid w:val="00882B51"/>
    <w:rsid w:val="00882C69"/>
    <w:rsid w:val="00883406"/>
    <w:rsid w:val="00885359"/>
    <w:rsid w:val="008855D1"/>
    <w:rsid w:val="00886CB9"/>
    <w:rsid w:val="00887EED"/>
    <w:rsid w:val="00890C93"/>
    <w:rsid w:val="0089155A"/>
    <w:rsid w:val="00891957"/>
    <w:rsid w:val="00892D36"/>
    <w:rsid w:val="00895C90"/>
    <w:rsid w:val="00896084"/>
    <w:rsid w:val="0089778C"/>
    <w:rsid w:val="00897FB4"/>
    <w:rsid w:val="008A1958"/>
    <w:rsid w:val="008A2EBB"/>
    <w:rsid w:val="008A3594"/>
    <w:rsid w:val="008A3BAF"/>
    <w:rsid w:val="008A3EBB"/>
    <w:rsid w:val="008A4160"/>
    <w:rsid w:val="008A5341"/>
    <w:rsid w:val="008A5677"/>
    <w:rsid w:val="008B0C50"/>
    <w:rsid w:val="008B0D6B"/>
    <w:rsid w:val="008B1A57"/>
    <w:rsid w:val="008B1C04"/>
    <w:rsid w:val="008B2910"/>
    <w:rsid w:val="008B2D47"/>
    <w:rsid w:val="008B3113"/>
    <w:rsid w:val="008B38DC"/>
    <w:rsid w:val="008B4BD7"/>
    <w:rsid w:val="008B6D01"/>
    <w:rsid w:val="008B7C33"/>
    <w:rsid w:val="008C03D1"/>
    <w:rsid w:val="008C11CF"/>
    <w:rsid w:val="008C3012"/>
    <w:rsid w:val="008C4BF4"/>
    <w:rsid w:val="008C5BA5"/>
    <w:rsid w:val="008D111A"/>
    <w:rsid w:val="008D22D2"/>
    <w:rsid w:val="008D305E"/>
    <w:rsid w:val="008D3E39"/>
    <w:rsid w:val="008D5BAF"/>
    <w:rsid w:val="008D5D22"/>
    <w:rsid w:val="008D5F6D"/>
    <w:rsid w:val="008D6FF1"/>
    <w:rsid w:val="008D70ED"/>
    <w:rsid w:val="008D7535"/>
    <w:rsid w:val="008D782A"/>
    <w:rsid w:val="008E0098"/>
    <w:rsid w:val="008E0D2E"/>
    <w:rsid w:val="008E121D"/>
    <w:rsid w:val="008E1E36"/>
    <w:rsid w:val="008E1F21"/>
    <w:rsid w:val="008E32EE"/>
    <w:rsid w:val="008E49B5"/>
    <w:rsid w:val="008E4DB5"/>
    <w:rsid w:val="008E5C20"/>
    <w:rsid w:val="008E6F83"/>
    <w:rsid w:val="008E73E4"/>
    <w:rsid w:val="008E7D8C"/>
    <w:rsid w:val="008F00ED"/>
    <w:rsid w:val="008F00EF"/>
    <w:rsid w:val="008F056F"/>
    <w:rsid w:val="008F0C83"/>
    <w:rsid w:val="008F1AB7"/>
    <w:rsid w:val="008F1D5C"/>
    <w:rsid w:val="008F202D"/>
    <w:rsid w:val="008F2E53"/>
    <w:rsid w:val="008F3230"/>
    <w:rsid w:val="008F339A"/>
    <w:rsid w:val="00900416"/>
    <w:rsid w:val="009004E6"/>
    <w:rsid w:val="00901335"/>
    <w:rsid w:val="009020E5"/>
    <w:rsid w:val="0090272C"/>
    <w:rsid w:val="00902F72"/>
    <w:rsid w:val="00903AFC"/>
    <w:rsid w:val="00903CBA"/>
    <w:rsid w:val="00903EF4"/>
    <w:rsid w:val="009041BE"/>
    <w:rsid w:val="00907199"/>
    <w:rsid w:val="00907354"/>
    <w:rsid w:val="00910B88"/>
    <w:rsid w:val="00911FA2"/>
    <w:rsid w:val="009122AE"/>
    <w:rsid w:val="0091394E"/>
    <w:rsid w:val="00914F0A"/>
    <w:rsid w:val="009159E3"/>
    <w:rsid w:val="00915CF8"/>
    <w:rsid w:val="00917B4F"/>
    <w:rsid w:val="00921589"/>
    <w:rsid w:val="00921C6E"/>
    <w:rsid w:val="009222A8"/>
    <w:rsid w:val="009241BC"/>
    <w:rsid w:val="0092658D"/>
    <w:rsid w:val="00926723"/>
    <w:rsid w:val="00926BA9"/>
    <w:rsid w:val="00931206"/>
    <w:rsid w:val="00931418"/>
    <w:rsid w:val="00932B37"/>
    <w:rsid w:val="00932EE7"/>
    <w:rsid w:val="00933FD0"/>
    <w:rsid w:val="009340AE"/>
    <w:rsid w:val="0093431A"/>
    <w:rsid w:val="009344E0"/>
    <w:rsid w:val="00934AFD"/>
    <w:rsid w:val="00934B9A"/>
    <w:rsid w:val="00934FDF"/>
    <w:rsid w:val="0093532F"/>
    <w:rsid w:val="00936C95"/>
    <w:rsid w:val="009377C9"/>
    <w:rsid w:val="0094147D"/>
    <w:rsid w:val="00941B8B"/>
    <w:rsid w:val="009438B5"/>
    <w:rsid w:val="00945E44"/>
    <w:rsid w:val="00946F0D"/>
    <w:rsid w:val="00947FC2"/>
    <w:rsid w:val="00951A43"/>
    <w:rsid w:val="00953BE8"/>
    <w:rsid w:val="009544D3"/>
    <w:rsid w:val="0095482E"/>
    <w:rsid w:val="00955D96"/>
    <w:rsid w:val="00955DC3"/>
    <w:rsid w:val="00956419"/>
    <w:rsid w:val="009565EF"/>
    <w:rsid w:val="00956EED"/>
    <w:rsid w:val="00957373"/>
    <w:rsid w:val="00961A4D"/>
    <w:rsid w:val="009627D8"/>
    <w:rsid w:val="00962B5E"/>
    <w:rsid w:val="0096320E"/>
    <w:rsid w:val="0096365F"/>
    <w:rsid w:val="00963712"/>
    <w:rsid w:val="00963C7B"/>
    <w:rsid w:val="00965ABE"/>
    <w:rsid w:val="00965AFC"/>
    <w:rsid w:val="009662BF"/>
    <w:rsid w:val="009669DC"/>
    <w:rsid w:val="009672E6"/>
    <w:rsid w:val="00970555"/>
    <w:rsid w:val="00970F0F"/>
    <w:rsid w:val="0097418D"/>
    <w:rsid w:val="00974658"/>
    <w:rsid w:val="009755C3"/>
    <w:rsid w:val="00975BBA"/>
    <w:rsid w:val="00975F49"/>
    <w:rsid w:val="009767B6"/>
    <w:rsid w:val="00977A0B"/>
    <w:rsid w:val="009802EE"/>
    <w:rsid w:val="00980C10"/>
    <w:rsid w:val="00982815"/>
    <w:rsid w:val="00982E32"/>
    <w:rsid w:val="00983764"/>
    <w:rsid w:val="00983785"/>
    <w:rsid w:val="00984D84"/>
    <w:rsid w:val="0098629E"/>
    <w:rsid w:val="009865DC"/>
    <w:rsid w:val="0099152C"/>
    <w:rsid w:val="0099169A"/>
    <w:rsid w:val="00991A8E"/>
    <w:rsid w:val="00991BAB"/>
    <w:rsid w:val="009921E4"/>
    <w:rsid w:val="009924C9"/>
    <w:rsid w:val="0099298E"/>
    <w:rsid w:val="0099364B"/>
    <w:rsid w:val="00994F98"/>
    <w:rsid w:val="00994F9E"/>
    <w:rsid w:val="00997044"/>
    <w:rsid w:val="00997F06"/>
    <w:rsid w:val="009A069A"/>
    <w:rsid w:val="009A06D1"/>
    <w:rsid w:val="009A0CFF"/>
    <w:rsid w:val="009A1F51"/>
    <w:rsid w:val="009A289B"/>
    <w:rsid w:val="009A36F7"/>
    <w:rsid w:val="009A435D"/>
    <w:rsid w:val="009A4CCF"/>
    <w:rsid w:val="009A6D57"/>
    <w:rsid w:val="009B24CB"/>
    <w:rsid w:val="009B318D"/>
    <w:rsid w:val="009B423E"/>
    <w:rsid w:val="009B441E"/>
    <w:rsid w:val="009B5243"/>
    <w:rsid w:val="009B5450"/>
    <w:rsid w:val="009B7108"/>
    <w:rsid w:val="009B7A7B"/>
    <w:rsid w:val="009B7C52"/>
    <w:rsid w:val="009C02E1"/>
    <w:rsid w:val="009C12C5"/>
    <w:rsid w:val="009C12CD"/>
    <w:rsid w:val="009C3096"/>
    <w:rsid w:val="009C375B"/>
    <w:rsid w:val="009C378B"/>
    <w:rsid w:val="009C4AA4"/>
    <w:rsid w:val="009C5175"/>
    <w:rsid w:val="009C6B74"/>
    <w:rsid w:val="009D3A23"/>
    <w:rsid w:val="009D3B5E"/>
    <w:rsid w:val="009D4D1A"/>
    <w:rsid w:val="009D5741"/>
    <w:rsid w:val="009D5D83"/>
    <w:rsid w:val="009D61BA"/>
    <w:rsid w:val="009D7083"/>
    <w:rsid w:val="009D77D8"/>
    <w:rsid w:val="009E00AA"/>
    <w:rsid w:val="009E0138"/>
    <w:rsid w:val="009E0963"/>
    <w:rsid w:val="009E0BE7"/>
    <w:rsid w:val="009E2137"/>
    <w:rsid w:val="009E41E8"/>
    <w:rsid w:val="009E4B88"/>
    <w:rsid w:val="009E6101"/>
    <w:rsid w:val="009E623D"/>
    <w:rsid w:val="009E6D27"/>
    <w:rsid w:val="009E77C3"/>
    <w:rsid w:val="009E7898"/>
    <w:rsid w:val="009F114C"/>
    <w:rsid w:val="009F2BF3"/>
    <w:rsid w:val="009F3FE0"/>
    <w:rsid w:val="009F40EA"/>
    <w:rsid w:val="009F4230"/>
    <w:rsid w:val="009F76EE"/>
    <w:rsid w:val="00A00AB3"/>
    <w:rsid w:val="00A04A81"/>
    <w:rsid w:val="00A04B9E"/>
    <w:rsid w:val="00A0506B"/>
    <w:rsid w:val="00A05B54"/>
    <w:rsid w:val="00A06B4B"/>
    <w:rsid w:val="00A10AD7"/>
    <w:rsid w:val="00A121B9"/>
    <w:rsid w:val="00A121FE"/>
    <w:rsid w:val="00A12726"/>
    <w:rsid w:val="00A12EFF"/>
    <w:rsid w:val="00A15163"/>
    <w:rsid w:val="00A1531A"/>
    <w:rsid w:val="00A158A1"/>
    <w:rsid w:val="00A1695A"/>
    <w:rsid w:val="00A16EA3"/>
    <w:rsid w:val="00A17077"/>
    <w:rsid w:val="00A17729"/>
    <w:rsid w:val="00A200F2"/>
    <w:rsid w:val="00A20159"/>
    <w:rsid w:val="00A20F6A"/>
    <w:rsid w:val="00A21CC5"/>
    <w:rsid w:val="00A22D40"/>
    <w:rsid w:val="00A2311F"/>
    <w:rsid w:val="00A23D51"/>
    <w:rsid w:val="00A23EC2"/>
    <w:rsid w:val="00A24954"/>
    <w:rsid w:val="00A253F0"/>
    <w:rsid w:val="00A26897"/>
    <w:rsid w:val="00A30DA6"/>
    <w:rsid w:val="00A31146"/>
    <w:rsid w:val="00A33295"/>
    <w:rsid w:val="00A338C0"/>
    <w:rsid w:val="00A343C1"/>
    <w:rsid w:val="00A34B00"/>
    <w:rsid w:val="00A3558D"/>
    <w:rsid w:val="00A3596A"/>
    <w:rsid w:val="00A35A84"/>
    <w:rsid w:val="00A363C3"/>
    <w:rsid w:val="00A3640E"/>
    <w:rsid w:val="00A37506"/>
    <w:rsid w:val="00A4000D"/>
    <w:rsid w:val="00A4099F"/>
    <w:rsid w:val="00A42256"/>
    <w:rsid w:val="00A4239D"/>
    <w:rsid w:val="00A42671"/>
    <w:rsid w:val="00A4300B"/>
    <w:rsid w:val="00A4320B"/>
    <w:rsid w:val="00A4448D"/>
    <w:rsid w:val="00A45F71"/>
    <w:rsid w:val="00A462C1"/>
    <w:rsid w:val="00A46812"/>
    <w:rsid w:val="00A5060F"/>
    <w:rsid w:val="00A50C62"/>
    <w:rsid w:val="00A51DD3"/>
    <w:rsid w:val="00A52DA1"/>
    <w:rsid w:val="00A53F99"/>
    <w:rsid w:val="00A54600"/>
    <w:rsid w:val="00A563C8"/>
    <w:rsid w:val="00A56E93"/>
    <w:rsid w:val="00A57BCC"/>
    <w:rsid w:val="00A6023F"/>
    <w:rsid w:val="00A6151B"/>
    <w:rsid w:val="00A62FAE"/>
    <w:rsid w:val="00A63184"/>
    <w:rsid w:val="00A632D0"/>
    <w:rsid w:val="00A63FE3"/>
    <w:rsid w:val="00A6408A"/>
    <w:rsid w:val="00A64B59"/>
    <w:rsid w:val="00A65786"/>
    <w:rsid w:val="00A65F71"/>
    <w:rsid w:val="00A66631"/>
    <w:rsid w:val="00A6723D"/>
    <w:rsid w:val="00A67327"/>
    <w:rsid w:val="00A67541"/>
    <w:rsid w:val="00A706CB"/>
    <w:rsid w:val="00A72F9A"/>
    <w:rsid w:val="00A73826"/>
    <w:rsid w:val="00A74415"/>
    <w:rsid w:val="00A75D35"/>
    <w:rsid w:val="00A76103"/>
    <w:rsid w:val="00A76E52"/>
    <w:rsid w:val="00A7740E"/>
    <w:rsid w:val="00A80E7B"/>
    <w:rsid w:val="00A821FD"/>
    <w:rsid w:val="00A82231"/>
    <w:rsid w:val="00A82346"/>
    <w:rsid w:val="00A8297A"/>
    <w:rsid w:val="00A83A53"/>
    <w:rsid w:val="00A8451E"/>
    <w:rsid w:val="00A84A45"/>
    <w:rsid w:val="00A84BF1"/>
    <w:rsid w:val="00A8586D"/>
    <w:rsid w:val="00A91EA8"/>
    <w:rsid w:val="00A9229F"/>
    <w:rsid w:val="00A92582"/>
    <w:rsid w:val="00A9280E"/>
    <w:rsid w:val="00A931EF"/>
    <w:rsid w:val="00A93DE1"/>
    <w:rsid w:val="00A93E79"/>
    <w:rsid w:val="00A93F0B"/>
    <w:rsid w:val="00A94281"/>
    <w:rsid w:val="00A94FA7"/>
    <w:rsid w:val="00A9513B"/>
    <w:rsid w:val="00A9598D"/>
    <w:rsid w:val="00A95DF7"/>
    <w:rsid w:val="00A9604F"/>
    <w:rsid w:val="00A97FEA"/>
    <w:rsid w:val="00AA0126"/>
    <w:rsid w:val="00AA0263"/>
    <w:rsid w:val="00AA264E"/>
    <w:rsid w:val="00AA2BC3"/>
    <w:rsid w:val="00AA3D4A"/>
    <w:rsid w:val="00AA42B0"/>
    <w:rsid w:val="00AA7733"/>
    <w:rsid w:val="00AB0CFA"/>
    <w:rsid w:val="00AB0E4A"/>
    <w:rsid w:val="00AB1409"/>
    <w:rsid w:val="00AB142F"/>
    <w:rsid w:val="00AB1BE8"/>
    <w:rsid w:val="00AB20CC"/>
    <w:rsid w:val="00AB2769"/>
    <w:rsid w:val="00AB30D8"/>
    <w:rsid w:val="00AB354A"/>
    <w:rsid w:val="00AB356F"/>
    <w:rsid w:val="00AB4570"/>
    <w:rsid w:val="00AB4865"/>
    <w:rsid w:val="00AB4BF6"/>
    <w:rsid w:val="00AB5076"/>
    <w:rsid w:val="00AB6B5F"/>
    <w:rsid w:val="00AB6BFF"/>
    <w:rsid w:val="00AC06E7"/>
    <w:rsid w:val="00AC0C8C"/>
    <w:rsid w:val="00AC1AE1"/>
    <w:rsid w:val="00AC4154"/>
    <w:rsid w:val="00AC5E33"/>
    <w:rsid w:val="00AC7566"/>
    <w:rsid w:val="00AC7BD1"/>
    <w:rsid w:val="00AC7BEA"/>
    <w:rsid w:val="00AC7CA2"/>
    <w:rsid w:val="00AD0682"/>
    <w:rsid w:val="00AD06C4"/>
    <w:rsid w:val="00AD0CEE"/>
    <w:rsid w:val="00AD0DCC"/>
    <w:rsid w:val="00AD2D9A"/>
    <w:rsid w:val="00AD42FA"/>
    <w:rsid w:val="00AD431C"/>
    <w:rsid w:val="00AD510E"/>
    <w:rsid w:val="00AD5190"/>
    <w:rsid w:val="00AD53A0"/>
    <w:rsid w:val="00AD6489"/>
    <w:rsid w:val="00AD6E2F"/>
    <w:rsid w:val="00AD7297"/>
    <w:rsid w:val="00AE1682"/>
    <w:rsid w:val="00AE1754"/>
    <w:rsid w:val="00AE1F1D"/>
    <w:rsid w:val="00AE2A7D"/>
    <w:rsid w:val="00AE2AD4"/>
    <w:rsid w:val="00AE2B4B"/>
    <w:rsid w:val="00AE2FD0"/>
    <w:rsid w:val="00AE3BEC"/>
    <w:rsid w:val="00AE4625"/>
    <w:rsid w:val="00AE61A7"/>
    <w:rsid w:val="00AE7BD9"/>
    <w:rsid w:val="00AF32FE"/>
    <w:rsid w:val="00AF3C1A"/>
    <w:rsid w:val="00AF3F55"/>
    <w:rsid w:val="00AF50A1"/>
    <w:rsid w:val="00AF5396"/>
    <w:rsid w:val="00AF6249"/>
    <w:rsid w:val="00AF6716"/>
    <w:rsid w:val="00AF6FA0"/>
    <w:rsid w:val="00B00CDB"/>
    <w:rsid w:val="00B012A4"/>
    <w:rsid w:val="00B012A6"/>
    <w:rsid w:val="00B0136A"/>
    <w:rsid w:val="00B014E9"/>
    <w:rsid w:val="00B024CA"/>
    <w:rsid w:val="00B02B00"/>
    <w:rsid w:val="00B02E49"/>
    <w:rsid w:val="00B02F93"/>
    <w:rsid w:val="00B0386D"/>
    <w:rsid w:val="00B04E8A"/>
    <w:rsid w:val="00B05191"/>
    <w:rsid w:val="00B057F5"/>
    <w:rsid w:val="00B05D53"/>
    <w:rsid w:val="00B068E5"/>
    <w:rsid w:val="00B077DD"/>
    <w:rsid w:val="00B1107C"/>
    <w:rsid w:val="00B12B0B"/>
    <w:rsid w:val="00B12D33"/>
    <w:rsid w:val="00B131AC"/>
    <w:rsid w:val="00B1376A"/>
    <w:rsid w:val="00B13AA4"/>
    <w:rsid w:val="00B14F21"/>
    <w:rsid w:val="00B1504E"/>
    <w:rsid w:val="00B15934"/>
    <w:rsid w:val="00B15EC7"/>
    <w:rsid w:val="00B17C1A"/>
    <w:rsid w:val="00B17CFA"/>
    <w:rsid w:val="00B202C1"/>
    <w:rsid w:val="00B20834"/>
    <w:rsid w:val="00B20FDA"/>
    <w:rsid w:val="00B215C9"/>
    <w:rsid w:val="00B21BA6"/>
    <w:rsid w:val="00B23CAA"/>
    <w:rsid w:val="00B24252"/>
    <w:rsid w:val="00B24264"/>
    <w:rsid w:val="00B2683C"/>
    <w:rsid w:val="00B27594"/>
    <w:rsid w:val="00B303E1"/>
    <w:rsid w:val="00B309C6"/>
    <w:rsid w:val="00B30FDE"/>
    <w:rsid w:val="00B31FE9"/>
    <w:rsid w:val="00B31FF7"/>
    <w:rsid w:val="00B32309"/>
    <w:rsid w:val="00B326EE"/>
    <w:rsid w:val="00B333DB"/>
    <w:rsid w:val="00B3385B"/>
    <w:rsid w:val="00B35FCF"/>
    <w:rsid w:val="00B37532"/>
    <w:rsid w:val="00B37EE0"/>
    <w:rsid w:val="00B402E5"/>
    <w:rsid w:val="00B404D0"/>
    <w:rsid w:val="00B408B2"/>
    <w:rsid w:val="00B41B9E"/>
    <w:rsid w:val="00B41ED0"/>
    <w:rsid w:val="00B42270"/>
    <w:rsid w:val="00B4296E"/>
    <w:rsid w:val="00B434A6"/>
    <w:rsid w:val="00B4489A"/>
    <w:rsid w:val="00B44A9A"/>
    <w:rsid w:val="00B44D15"/>
    <w:rsid w:val="00B44EE0"/>
    <w:rsid w:val="00B44F4D"/>
    <w:rsid w:val="00B45173"/>
    <w:rsid w:val="00B452D5"/>
    <w:rsid w:val="00B4599A"/>
    <w:rsid w:val="00B461EA"/>
    <w:rsid w:val="00B47D2F"/>
    <w:rsid w:val="00B47D8D"/>
    <w:rsid w:val="00B50491"/>
    <w:rsid w:val="00B517C1"/>
    <w:rsid w:val="00B54745"/>
    <w:rsid w:val="00B554EE"/>
    <w:rsid w:val="00B56A59"/>
    <w:rsid w:val="00B57069"/>
    <w:rsid w:val="00B574AF"/>
    <w:rsid w:val="00B57E2F"/>
    <w:rsid w:val="00B6044E"/>
    <w:rsid w:val="00B60C4B"/>
    <w:rsid w:val="00B622B6"/>
    <w:rsid w:val="00B623AC"/>
    <w:rsid w:val="00B63539"/>
    <w:rsid w:val="00B63E45"/>
    <w:rsid w:val="00B64EF3"/>
    <w:rsid w:val="00B66597"/>
    <w:rsid w:val="00B665D1"/>
    <w:rsid w:val="00B67D19"/>
    <w:rsid w:val="00B70750"/>
    <w:rsid w:val="00B73187"/>
    <w:rsid w:val="00B7539E"/>
    <w:rsid w:val="00B75845"/>
    <w:rsid w:val="00B7678C"/>
    <w:rsid w:val="00B76E54"/>
    <w:rsid w:val="00B80280"/>
    <w:rsid w:val="00B80869"/>
    <w:rsid w:val="00B84E4A"/>
    <w:rsid w:val="00B84FFD"/>
    <w:rsid w:val="00B850B8"/>
    <w:rsid w:val="00B8550B"/>
    <w:rsid w:val="00B85E08"/>
    <w:rsid w:val="00B8608F"/>
    <w:rsid w:val="00B874DA"/>
    <w:rsid w:val="00B87CFD"/>
    <w:rsid w:val="00B90071"/>
    <w:rsid w:val="00B90233"/>
    <w:rsid w:val="00B90BA0"/>
    <w:rsid w:val="00B91584"/>
    <w:rsid w:val="00B91F26"/>
    <w:rsid w:val="00B9466A"/>
    <w:rsid w:val="00B96C88"/>
    <w:rsid w:val="00B97085"/>
    <w:rsid w:val="00BA0309"/>
    <w:rsid w:val="00BA1ED9"/>
    <w:rsid w:val="00BA249E"/>
    <w:rsid w:val="00BA26D2"/>
    <w:rsid w:val="00BA3AF6"/>
    <w:rsid w:val="00BA4D46"/>
    <w:rsid w:val="00BA4D67"/>
    <w:rsid w:val="00BA4FB7"/>
    <w:rsid w:val="00BA5461"/>
    <w:rsid w:val="00BA6AA1"/>
    <w:rsid w:val="00BA7833"/>
    <w:rsid w:val="00BB0891"/>
    <w:rsid w:val="00BB09FD"/>
    <w:rsid w:val="00BB113F"/>
    <w:rsid w:val="00BB2D8B"/>
    <w:rsid w:val="00BB3202"/>
    <w:rsid w:val="00BB32EA"/>
    <w:rsid w:val="00BB5829"/>
    <w:rsid w:val="00BB6ADE"/>
    <w:rsid w:val="00BB707A"/>
    <w:rsid w:val="00BB716C"/>
    <w:rsid w:val="00BB74C4"/>
    <w:rsid w:val="00BC0EC3"/>
    <w:rsid w:val="00BC1142"/>
    <w:rsid w:val="00BC1426"/>
    <w:rsid w:val="00BC1AFD"/>
    <w:rsid w:val="00BC2172"/>
    <w:rsid w:val="00BC251F"/>
    <w:rsid w:val="00BC2738"/>
    <w:rsid w:val="00BC2C4F"/>
    <w:rsid w:val="00BC309F"/>
    <w:rsid w:val="00BC3138"/>
    <w:rsid w:val="00BC383B"/>
    <w:rsid w:val="00BC425D"/>
    <w:rsid w:val="00BC4BA8"/>
    <w:rsid w:val="00BC57D9"/>
    <w:rsid w:val="00BD058D"/>
    <w:rsid w:val="00BD0F74"/>
    <w:rsid w:val="00BD0F8E"/>
    <w:rsid w:val="00BD1203"/>
    <w:rsid w:val="00BD145B"/>
    <w:rsid w:val="00BD197F"/>
    <w:rsid w:val="00BD22A0"/>
    <w:rsid w:val="00BD3B6E"/>
    <w:rsid w:val="00BD3FA0"/>
    <w:rsid w:val="00BD650A"/>
    <w:rsid w:val="00BD7273"/>
    <w:rsid w:val="00BD7323"/>
    <w:rsid w:val="00BD7B33"/>
    <w:rsid w:val="00BE2887"/>
    <w:rsid w:val="00BE28FB"/>
    <w:rsid w:val="00BE3A23"/>
    <w:rsid w:val="00BE6137"/>
    <w:rsid w:val="00BE646E"/>
    <w:rsid w:val="00BE6A50"/>
    <w:rsid w:val="00BE6A99"/>
    <w:rsid w:val="00BE7404"/>
    <w:rsid w:val="00BE7526"/>
    <w:rsid w:val="00BF0165"/>
    <w:rsid w:val="00BF0812"/>
    <w:rsid w:val="00BF0D69"/>
    <w:rsid w:val="00BF492B"/>
    <w:rsid w:val="00BF5A07"/>
    <w:rsid w:val="00BF7125"/>
    <w:rsid w:val="00BF76A6"/>
    <w:rsid w:val="00C0003F"/>
    <w:rsid w:val="00C0062E"/>
    <w:rsid w:val="00C0090E"/>
    <w:rsid w:val="00C02541"/>
    <w:rsid w:val="00C03808"/>
    <w:rsid w:val="00C03B35"/>
    <w:rsid w:val="00C03B8A"/>
    <w:rsid w:val="00C060BF"/>
    <w:rsid w:val="00C076CA"/>
    <w:rsid w:val="00C07C19"/>
    <w:rsid w:val="00C102FA"/>
    <w:rsid w:val="00C10DF3"/>
    <w:rsid w:val="00C10EF3"/>
    <w:rsid w:val="00C112DC"/>
    <w:rsid w:val="00C125CA"/>
    <w:rsid w:val="00C138F4"/>
    <w:rsid w:val="00C13EBE"/>
    <w:rsid w:val="00C14707"/>
    <w:rsid w:val="00C149A8"/>
    <w:rsid w:val="00C14B1C"/>
    <w:rsid w:val="00C15A3D"/>
    <w:rsid w:val="00C15D13"/>
    <w:rsid w:val="00C16195"/>
    <w:rsid w:val="00C2025E"/>
    <w:rsid w:val="00C2171F"/>
    <w:rsid w:val="00C2344B"/>
    <w:rsid w:val="00C23C82"/>
    <w:rsid w:val="00C24313"/>
    <w:rsid w:val="00C25ED0"/>
    <w:rsid w:val="00C25F74"/>
    <w:rsid w:val="00C25FFC"/>
    <w:rsid w:val="00C2633A"/>
    <w:rsid w:val="00C26B07"/>
    <w:rsid w:val="00C27369"/>
    <w:rsid w:val="00C302C4"/>
    <w:rsid w:val="00C304E2"/>
    <w:rsid w:val="00C308AD"/>
    <w:rsid w:val="00C30D2D"/>
    <w:rsid w:val="00C32B97"/>
    <w:rsid w:val="00C32F5F"/>
    <w:rsid w:val="00C32FDA"/>
    <w:rsid w:val="00C3313B"/>
    <w:rsid w:val="00C338CA"/>
    <w:rsid w:val="00C33CF3"/>
    <w:rsid w:val="00C346D4"/>
    <w:rsid w:val="00C35737"/>
    <w:rsid w:val="00C365D1"/>
    <w:rsid w:val="00C368B9"/>
    <w:rsid w:val="00C41140"/>
    <w:rsid w:val="00C414EE"/>
    <w:rsid w:val="00C41C3D"/>
    <w:rsid w:val="00C42341"/>
    <w:rsid w:val="00C43627"/>
    <w:rsid w:val="00C448B7"/>
    <w:rsid w:val="00C448E0"/>
    <w:rsid w:val="00C4534A"/>
    <w:rsid w:val="00C457F0"/>
    <w:rsid w:val="00C46EF3"/>
    <w:rsid w:val="00C50687"/>
    <w:rsid w:val="00C50F40"/>
    <w:rsid w:val="00C5207F"/>
    <w:rsid w:val="00C52318"/>
    <w:rsid w:val="00C52914"/>
    <w:rsid w:val="00C541AC"/>
    <w:rsid w:val="00C55ADF"/>
    <w:rsid w:val="00C56304"/>
    <w:rsid w:val="00C5697A"/>
    <w:rsid w:val="00C56EE1"/>
    <w:rsid w:val="00C56FAB"/>
    <w:rsid w:val="00C609E0"/>
    <w:rsid w:val="00C6262E"/>
    <w:rsid w:val="00C62E2A"/>
    <w:rsid w:val="00C650A6"/>
    <w:rsid w:val="00C6531A"/>
    <w:rsid w:val="00C65508"/>
    <w:rsid w:val="00C67DE0"/>
    <w:rsid w:val="00C71367"/>
    <w:rsid w:val="00C71BC4"/>
    <w:rsid w:val="00C727AC"/>
    <w:rsid w:val="00C7286E"/>
    <w:rsid w:val="00C731B6"/>
    <w:rsid w:val="00C75A9E"/>
    <w:rsid w:val="00C75C47"/>
    <w:rsid w:val="00C75C4C"/>
    <w:rsid w:val="00C764D3"/>
    <w:rsid w:val="00C7707D"/>
    <w:rsid w:val="00C7742D"/>
    <w:rsid w:val="00C8113C"/>
    <w:rsid w:val="00C81AC1"/>
    <w:rsid w:val="00C81CA4"/>
    <w:rsid w:val="00C8337D"/>
    <w:rsid w:val="00C833D6"/>
    <w:rsid w:val="00C84A82"/>
    <w:rsid w:val="00C85CA7"/>
    <w:rsid w:val="00C86245"/>
    <w:rsid w:val="00C87BD4"/>
    <w:rsid w:val="00C90006"/>
    <w:rsid w:val="00C9150E"/>
    <w:rsid w:val="00C93491"/>
    <w:rsid w:val="00C93B6E"/>
    <w:rsid w:val="00C94064"/>
    <w:rsid w:val="00C954F9"/>
    <w:rsid w:val="00C96EA5"/>
    <w:rsid w:val="00C96EFD"/>
    <w:rsid w:val="00CA084A"/>
    <w:rsid w:val="00CA17D9"/>
    <w:rsid w:val="00CA1FBC"/>
    <w:rsid w:val="00CA2A9E"/>
    <w:rsid w:val="00CA46C6"/>
    <w:rsid w:val="00CA494C"/>
    <w:rsid w:val="00CA4B23"/>
    <w:rsid w:val="00CA4C70"/>
    <w:rsid w:val="00CA6D3B"/>
    <w:rsid w:val="00CA6E3D"/>
    <w:rsid w:val="00CA7140"/>
    <w:rsid w:val="00CB08D1"/>
    <w:rsid w:val="00CB12C5"/>
    <w:rsid w:val="00CB2453"/>
    <w:rsid w:val="00CB30B5"/>
    <w:rsid w:val="00CB4840"/>
    <w:rsid w:val="00CB568D"/>
    <w:rsid w:val="00CB5FCA"/>
    <w:rsid w:val="00CB6761"/>
    <w:rsid w:val="00CB6954"/>
    <w:rsid w:val="00CB6E3D"/>
    <w:rsid w:val="00CB6E4B"/>
    <w:rsid w:val="00CC0DD4"/>
    <w:rsid w:val="00CC1F82"/>
    <w:rsid w:val="00CC34F6"/>
    <w:rsid w:val="00CC36C5"/>
    <w:rsid w:val="00CC387B"/>
    <w:rsid w:val="00CC48F0"/>
    <w:rsid w:val="00CC4A0C"/>
    <w:rsid w:val="00CC4CE7"/>
    <w:rsid w:val="00CC56DF"/>
    <w:rsid w:val="00CC61AD"/>
    <w:rsid w:val="00CC6C5F"/>
    <w:rsid w:val="00CC71A0"/>
    <w:rsid w:val="00CC75B3"/>
    <w:rsid w:val="00CD0195"/>
    <w:rsid w:val="00CD032B"/>
    <w:rsid w:val="00CD03FA"/>
    <w:rsid w:val="00CD1C38"/>
    <w:rsid w:val="00CD1F86"/>
    <w:rsid w:val="00CD2ADA"/>
    <w:rsid w:val="00CD3C93"/>
    <w:rsid w:val="00CD42F4"/>
    <w:rsid w:val="00CD51B5"/>
    <w:rsid w:val="00CD6A4C"/>
    <w:rsid w:val="00CD6B8B"/>
    <w:rsid w:val="00CD7196"/>
    <w:rsid w:val="00CD7D65"/>
    <w:rsid w:val="00CE030A"/>
    <w:rsid w:val="00CE2A43"/>
    <w:rsid w:val="00CE2AEB"/>
    <w:rsid w:val="00CE2CEF"/>
    <w:rsid w:val="00CE3625"/>
    <w:rsid w:val="00CE5D64"/>
    <w:rsid w:val="00CE649D"/>
    <w:rsid w:val="00CE73A2"/>
    <w:rsid w:val="00CF2E99"/>
    <w:rsid w:val="00CF3CD7"/>
    <w:rsid w:val="00CF5DDC"/>
    <w:rsid w:val="00CF6AAA"/>
    <w:rsid w:val="00CF7183"/>
    <w:rsid w:val="00CF761D"/>
    <w:rsid w:val="00CF7B5E"/>
    <w:rsid w:val="00D0031C"/>
    <w:rsid w:val="00D0108A"/>
    <w:rsid w:val="00D02082"/>
    <w:rsid w:val="00D02279"/>
    <w:rsid w:val="00D03BA7"/>
    <w:rsid w:val="00D03E4D"/>
    <w:rsid w:val="00D0424D"/>
    <w:rsid w:val="00D04431"/>
    <w:rsid w:val="00D0467A"/>
    <w:rsid w:val="00D0484E"/>
    <w:rsid w:val="00D04D77"/>
    <w:rsid w:val="00D0504F"/>
    <w:rsid w:val="00D053FC"/>
    <w:rsid w:val="00D05FFF"/>
    <w:rsid w:val="00D1053F"/>
    <w:rsid w:val="00D11445"/>
    <w:rsid w:val="00D11FD7"/>
    <w:rsid w:val="00D1285E"/>
    <w:rsid w:val="00D13A10"/>
    <w:rsid w:val="00D151E9"/>
    <w:rsid w:val="00D151FB"/>
    <w:rsid w:val="00D16D0F"/>
    <w:rsid w:val="00D16F4E"/>
    <w:rsid w:val="00D1722B"/>
    <w:rsid w:val="00D17E7B"/>
    <w:rsid w:val="00D20188"/>
    <w:rsid w:val="00D2052D"/>
    <w:rsid w:val="00D20CE2"/>
    <w:rsid w:val="00D2270B"/>
    <w:rsid w:val="00D22BD3"/>
    <w:rsid w:val="00D240D6"/>
    <w:rsid w:val="00D24194"/>
    <w:rsid w:val="00D243D5"/>
    <w:rsid w:val="00D253AF"/>
    <w:rsid w:val="00D27B37"/>
    <w:rsid w:val="00D3187B"/>
    <w:rsid w:val="00D31E0D"/>
    <w:rsid w:val="00D322CC"/>
    <w:rsid w:val="00D32600"/>
    <w:rsid w:val="00D34584"/>
    <w:rsid w:val="00D357DC"/>
    <w:rsid w:val="00D35CF0"/>
    <w:rsid w:val="00D36451"/>
    <w:rsid w:val="00D3646A"/>
    <w:rsid w:val="00D36B8A"/>
    <w:rsid w:val="00D41D82"/>
    <w:rsid w:val="00D43941"/>
    <w:rsid w:val="00D43CF1"/>
    <w:rsid w:val="00D44752"/>
    <w:rsid w:val="00D45C0D"/>
    <w:rsid w:val="00D4612A"/>
    <w:rsid w:val="00D4786A"/>
    <w:rsid w:val="00D47A92"/>
    <w:rsid w:val="00D51CA6"/>
    <w:rsid w:val="00D52FD2"/>
    <w:rsid w:val="00D53F36"/>
    <w:rsid w:val="00D54362"/>
    <w:rsid w:val="00D55191"/>
    <w:rsid w:val="00D56799"/>
    <w:rsid w:val="00D570D1"/>
    <w:rsid w:val="00D57ECA"/>
    <w:rsid w:val="00D60A4F"/>
    <w:rsid w:val="00D60B5E"/>
    <w:rsid w:val="00D611BA"/>
    <w:rsid w:val="00D62734"/>
    <w:rsid w:val="00D63002"/>
    <w:rsid w:val="00D6327B"/>
    <w:rsid w:val="00D63CE9"/>
    <w:rsid w:val="00D6483C"/>
    <w:rsid w:val="00D64A14"/>
    <w:rsid w:val="00D64D14"/>
    <w:rsid w:val="00D6557D"/>
    <w:rsid w:val="00D655FC"/>
    <w:rsid w:val="00D66985"/>
    <w:rsid w:val="00D66ED4"/>
    <w:rsid w:val="00D70E6F"/>
    <w:rsid w:val="00D721D9"/>
    <w:rsid w:val="00D736DD"/>
    <w:rsid w:val="00D74034"/>
    <w:rsid w:val="00D74BFA"/>
    <w:rsid w:val="00D74D39"/>
    <w:rsid w:val="00D7551A"/>
    <w:rsid w:val="00D75AAA"/>
    <w:rsid w:val="00D76511"/>
    <w:rsid w:val="00D768ED"/>
    <w:rsid w:val="00D7719A"/>
    <w:rsid w:val="00D801EE"/>
    <w:rsid w:val="00D80AA9"/>
    <w:rsid w:val="00D81825"/>
    <w:rsid w:val="00D8234A"/>
    <w:rsid w:val="00D823BC"/>
    <w:rsid w:val="00D826B2"/>
    <w:rsid w:val="00D82D36"/>
    <w:rsid w:val="00D830ED"/>
    <w:rsid w:val="00D84C25"/>
    <w:rsid w:val="00D84C8A"/>
    <w:rsid w:val="00D84E36"/>
    <w:rsid w:val="00D867D0"/>
    <w:rsid w:val="00D871DE"/>
    <w:rsid w:val="00D87BE2"/>
    <w:rsid w:val="00D904AD"/>
    <w:rsid w:val="00D90A49"/>
    <w:rsid w:val="00D90ABF"/>
    <w:rsid w:val="00D9174B"/>
    <w:rsid w:val="00D91AFD"/>
    <w:rsid w:val="00D9241D"/>
    <w:rsid w:val="00D927CD"/>
    <w:rsid w:val="00D93367"/>
    <w:rsid w:val="00D933D3"/>
    <w:rsid w:val="00D93A5E"/>
    <w:rsid w:val="00D9473D"/>
    <w:rsid w:val="00D95F02"/>
    <w:rsid w:val="00D9689D"/>
    <w:rsid w:val="00D96B9E"/>
    <w:rsid w:val="00D96DD1"/>
    <w:rsid w:val="00DA11D4"/>
    <w:rsid w:val="00DA1C76"/>
    <w:rsid w:val="00DA2162"/>
    <w:rsid w:val="00DA2A35"/>
    <w:rsid w:val="00DA2B29"/>
    <w:rsid w:val="00DA2CF4"/>
    <w:rsid w:val="00DA2D8D"/>
    <w:rsid w:val="00DA323D"/>
    <w:rsid w:val="00DA4B4E"/>
    <w:rsid w:val="00DA5743"/>
    <w:rsid w:val="00DA6DD6"/>
    <w:rsid w:val="00DA6F1D"/>
    <w:rsid w:val="00DB013F"/>
    <w:rsid w:val="00DB1769"/>
    <w:rsid w:val="00DB2039"/>
    <w:rsid w:val="00DB235C"/>
    <w:rsid w:val="00DB42D2"/>
    <w:rsid w:val="00DB6199"/>
    <w:rsid w:val="00DB6C51"/>
    <w:rsid w:val="00DB7BFA"/>
    <w:rsid w:val="00DC19E4"/>
    <w:rsid w:val="00DC20FA"/>
    <w:rsid w:val="00DC3CA1"/>
    <w:rsid w:val="00DC3DE1"/>
    <w:rsid w:val="00DC5936"/>
    <w:rsid w:val="00DC5A65"/>
    <w:rsid w:val="00DD25FC"/>
    <w:rsid w:val="00DD2C0A"/>
    <w:rsid w:val="00DD34C4"/>
    <w:rsid w:val="00DD3572"/>
    <w:rsid w:val="00DD37DA"/>
    <w:rsid w:val="00DD3860"/>
    <w:rsid w:val="00DD667A"/>
    <w:rsid w:val="00DD7800"/>
    <w:rsid w:val="00DE013E"/>
    <w:rsid w:val="00DE2438"/>
    <w:rsid w:val="00DE25C9"/>
    <w:rsid w:val="00DE281D"/>
    <w:rsid w:val="00DE3E58"/>
    <w:rsid w:val="00DE40E1"/>
    <w:rsid w:val="00DE5759"/>
    <w:rsid w:val="00DE7657"/>
    <w:rsid w:val="00DE7DCA"/>
    <w:rsid w:val="00DF009B"/>
    <w:rsid w:val="00DF1D51"/>
    <w:rsid w:val="00DF26A4"/>
    <w:rsid w:val="00DF33EB"/>
    <w:rsid w:val="00DF3C8D"/>
    <w:rsid w:val="00DF4C20"/>
    <w:rsid w:val="00DF4F6C"/>
    <w:rsid w:val="00DF5023"/>
    <w:rsid w:val="00DF5424"/>
    <w:rsid w:val="00DF5F1E"/>
    <w:rsid w:val="00E00E45"/>
    <w:rsid w:val="00E02CF9"/>
    <w:rsid w:val="00E04ED6"/>
    <w:rsid w:val="00E068BD"/>
    <w:rsid w:val="00E06CD0"/>
    <w:rsid w:val="00E070D8"/>
    <w:rsid w:val="00E07408"/>
    <w:rsid w:val="00E077FD"/>
    <w:rsid w:val="00E07CB8"/>
    <w:rsid w:val="00E109A5"/>
    <w:rsid w:val="00E10BC1"/>
    <w:rsid w:val="00E1249B"/>
    <w:rsid w:val="00E12747"/>
    <w:rsid w:val="00E12B8D"/>
    <w:rsid w:val="00E1322E"/>
    <w:rsid w:val="00E139F8"/>
    <w:rsid w:val="00E1620C"/>
    <w:rsid w:val="00E17FA2"/>
    <w:rsid w:val="00E20047"/>
    <w:rsid w:val="00E206CA"/>
    <w:rsid w:val="00E21786"/>
    <w:rsid w:val="00E21EEF"/>
    <w:rsid w:val="00E220D3"/>
    <w:rsid w:val="00E228EE"/>
    <w:rsid w:val="00E23687"/>
    <w:rsid w:val="00E2484B"/>
    <w:rsid w:val="00E249C6"/>
    <w:rsid w:val="00E252C8"/>
    <w:rsid w:val="00E25E9E"/>
    <w:rsid w:val="00E26265"/>
    <w:rsid w:val="00E308AA"/>
    <w:rsid w:val="00E30D20"/>
    <w:rsid w:val="00E30E1D"/>
    <w:rsid w:val="00E31CD3"/>
    <w:rsid w:val="00E31E08"/>
    <w:rsid w:val="00E32AA4"/>
    <w:rsid w:val="00E32F47"/>
    <w:rsid w:val="00E33A58"/>
    <w:rsid w:val="00E34938"/>
    <w:rsid w:val="00E3526F"/>
    <w:rsid w:val="00E35FB0"/>
    <w:rsid w:val="00E36D23"/>
    <w:rsid w:val="00E3728A"/>
    <w:rsid w:val="00E374B8"/>
    <w:rsid w:val="00E404C3"/>
    <w:rsid w:val="00E4065F"/>
    <w:rsid w:val="00E41172"/>
    <w:rsid w:val="00E4172B"/>
    <w:rsid w:val="00E41F09"/>
    <w:rsid w:val="00E42AC3"/>
    <w:rsid w:val="00E45A89"/>
    <w:rsid w:val="00E46B10"/>
    <w:rsid w:val="00E4746B"/>
    <w:rsid w:val="00E500ED"/>
    <w:rsid w:val="00E5122E"/>
    <w:rsid w:val="00E51460"/>
    <w:rsid w:val="00E51E51"/>
    <w:rsid w:val="00E52195"/>
    <w:rsid w:val="00E53455"/>
    <w:rsid w:val="00E540C6"/>
    <w:rsid w:val="00E55402"/>
    <w:rsid w:val="00E556E1"/>
    <w:rsid w:val="00E6073A"/>
    <w:rsid w:val="00E617F0"/>
    <w:rsid w:val="00E619E0"/>
    <w:rsid w:val="00E6211D"/>
    <w:rsid w:val="00E62795"/>
    <w:rsid w:val="00E62E43"/>
    <w:rsid w:val="00E62E68"/>
    <w:rsid w:val="00E62E73"/>
    <w:rsid w:val="00E6385E"/>
    <w:rsid w:val="00E64DBC"/>
    <w:rsid w:val="00E650A9"/>
    <w:rsid w:val="00E66A96"/>
    <w:rsid w:val="00E66F46"/>
    <w:rsid w:val="00E66FFA"/>
    <w:rsid w:val="00E67D37"/>
    <w:rsid w:val="00E715A0"/>
    <w:rsid w:val="00E73625"/>
    <w:rsid w:val="00E7376C"/>
    <w:rsid w:val="00E73C8C"/>
    <w:rsid w:val="00E74B04"/>
    <w:rsid w:val="00E76A76"/>
    <w:rsid w:val="00E76CBC"/>
    <w:rsid w:val="00E76E31"/>
    <w:rsid w:val="00E7791B"/>
    <w:rsid w:val="00E804BA"/>
    <w:rsid w:val="00E82F85"/>
    <w:rsid w:val="00E834A3"/>
    <w:rsid w:val="00E85416"/>
    <w:rsid w:val="00E86B26"/>
    <w:rsid w:val="00E90013"/>
    <w:rsid w:val="00E90294"/>
    <w:rsid w:val="00E936B0"/>
    <w:rsid w:val="00E937D0"/>
    <w:rsid w:val="00E94552"/>
    <w:rsid w:val="00E94603"/>
    <w:rsid w:val="00E9502C"/>
    <w:rsid w:val="00E95AF9"/>
    <w:rsid w:val="00E95EC2"/>
    <w:rsid w:val="00E96C37"/>
    <w:rsid w:val="00EA2CBF"/>
    <w:rsid w:val="00EA3555"/>
    <w:rsid w:val="00EA3FB9"/>
    <w:rsid w:val="00EA723B"/>
    <w:rsid w:val="00EA7AFF"/>
    <w:rsid w:val="00EB0F21"/>
    <w:rsid w:val="00EB1452"/>
    <w:rsid w:val="00EB227D"/>
    <w:rsid w:val="00EB24B1"/>
    <w:rsid w:val="00EB2795"/>
    <w:rsid w:val="00EB2DCB"/>
    <w:rsid w:val="00EB41EA"/>
    <w:rsid w:val="00EB6154"/>
    <w:rsid w:val="00EB78CA"/>
    <w:rsid w:val="00EC0634"/>
    <w:rsid w:val="00EC0B73"/>
    <w:rsid w:val="00EC135F"/>
    <w:rsid w:val="00EC2E4A"/>
    <w:rsid w:val="00EC5AE5"/>
    <w:rsid w:val="00EC6EE2"/>
    <w:rsid w:val="00EC7714"/>
    <w:rsid w:val="00EC7FA7"/>
    <w:rsid w:val="00EC7FFD"/>
    <w:rsid w:val="00ED11B1"/>
    <w:rsid w:val="00ED2C33"/>
    <w:rsid w:val="00ED32A1"/>
    <w:rsid w:val="00ED3627"/>
    <w:rsid w:val="00ED46B8"/>
    <w:rsid w:val="00ED556F"/>
    <w:rsid w:val="00ED6F93"/>
    <w:rsid w:val="00ED7B63"/>
    <w:rsid w:val="00EE0C0D"/>
    <w:rsid w:val="00EE1558"/>
    <w:rsid w:val="00EE195D"/>
    <w:rsid w:val="00EE3FAA"/>
    <w:rsid w:val="00EE46C4"/>
    <w:rsid w:val="00EE4DDE"/>
    <w:rsid w:val="00EE59E4"/>
    <w:rsid w:val="00EE643E"/>
    <w:rsid w:val="00EE78F9"/>
    <w:rsid w:val="00EF098C"/>
    <w:rsid w:val="00EF0CBB"/>
    <w:rsid w:val="00EF1207"/>
    <w:rsid w:val="00EF19BC"/>
    <w:rsid w:val="00EF2B64"/>
    <w:rsid w:val="00EF4F70"/>
    <w:rsid w:val="00EF5034"/>
    <w:rsid w:val="00EF5DBE"/>
    <w:rsid w:val="00EF5F32"/>
    <w:rsid w:val="00EF65F7"/>
    <w:rsid w:val="00EF70F1"/>
    <w:rsid w:val="00F002EA"/>
    <w:rsid w:val="00F0092E"/>
    <w:rsid w:val="00F00FAE"/>
    <w:rsid w:val="00F02D4C"/>
    <w:rsid w:val="00F02F15"/>
    <w:rsid w:val="00F0434E"/>
    <w:rsid w:val="00F04E0F"/>
    <w:rsid w:val="00F04F91"/>
    <w:rsid w:val="00F054A2"/>
    <w:rsid w:val="00F0634E"/>
    <w:rsid w:val="00F06944"/>
    <w:rsid w:val="00F071C1"/>
    <w:rsid w:val="00F108E7"/>
    <w:rsid w:val="00F10A68"/>
    <w:rsid w:val="00F10E99"/>
    <w:rsid w:val="00F11922"/>
    <w:rsid w:val="00F11D10"/>
    <w:rsid w:val="00F12B75"/>
    <w:rsid w:val="00F14C36"/>
    <w:rsid w:val="00F16737"/>
    <w:rsid w:val="00F2188D"/>
    <w:rsid w:val="00F24424"/>
    <w:rsid w:val="00F262F0"/>
    <w:rsid w:val="00F2693F"/>
    <w:rsid w:val="00F26A78"/>
    <w:rsid w:val="00F26AD0"/>
    <w:rsid w:val="00F26C5A"/>
    <w:rsid w:val="00F276BD"/>
    <w:rsid w:val="00F27DAF"/>
    <w:rsid w:val="00F30D4E"/>
    <w:rsid w:val="00F310F6"/>
    <w:rsid w:val="00F31417"/>
    <w:rsid w:val="00F3155B"/>
    <w:rsid w:val="00F3157B"/>
    <w:rsid w:val="00F3210F"/>
    <w:rsid w:val="00F32116"/>
    <w:rsid w:val="00F321D5"/>
    <w:rsid w:val="00F33145"/>
    <w:rsid w:val="00F33DD6"/>
    <w:rsid w:val="00F352D1"/>
    <w:rsid w:val="00F35988"/>
    <w:rsid w:val="00F35B41"/>
    <w:rsid w:val="00F41E02"/>
    <w:rsid w:val="00F41F78"/>
    <w:rsid w:val="00F42D37"/>
    <w:rsid w:val="00F43E0C"/>
    <w:rsid w:val="00F450A5"/>
    <w:rsid w:val="00F47075"/>
    <w:rsid w:val="00F5052E"/>
    <w:rsid w:val="00F51220"/>
    <w:rsid w:val="00F51968"/>
    <w:rsid w:val="00F52682"/>
    <w:rsid w:val="00F5276C"/>
    <w:rsid w:val="00F54904"/>
    <w:rsid w:val="00F561C3"/>
    <w:rsid w:val="00F57FE3"/>
    <w:rsid w:val="00F6024D"/>
    <w:rsid w:val="00F60E1C"/>
    <w:rsid w:val="00F6180B"/>
    <w:rsid w:val="00F6181F"/>
    <w:rsid w:val="00F624B8"/>
    <w:rsid w:val="00F625C9"/>
    <w:rsid w:val="00F632E5"/>
    <w:rsid w:val="00F63369"/>
    <w:rsid w:val="00F64FFC"/>
    <w:rsid w:val="00F65C30"/>
    <w:rsid w:val="00F65C62"/>
    <w:rsid w:val="00F66159"/>
    <w:rsid w:val="00F66EA7"/>
    <w:rsid w:val="00F71415"/>
    <w:rsid w:val="00F72569"/>
    <w:rsid w:val="00F73173"/>
    <w:rsid w:val="00F745B6"/>
    <w:rsid w:val="00F754A5"/>
    <w:rsid w:val="00F75EB5"/>
    <w:rsid w:val="00F76504"/>
    <w:rsid w:val="00F76AB8"/>
    <w:rsid w:val="00F77AA6"/>
    <w:rsid w:val="00F77FB4"/>
    <w:rsid w:val="00F80B79"/>
    <w:rsid w:val="00F81232"/>
    <w:rsid w:val="00F8168D"/>
    <w:rsid w:val="00F82634"/>
    <w:rsid w:val="00F84954"/>
    <w:rsid w:val="00F85409"/>
    <w:rsid w:val="00F85999"/>
    <w:rsid w:val="00F8651D"/>
    <w:rsid w:val="00F87196"/>
    <w:rsid w:val="00F90552"/>
    <w:rsid w:val="00F905C4"/>
    <w:rsid w:val="00F910C4"/>
    <w:rsid w:val="00F912C1"/>
    <w:rsid w:val="00F937D5"/>
    <w:rsid w:val="00F94822"/>
    <w:rsid w:val="00F950A2"/>
    <w:rsid w:val="00F96295"/>
    <w:rsid w:val="00F96CEF"/>
    <w:rsid w:val="00F96D42"/>
    <w:rsid w:val="00F97521"/>
    <w:rsid w:val="00FA2070"/>
    <w:rsid w:val="00FA3107"/>
    <w:rsid w:val="00FA362C"/>
    <w:rsid w:val="00FA37EB"/>
    <w:rsid w:val="00FA398E"/>
    <w:rsid w:val="00FA3A9C"/>
    <w:rsid w:val="00FA4068"/>
    <w:rsid w:val="00FA48B6"/>
    <w:rsid w:val="00FA6518"/>
    <w:rsid w:val="00FA65C3"/>
    <w:rsid w:val="00FA6791"/>
    <w:rsid w:val="00FA6DAF"/>
    <w:rsid w:val="00FB009F"/>
    <w:rsid w:val="00FB0B02"/>
    <w:rsid w:val="00FB135A"/>
    <w:rsid w:val="00FB13E0"/>
    <w:rsid w:val="00FB207C"/>
    <w:rsid w:val="00FB20C5"/>
    <w:rsid w:val="00FB2406"/>
    <w:rsid w:val="00FB3344"/>
    <w:rsid w:val="00FB3808"/>
    <w:rsid w:val="00FB42D6"/>
    <w:rsid w:val="00FB4836"/>
    <w:rsid w:val="00FB4B25"/>
    <w:rsid w:val="00FB4B3A"/>
    <w:rsid w:val="00FB50D8"/>
    <w:rsid w:val="00FB5355"/>
    <w:rsid w:val="00FB5B7B"/>
    <w:rsid w:val="00FB5DE5"/>
    <w:rsid w:val="00FB69CF"/>
    <w:rsid w:val="00FB7B6F"/>
    <w:rsid w:val="00FB7BC3"/>
    <w:rsid w:val="00FC0968"/>
    <w:rsid w:val="00FC0AA0"/>
    <w:rsid w:val="00FC0D7B"/>
    <w:rsid w:val="00FC2548"/>
    <w:rsid w:val="00FC37B2"/>
    <w:rsid w:val="00FC6E46"/>
    <w:rsid w:val="00FC7060"/>
    <w:rsid w:val="00FD0780"/>
    <w:rsid w:val="00FD0C1C"/>
    <w:rsid w:val="00FD0FB7"/>
    <w:rsid w:val="00FD1155"/>
    <w:rsid w:val="00FD2AB1"/>
    <w:rsid w:val="00FD2AD1"/>
    <w:rsid w:val="00FD3377"/>
    <w:rsid w:val="00FD5C79"/>
    <w:rsid w:val="00FD6C41"/>
    <w:rsid w:val="00FE0D3F"/>
    <w:rsid w:val="00FE21A2"/>
    <w:rsid w:val="00FE45DA"/>
    <w:rsid w:val="00FE461A"/>
    <w:rsid w:val="00FE4A34"/>
    <w:rsid w:val="00FE4D97"/>
    <w:rsid w:val="00FE4F25"/>
    <w:rsid w:val="00FE4FF9"/>
    <w:rsid w:val="00FE51C5"/>
    <w:rsid w:val="00FE5547"/>
    <w:rsid w:val="00FE7724"/>
    <w:rsid w:val="00FE7924"/>
    <w:rsid w:val="00FF007D"/>
    <w:rsid w:val="00FF0750"/>
    <w:rsid w:val="00FF080C"/>
    <w:rsid w:val="00FF19A5"/>
    <w:rsid w:val="00FF295E"/>
    <w:rsid w:val="00FF347D"/>
    <w:rsid w:val="00FF3BCD"/>
    <w:rsid w:val="00FF3BF4"/>
    <w:rsid w:val="00FF4DAB"/>
    <w:rsid w:val="00FF67B7"/>
    <w:rsid w:val="00FF6F6D"/>
    <w:rsid w:val="00FF7ECB"/>
  </w:rsids>
  <m:mathPr>
    <m:mathFont m:val="Cambria Math"/>
    <m:brkBin m:val="before"/>
    <m:brkBinSub m:val="--"/>
    <m:smallFrac m:val="0"/>
    <m:dispDef/>
    <m:lMargin m:val="0"/>
    <m:rMargin m:val="0"/>
    <m:defJc m:val="centerGroup"/>
    <m:wrapIndent m:val="1440"/>
    <m:intLim m:val="subSup"/>
    <m:naryLim m:val="undOvr"/>
  </m:mathPr>
  <w:attachedSchema w:val="http://schema.highwire.org/NLM/Journal"/>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28B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43DEC"/>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643DEC"/>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outlineLvl w:val="0"/>
    </w:pPr>
    <w:rPr>
      <w:rFonts w:ascii="Arial" w:hAnsi="Arial" w:cs="Arial"/>
      <w:b/>
      <w:bCs/>
      <w:u w:val="single"/>
    </w:rPr>
  </w:style>
  <w:style w:type="paragraph" w:styleId="Heading2">
    <w:name w:val="heading 2"/>
    <w:basedOn w:val="Normal"/>
    <w:next w:val="Normal"/>
    <w:link w:val="Heading2Char"/>
    <w:uiPriority w:val="99"/>
    <w:qFormat/>
    <w:rsid w:val="00643DEC"/>
    <w:pPr>
      <w:keepNext/>
      <w:tabs>
        <w:tab w:val="left" w:pos="-319"/>
        <w:tab w:val="left" w:pos="380"/>
        <w:tab w:val="left" w:pos="740"/>
        <w:tab w:val="left" w:pos="1100"/>
        <w:tab w:val="left" w:pos="1820"/>
        <w:tab w:val="left" w:pos="2540"/>
        <w:tab w:val="left" w:pos="3260"/>
        <w:tab w:val="left" w:pos="3980"/>
        <w:tab w:val="left" w:pos="4700"/>
        <w:tab w:val="left" w:pos="5420"/>
        <w:tab w:val="left" w:pos="6140"/>
        <w:tab w:val="left" w:pos="6860"/>
        <w:tab w:val="left" w:pos="7580"/>
        <w:tab w:val="left" w:pos="8300"/>
        <w:tab w:val="left" w:pos="9020"/>
      </w:tabs>
      <w:ind w:left="20" w:firstLine="360"/>
      <w:jc w:val="both"/>
      <w:outlineLvl w:val="1"/>
    </w:pPr>
    <w:rPr>
      <w:rFonts w:ascii="Arial" w:hAnsi="Arial" w:cs="Arial"/>
      <w:b/>
      <w:bCs/>
    </w:rPr>
  </w:style>
  <w:style w:type="paragraph" w:styleId="Heading3">
    <w:name w:val="heading 3"/>
    <w:basedOn w:val="Normal"/>
    <w:next w:val="Normal"/>
    <w:link w:val="Heading3Char"/>
    <w:uiPriority w:val="99"/>
    <w:qFormat/>
    <w:rsid w:val="00643DE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outlineLvl w:val="2"/>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3DEC"/>
    <w:rPr>
      <w:rFonts w:ascii="Arial" w:hAnsi="Arial" w:cs="Arial"/>
      <w:b/>
      <w:bCs/>
      <w:sz w:val="24"/>
      <w:szCs w:val="24"/>
      <w:u w:val="single"/>
    </w:rPr>
  </w:style>
  <w:style w:type="character" w:customStyle="1" w:styleId="Heading2Char">
    <w:name w:val="Heading 2 Char"/>
    <w:basedOn w:val="DefaultParagraphFont"/>
    <w:link w:val="Heading2"/>
    <w:uiPriority w:val="99"/>
    <w:locked/>
    <w:rsid w:val="00643DEC"/>
    <w:rPr>
      <w:rFonts w:ascii="Arial" w:hAnsi="Arial" w:cs="Arial"/>
      <w:b/>
      <w:bCs/>
      <w:sz w:val="24"/>
      <w:szCs w:val="24"/>
    </w:rPr>
  </w:style>
  <w:style w:type="character" w:customStyle="1" w:styleId="Heading3Char">
    <w:name w:val="Heading 3 Char"/>
    <w:basedOn w:val="DefaultParagraphFont"/>
    <w:link w:val="Heading3"/>
    <w:uiPriority w:val="99"/>
    <w:locked/>
    <w:rsid w:val="00643DEC"/>
    <w:rPr>
      <w:rFonts w:ascii="Arial" w:hAnsi="Arial" w:cs="Arial"/>
      <w:b/>
      <w:bCs/>
      <w:sz w:val="24"/>
      <w:szCs w:val="24"/>
    </w:rPr>
  </w:style>
  <w:style w:type="paragraph" w:styleId="BalloonText">
    <w:name w:val="Balloon Text"/>
    <w:basedOn w:val="Normal"/>
    <w:link w:val="BalloonTextChar"/>
    <w:uiPriority w:val="99"/>
    <w:semiHidden/>
    <w:rsid w:val="00643DE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3DEC"/>
    <w:rPr>
      <w:rFonts w:ascii="Tahoma" w:hAnsi="Tahoma" w:cs="Tahoma"/>
      <w:sz w:val="16"/>
      <w:szCs w:val="16"/>
    </w:rPr>
  </w:style>
  <w:style w:type="character" w:styleId="FootnoteReference">
    <w:name w:val="footnote reference"/>
    <w:basedOn w:val="DefaultParagraphFont"/>
    <w:uiPriority w:val="99"/>
    <w:semiHidden/>
    <w:rsid w:val="00643DEC"/>
    <w:rPr>
      <w:rFonts w:cs="Times New Roman"/>
    </w:rPr>
  </w:style>
  <w:style w:type="paragraph" w:styleId="Header">
    <w:name w:val="header"/>
    <w:basedOn w:val="Normal"/>
    <w:link w:val="HeaderChar"/>
    <w:uiPriority w:val="99"/>
    <w:rsid w:val="00643DEC"/>
    <w:pPr>
      <w:tabs>
        <w:tab w:val="left" w:pos="0"/>
        <w:tab w:val="center" w:pos="4320"/>
        <w:tab w:val="right" w:pos="8640"/>
        <w:tab w:val="left" w:pos="9360"/>
      </w:tabs>
    </w:pPr>
    <w:rPr>
      <w:rFonts w:ascii="Arial" w:hAnsi="Arial" w:cs="Arial"/>
    </w:rPr>
  </w:style>
  <w:style w:type="character" w:customStyle="1" w:styleId="HeaderChar">
    <w:name w:val="Header Char"/>
    <w:basedOn w:val="DefaultParagraphFont"/>
    <w:link w:val="Header"/>
    <w:uiPriority w:val="99"/>
    <w:locked/>
    <w:rsid w:val="00643DEC"/>
    <w:rPr>
      <w:rFonts w:ascii="Arial" w:hAnsi="Arial" w:cs="Arial"/>
      <w:sz w:val="24"/>
      <w:szCs w:val="24"/>
    </w:rPr>
  </w:style>
  <w:style w:type="character" w:styleId="PageNumber">
    <w:name w:val="page number"/>
    <w:basedOn w:val="DefaultParagraphFont"/>
    <w:uiPriority w:val="99"/>
    <w:rsid w:val="00643DEC"/>
    <w:rPr>
      <w:rFonts w:cs="Times New Roman"/>
    </w:rPr>
  </w:style>
  <w:style w:type="paragraph" w:customStyle="1" w:styleId="Level1">
    <w:name w:val="Level 1"/>
    <w:basedOn w:val="Normal"/>
    <w:uiPriority w:val="99"/>
    <w:rsid w:val="00643DEC"/>
    <w:pPr>
      <w:numPr>
        <w:numId w:val="2"/>
      </w:numPr>
      <w:ind w:left="720" w:hanging="720"/>
      <w:outlineLvl w:val="0"/>
    </w:pPr>
  </w:style>
  <w:style w:type="paragraph" w:customStyle="1" w:styleId="Quick1">
    <w:name w:val="Quick 1)"/>
    <w:basedOn w:val="Normal"/>
    <w:uiPriority w:val="99"/>
    <w:rsid w:val="00643DEC"/>
    <w:pPr>
      <w:tabs>
        <w:tab w:val="num" w:pos="0"/>
      </w:tabs>
    </w:pPr>
  </w:style>
  <w:style w:type="paragraph" w:customStyle="1" w:styleId="Quick1-">
    <w:name w:val="Quick 1-"/>
    <w:basedOn w:val="Normal"/>
    <w:uiPriority w:val="99"/>
    <w:rsid w:val="00643DEC"/>
    <w:pPr>
      <w:numPr>
        <w:numId w:val="1"/>
      </w:numPr>
      <w:ind w:left="720" w:hanging="720"/>
    </w:pPr>
  </w:style>
  <w:style w:type="paragraph" w:styleId="BodyTextIndent">
    <w:name w:val="Body Text Indent"/>
    <w:basedOn w:val="Normal"/>
    <w:link w:val="BodyTextIndentChar"/>
    <w:uiPriority w:val="99"/>
    <w:rsid w:val="00643DE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pPr>
    <w:rPr>
      <w:rFonts w:ascii="Arial" w:hAnsi="Arial" w:cs="Arial"/>
      <w:sz w:val="20"/>
      <w:szCs w:val="20"/>
    </w:rPr>
  </w:style>
  <w:style w:type="character" w:customStyle="1" w:styleId="BodyTextIndentChar">
    <w:name w:val="Body Text Indent Char"/>
    <w:basedOn w:val="DefaultParagraphFont"/>
    <w:link w:val="BodyTextIndent"/>
    <w:uiPriority w:val="99"/>
    <w:locked/>
    <w:rsid w:val="00643DEC"/>
    <w:rPr>
      <w:rFonts w:ascii="Arial" w:hAnsi="Arial" w:cs="Arial"/>
      <w:sz w:val="20"/>
      <w:szCs w:val="20"/>
    </w:rPr>
  </w:style>
  <w:style w:type="paragraph" w:styleId="BodyTextIndent2">
    <w:name w:val="Body Text Indent 2"/>
    <w:basedOn w:val="Normal"/>
    <w:link w:val="BodyTextIndent2Char"/>
    <w:uiPriority w:val="99"/>
    <w:rsid w:val="00643DE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Pr>
      <w:rFonts w:ascii="Arial" w:hAnsi="Arial" w:cs="Arial"/>
      <w:sz w:val="20"/>
      <w:szCs w:val="20"/>
    </w:rPr>
  </w:style>
  <w:style w:type="character" w:customStyle="1" w:styleId="BodyTextIndent2Char">
    <w:name w:val="Body Text Indent 2 Char"/>
    <w:basedOn w:val="DefaultParagraphFont"/>
    <w:link w:val="BodyTextIndent2"/>
    <w:uiPriority w:val="99"/>
    <w:locked/>
    <w:rsid w:val="00643DEC"/>
    <w:rPr>
      <w:rFonts w:ascii="Arial" w:hAnsi="Arial" w:cs="Arial"/>
      <w:sz w:val="20"/>
      <w:szCs w:val="20"/>
    </w:rPr>
  </w:style>
  <w:style w:type="paragraph" w:styleId="BodyTextIndent3">
    <w:name w:val="Body Text Indent 3"/>
    <w:basedOn w:val="Normal"/>
    <w:link w:val="BodyTextIndent3Char"/>
    <w:uiPriority w:val="99"/>
    <w:rsid w:val="00643DE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rPr>
      <w:rFonts w:ascii="Arial" w:hAnsi="Arial" w:cs="Arial"/>
      <w:sz w:val="20"/>
      <w:szCs w:val="20"/>
    </w:rPr>
  </w:style>
  <w:style w:type="character" w:customStyle="1" w:styleId="BodyTextIndent3Char">
    <w:name w:val="Body Text Indent 3 Char"/>
    <w:basedOn w:val="DefaultParagraphFont"/>
    <w:link w:val="BodyTextIndent3"/>
    <w:uiPriority w:val="99"/>
    <w:locked/>
    <w:rsid w:val="00643DEC"/>
    <w:rPr>
      <w:rFonts w:ascii="Arial" w:hAnsi="Arial" w:cs="Arial"/>
      <w:sz w:val="20"/>
      <w:szCs w:val="20"/>
    </w:rPr>
  </w:style>
  <w:style w:type="paragraph" w:styleId="BodyText2">
    <w:name w:val="Body Text 2"/>
    <w:basedOn w:val="Normal"/>
    <w:link w:val="BodyText2Char"/>
    <w:uiPriority w:val="99"/>
    <w:rsid w:val="00643DEC"/>
    <w:pPr>
      <w:widowControl/>
      <w:autoSpaceDE/>
      <w:autoSpaceDN/>
      <w:adjustRightInd/>
      <w:spacing w:before="100" w:beforeAutospacing="1" w:after="100" w:afterAutospacing="1"/>
    </w:pPr>
    <w:rPr>
      <w:rFonts w:ascii="Arial Unicode MS" w:eastAsia="Arial Unicode MS" w:hAnsi="Arial Unicode MS" w:cs="Arial Unicode MS"/>
    </w:rPr>
  </w:style>
  <w:style w:type="character" w:customStyle="1" w:styleId="BodyText2Char">
    <w:name w:val="Body Text 2 Char"/>
    <w:basedOn w:val="DefaultParagraphFont"/>
    <w:link w:val="BodyText2"/>
    <w:uiPriority w:val="99"/>
    <w:locked/>
    <w:rsid w:val="00643DEC"/>
    <w:rPr>
      <w:rFonts w:ascii="Arial Unicode MS" w:eastAsia="Arial Unicode MS" w:hAnsi="Arial Unicode MS" w:cs="Arial Unicode MS"/>
      <w:sz w:val="24"/>
      <w:szCs w:val="24"/>
    </w:rPr>
  </w:style>
  <w:style w:type="paragraph" w:styleId="BodyText">
    <w:name w:val="Body Text"/>
    <w:basedOn w:val="Normal"/>
    <w:link w:val="BodyTextChar"/>
    <w:uiPriority w:val="99"/>
    <w:rsid w:val="00643DEC"/>
    <w:pPr>
      <w:tabs>
        <w:tab w:val="left" w:pos="0"/>
        <w:tab w:val="left" w:pos="1419"/>
        <w:tab w:val="left" w:pos="2139"/>
        <w:tab w:val="left" w:pos="2859"/>
        <w:tab w:val="left" w:pos="3579"/>
        <w:tab w:val="left" w:pos="4299"/>
        <w:tab w:val="left" w:pos="5019"/>
        <w:tab w:val="left" w:pos="5739"/>
        <w:tab w:val="left" w:pos="6459"/>
        <w:tab w:val="left" w:pos="7179"/>
        <w:tab w:val="left" w:pos="7899"/>
      </w:tabs>
    </w:pPr>
    <w:rPr>
      <w:rFonts w:ascii="Arial" w:hAnsi="Arial" w:cs="Arial"/>
      <w:sz w:val="20"/>
      <w:szCs w:val="20"/>
    </w:rPr>
  </w:style>
  <w:style w:type="character" w:customStyle="1" w:styleId="BodyTextChar">
    <w:name w:val="Body Text Char"/>
    <w:basedOn w:val="DefaultParagraphFont"/>
    <w:link w:val="BodyText"/>
    <w:uiPriority w:val="99"/>
    <w:locked/>
    <w:rsid w:val="00643DEC"/>
    <w:rPr>
      <w:rFonts w:ascii="Arial" w:hAnsi="Arial" w:cs="Arial"/>
      <w:sz w:val="20"/>
      <w:szCs w:val="20"/>
    </w:rPr>
  </w:style>
  <w:style w:type="paragraph" w:styleId="BodyText3">
    <w:name w:val="Body Text 3"/>
    <w:basedOn w:val="Normal"/>
    <w:link w:val="BodyText3Char"/>
    <w:uiPriority w:val="99"/>
    <w:rsid w:val="00643DEC"/>
    <w:pPr>
      <w:widowControl/>
      <w:autoSpaceDE/>
      <w:autoSpaceDN/>
      <w:adjustRightInd/>
      <w:jc w:val="center"/>
    </w:pPr>
    <w:rPr>
      <w:rFonts w:ascii="Arial" w:hAnsi="Arial" w:cs="Arial"/>
      <w:b/>
      <w:bCs/>
      <w:sz w:val="44"/>
      <w:szCs w:val="44"/>
      <w:lang w:eastAsia="fr-FR"/>
    </w:rPr>
  </w:style>
  <w:style w:type="character" w:customStyle="1" w:styleId="BodyText3Char">
    <w:name w:val="Body Text 3 Char"/>
    <w:basedOn w:val="DefaultParagraphFont"/>
    <w:link w:val="BodyText3"/>
    <w:uiPriority w:val="99"/>
    <w:locked/>
    <w:rsid w:val="00643DEC"/>
    <w:rPr>
      <w:rFonts w:ascii="Arial" w:hAnsi="Arial" w:cs="Arial"/>
      <w:b/>
      <w:bCs/>
      <w:sz w:val="20"/>
      <w:szCs w:val="20"/>
      <w:lang w:eastAsia="fr-FR"/>
    </w:rPr>
  </w:style>
  <w:style w:type="character" w:styleId="Emphasis">
    <w:name w:val="Emphasis"/>
    <w:basedOn w:val="DefaultParagraphFont"/>
    <w:uiPriority w:val="99"/>
    <w:qFormat/>
    <w:rsid w:val="00643DEC"/>
    <w:rPr>
      <w:rFonts w:cs="Times New Roman"/>
      <w:i/>
      <w:iCs/>
    </w:rPr>
  </w:style>
  <w:style w:type="character" w:styleId="FollowedHyperlink">
    <w:name w:val="FollowedHyperlink"/>
    <w:basedOn w:val="DefaultParagraphFont"/>
    <w:uiPriority w:val="99"/>
    <w:rsid w:val="00643DEC"/>
    <w:rPr>
      <w:rFonts w:cs="Times New Roman"/>
      <w:color w:val="800080"/>
      <w:u w:val="single"/>
    </w:rPr>
  </w:style>
  <w:style w:type="character" w:styleId="CommentReference">
    <w:name w:val="annotation reference"/>
    <w:basedOn w:val="DefaultParagraphFont"/>
    <w:uiPriority w:val="99"/>
    <w:semiHidden/>
    <w:rsid w:val="00643DEC"/>
    <w:rPr>
      <w:rFonts w:cs="Times New Roman"/>
      <w:sz w:val="16"/>
      <w:szCs w:val="16"/>
    </w:rPr>
  </w:style>
  <w:style w:type="paragraph" w:styleId="CommentText">
    <w:name w:val="annotation text"/>
    <w:basedOn w:val="Normal"/>
    <w:link w:val="CommentTextChar"/>
    <w:rsid w:val="00643DEC"/>
    <w:rPr>
      <w:sz w:val="20"/>
      <w:szCs w:val="20"/>
    </w:rPr>
  </w:style>
  <w:style w:type="character" w:customStyle="1" w:styleId="CommentTextChar">
    <w:name w:val="Comment Text Char"/>
    <w:basedOn w:val="DefaultParagraphFont"/>
    <w:link w:val="CommentText"/>
    <w:locked/>
    <w:rsid w:val="00643DE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43DEC"/>
    <w:rPr>
      <w:b/>
      <w:bCs/>
    </w:rPr>
  </w:style>
  <w:style w:type="character" w:customStyle="1" w:styleId="CommentSubjectChar">
    <w:name w:val="Comment Subject Char"/>
    <w:basedOn w:val="CommentTextChar"/>
    <w:link w:val="CommentSubject"/>
    <w:uiPriority w:val="99"/>
    <w:semiHidden/>
    <w:locked/>
    <w:rsid w:val="00643DEC"/>
    <w:rPr>
      <w:rFonts w:ascii="Times New Roman" w:hAnsi="Times New Roman" w:cs="Times New Roman"/>
      <w:b/>
      <w:bCs/>
      <w:sz w:val="20"/>
      <w:szCs w:val="20"/>
    </w:rPr>
  </w:style>
  <w:style w:type="character" w:customStyle="1" w:styleId="pagecontents">
    <w:name w:val="pagecontents"/>
    <w:basedOn w:val="DefaultParagraphFont"/>
    <w:uiPriority w:val="99"/>
    <w:rsid w:val="00643DEC"/>
    <w:rPr>
      <w:rFonts w:cs="Times New Roman"/>
    </w:rPr>
  </w:style>
  <w:style w:type="character" w:styleId="Hyperlink">
    <w:name w:val="Hyperlink"/>
    <w:basedOn w:val="DefaultParagraphFont"/>
    <w:uiPriority w:val="99"/>
    <w:rsid w:val="00643DEC"/>
    <w:rPr>
      <w:rFonts w:cs="Times New Roman"/>
      <w:color w:val="0000FF"/>
      <w:u w:val="single"/>
    </w:rPr>
  </w:style>
  <w:style w:type="character" w:customStyle="1" w:styleId="journalname">
    <w:name w:val="journalname"/>
    <w:basedOn w:val="DefaultParagraphFont"/>
    <w:uiPriority w:val="99"/>
    <w:rsid w:val="00643DEC"/>
    <w:rPr>
      <w:rFonts w:cs="Times New Roman"/>
    </w:rPr>
  </w:style>
  <w:style w:type="paragraph" w:styleId="ListParagraph">
    <w:name w:val="List Paragraph"/>
    <w:basedOn w:val="Normal"/>
    <w:uiPriority w:val="34"/>
    <w:qFormat/>
    <w:rsid w:val="00643DEC"/>
    <w:pPr>
      <w:ind w:left="720"/>
    </w:pPr>
  </w:style>
  <w:style w:type="character" w:customStyle="1" w:styleId="jrnl">
    <w:name w:val="jrnl"/>
    <w:basedOn w:val="DefaultParagraphFont"/>
    <w:rsid w:val="00643DEC"/>
    <w:rPr>
      <w:rFonts w:cs="Times New Roman"/>
    </w:rPr>
  </w:style>
  <w:style w:type="paragraph" w:customStyle="1" w:styleId="authors">
    <w:name w:val="authors"/>
    <w:basedOn w:val="Normal"/>
    <w:uiPriority w:val="99"/>
    <w:rsid w:val="00643DEC"/>
    <w:pPr>
      <w:widowControl/>
      <w:autoSpaceDE/>
      <w:autoSpaceDN/>
      <w:adjustRightInd/>
      <w:spacing w:before="100" w:beforeAutospacing="1" w:after="100" w:afterAutospacing="1"/>
    </w:pPr>
  </w:style>
  <w:style w:type="character" w:styleId="Strong">
    <w:name w:val="Strong"/>
    <w:basedOn w:val="DefaultParagraphFont"/>
    <w:uiPriority w:val="99"/>
    <w:qFormat/>
    <w:rsid w:val="00643DEC"/>
    <w:rPr>
      <w:rFonts w:cs="Times New Roman"/>
      <w:b/>
      <w:bCs/>
    </w:rPr>
  </w:style>
  <w:style w:type="paragraph" w:styleId="Footer">
    <w:name w:val="footer"/>
    <w:basedOn w:val="Normal"/>
    <w:link w:val="FooterChar"/>
    <w:uiPriority w:val="99"/>
    <w:semiHidden/>
    <w:locked/>
    <w:rsid w:val="00214424"/>
    <w:pPr>
      <w:tabs>
        <w:tab w:val="center" w:pos="4680"/>
        <w:tab w:val="right" w:pos="9360"/>
      </w:tabs>
    </w:pPr>
  </w:style>
  <w:style w:type="character" w:customStyle="1" w:styleId="FooterChar">
    <w:name w:val="Footer Char"/>
    <w:basedOn w:val="DefaultParagraphFont"/>
    <w:link w:val="Footer"/>
    <w:uiPriority w:val="99"/>
    <w:semiHidden/>
    <w:locked/>
    <w:rsid w:val="00214424"/>
    <w:rPr>
      <w:rFonts w:ascii="Times New Roman" w:hAnsi="Times New Roman" w:cs="Times New Roman"/>
      <w:sz w:val="24"/>
      <w:szCs w:val="24"/>
    </w:rPr>
  </w:style>
  <w:style w:type="character" w:styleId="HTMLCite">
    <w:name w:val="HTML Cite"/>
    <w:basedOn w:val="DefaultParagraphFont"/>
    <w:uiPriority w:val="99"/>
    <w:semiHidden/>
    <w:unhideWhenUsed/>
    <w:locked/>
    <w:rsid w:val="00AD7297"/>
    <w:rPr>
      <w:i/>
      <w:iCs/>
    </w:rPr>
  </w:style>
  <w:style w:type="character" w:customStyle="1" w:styleId="highlight">
    <w:name w:val="highlight"/>
    <w:basedOn w:val="DefaultParagraphFont"/>
    <w:rsid w:val="00383500"/>
  </w:style>
  <w:style w:type="paragraph" w:styleId="EndnoteText">
    <w:name w:val="endnote text"/>
    <w:basedOn w:val="Normal"/>
    <w:link w:val="EndnoteTextChar"/>
    <w:uiPriority w:val="99"/>
    <w:semiHidden/>
    <w:unhideWhenUsed/>
    <w:locked/>
    <w:rsid w:val="00DC5A65"/>
    <w:rPr>
      <w:sz w:val="20"/>
      <w:szCs w:val="20"/>
    </w:rPr>
  </w:style>
  <w:style w:type="character" w:customStyle="1" w:styleId="EndnoteTextChar">
    <w:name w:val="Endnote Text Char"/>
    <w:basedOn w:val="DefaultParagraphFont"/>
    <w:link w:val="EndnoteText"/>
    <w:uiPriority w:val="99"/>
    <w:semiHidden/>
    <w:rsid w:val="00DC5A65"/>
    <w:rPr>
      <w:rFonts w:ascii="Times New Roman" w:eastAsia="Times New Roman" w:hAnsi="Times New Roman"/>
      <w:sz w:val="20"/>
      <w:szCs w:val="20"/>
    </w:rPr>
  </w:style>
  <w:style w:type="character" w:styleId="EndnoteReference">
    <w:name w:val="endnote reference"/>
    <w:basedOn w:val="DefaultParagraphFont"/>
    <w:uiPriority w:val="99"/>
    <w:semiHidden/>
    <w:unhideWhenUsed/>
    <w:locked/>
    <w:rsid w:val="00DC5A65"/>
    <w:rPr>
      <w:vertAlign w:val="superscript"/>
    </w:rPr>
  </w:style>
  <w:style w:type="paragraph" w:customStyle="1" w:styleId="Default">
    <w:name w:val="Default"/>
    <w:rsid w:val="00563F3F"/>
    <w:pPr>
      <w:autoSpaceDE w:val="0"/>
      <w:autoSpaceDN w:val="0"/>
      <w:adjustRightInd w:val="0"/>
    </w:pPr>
    <w:rPr>
      <w:rFonts w:ascii="Tahoma" w:hAnsi="Tahoma" w:cs="Tahoma"/>
      <w:color w:val="000000"/>
      <w:sz w:val="24"/>
      <w:szCs w:val="24"/>
    </w:rPr>
  </w:style>
  <w:style w:type="character" w:customStyle="1" w:styleId="hps">
    <w:name w:val="hps"/>
    <w:basedOn w:val="DefaultParagraphFont"/>
    <w:rsid w:val="00563F3F"/>
  </w:style>
  <w:style w:type="character" w:customStyle="1" w:styleId="highlight2">
    <w:name w:val="highlight2"/>
    <w:basedOn w:val="DefaultParagraphFont"/>
    <w:rsid w:val="00CF5DDC"/>
  </w:style>
  <w:style w:type="character" w:customStyle="1" w:styleId="apple-converted-space">
    <w:name w:val="apple-converted-space"/>
    <w:basedOn w:val="DefaultParagraphFont"/>
    <w:rsid w:val="003112FE"/>
  </w:style>
  <w:style w:type="paragraph" w:customStyle="1" w:styleId="title1">
    <w:name w:val="title1"/>
    <w:basedOn w:val="Normal"/>
    <w:rsid w:val="00227DD5"/>
    <w:pPr>
      <w:widowControl/>
      <w:autoSpaceDE/>
      <w:autoSpaceDN/>
      <w:adjustRightInd/>
    </w:pPr>
    <w:rPr>
      <w:sz w:val="27"/>
      <w:szCs w:val="27"/>
    </w:rPr>
  </w:style>
  <w:style w:type="paragraph" w:customStyle="1" w:styleId="desc2">
    <w:name w:val="desc2"/>
    <w:basedOn w:val="Normal"/>
    <w:rsid w:val="00227DD5"/>
    <w:pPr>
      <w:widowControl/>
      <w:autoSpaceDE/>
      <w:autoSpaceDN/>
      <w:adjustRightInd/>
    </w:pPr>
    <w:rPr>
      <w:sz w:val="26"/>
      <w:szCs w:val="26"/>
    </w:rPr>
  </w:style>
  <w:style w:type="paragraph" w:customStyle="1" w:styleId="details1">
    <w:name w:val="details1"/>
    <w:basedOn w:val="Normal"/>
    <w:rsid w:val="00227DD5"/>
    <w:pPr>
      <w:widowControl/>
      <w:autoSpaceDE/>
      <w:autoSpaceDN/>
      <w:adjustRightInd/>
    </w:pPr>
    <w:rPr>
      <w:sz w:val="22"/>
      <w:szCs w:val="22"/>
    </w:rPr>
  </w:style>
  <w:style w:type="paragraph" w:styleId="NoSpacing">
    <w:name w:val="No Spacing"/>
    <w:uiPriority w:val="1"/>
    <w:qFormat/>
    <w:rsid w:val="00945E44"/>
    <w:rPr>
      <w:lang w:val="nl-NL"/>
    </w:rPr>
  </w:style>
  <w:style w:type="paragraph" w:styleId="PlainText">
    <w:name w:val="Plain Text"/>
    <w:basedOn w:val="Normal"/>
    <w:link w:val="PlainTextChar"/>
    <w:uiPriority w:val="99"/>
    <w:unhideWhenUsed/>
    <w:locked/>
    <w:rsid w:val="00E077FD"/>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rsid w:val="00E077FD"/>
    <w:rPr>
      <w:rFonts w:ascii="Consolas" w:eastAsia="Times New Roman" w:hAnsi="Consolas"/>
      <w:sz w:val="21"/>
      <w:szCs w:val="21"/>
    </w:rPr>
  </w:style>
  <w:style w:type="paragraph" w:customStyle="1" w:styleId="BodyMain">
    <w:name w:val="Body_Main"/>
    <w:basedOn w:val="Normal"/>
    <w:link w:val="BodyMainChar"/>
    <w:qFormat/>
    <w:rsid w:val="0042372B"/>
    <w:pPr>
      <w:widowControl/>
      <w:autoSpaceDE/>
      <w:autoSpaceDN/>
      <w:adjustRightInd/>
      <w:spacing w:line="480" w:lineRule="auto"/>
    </w:pPr>
    <w:rPr>
      <w:sz w:val="22"/>
      <w:szCs w:val="20"/>
    </w:rPr>
  </w:style>
  <w:style w:type="character" w:customStyle="1" w:styleId="BodyMainChar">
    <w:name w:val="Body_Main Char"/>
    <w:basedOn w:val="DefaultParagraphFont"/>
    <w:link w:val="BodyMain"/>
    <w:rsid w:val="0042372B"/>
    <w:rPr>
      <w:rFonts w:ascii="Times New Roman" w:eastAsia="Times New Roman" w:hAnsi="Times New Roman"/>
      <w:szCs w:val="20"/>
    </w:rPr>
  </w:style>
  <w:style w:type="paragraph" w:customStyle="1" w:styleId="APALevel2">
    <w:name w:val="APA Level 2"/>
    <w:basedOn w:val="Normal"/>
    <w:next w:val="BodyMain"/>
    <w:link w:val="APALevel2Char"/>
    <w:uiPriority w:val="99"/>
    <w:qFormat/>
    <w:rsid w:val="0042372B"/>
    <w:pPr>
      <w:keepNext/>
      <w:widowControl/>
      <w:autoSpaceDE/>
      <w:autoSpaceDN/>
      <w:adjustRightInd/>
      <w:spacing w:line="480" w:lineRule="auto"/>
      <w:outlineLvl w:val="1"/>
    </w:pPr>
    <w:rPr>
      <w:b/>
    </w:rPr>
  </w:style>
  <w:style w:type="character" w:customStyle="1" w:styleId="APALevel2Char">
    <w:name w:val="APA Level 2 Char"/>
    <w:basedOn w:val="BodyMainChar"/>
    <w:link w:val="APALevel2"/>
    <w:uiPriority w:val="99"/>
    <w:rsid w:val="0042372B"/>
    <w:rPr>
      <w:rFonts w:ascii="Times New Roman" w:eastAsia="Times New Roman" w:hAnsi="Times New Roman"/>
      <w:b/>
      <w:sz w:val="24"/>
      <w:szCs w:val="24"/>
    </w:rPr>
  </w:style>
  <w:style w:type="paragraph" w:styleId="HTMLPreformatted">
    <w:name w:val="HTML Preformatted"/>
    <w:basedOn w:val="Normal"/>
    <w:link w:val="HTMLPreformattedChar"/>
    <w:uiPriority w:val="99"/>
    <w:unhideWhenUsed/>
    <w:locked/>
    <w:rsid w:val="00E7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74B04"/>
    <w:rPr>
      <w:rFonts w:ascii="Courier New" w:eastAsia="Times New Roman" w:hAnsi="Courier New" w:cs="Courier New"/>
      <w:sz w:val="20"/>
      <w:szCs w:val="20"/>
    </w:rPr>
  </w:style>
  <w:style w:type="paragraph" w:styleId="NormalWeb">
    <w:name w:val="Normal (Web)"/>
    <w:basedOn w:val="Normal"/>
    <w:uiPriority w:val="99"/>
    <w:semiHidden/>
    <w:unhideWhenUsed/>
    <w:locked/>
    <w:rsid w:val="00D823BC"/>
    <w:pPr>
      <w:widowControl/>
      <w:autoSpaceDE/>
      <w:autoSpaceDN/>
      <w:adjustRightInd/>
      <w:spacing w:before="100" w:beforeAutospacing="1" w:after="100" w:afterAutospacing="1"/>
    </w:pPr>
    <w:rPr>
      <w:lang w:val="en-CA" w:eastAsia="en-CA"/>
    </w:rPr>
  </w:style>
  <w:style w:type="paragraph" w:customStyle="1" w:styleId="xmsonormal">
    <w:name w:val="x_msonormal"/>
    <w:basedOn w:val="Normal"/>
    <w:rsid w:val="00CD1C38"/>
    <w:pPr>
      <w:widowControl/>
      <w:autoSpaceDE/>
      <w:autoSpaceDN/>
      <w:adjustRightInd/>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43DEC"/>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643DEC"/>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outlineLvl w:val="0"/>
    </w:pPr>
    <w:rPr>
      <w:rFonts w:ascii="Arial" w:hAnsi="Arial" w:cs="Arial"/>
      <w:b/>
      <w:bCs/>
      <w:u w:val="single"/>
    </w:rPr>
  </w:style>
  <w:style w:type="paragraph" w:styleId="Heading2">
    <w:name w:val="heading 2"/>
    <w:basedOn w:val="Normal"/>
    <w:next w:val="Normal"/>
    <w:link w:val="Heading2Char"/>
    <w:uiPriority w:val="99"/>
    <w:qFormat/>
    <w:rsid w:val="00643DEC"/>
    <w:pPr>
      <w:keepNext/>
      <w:tabs>
        <w:tab w:val="left" w:pos="-319"/>
        <w:tab w:val="left" w:pos="380"/>
        <w:tab w:val="left" w:pos="740"/>
        <w:tab w:val="left" w:pos="1100"/>
        <w:tab w:val="left" w:pos="1820"/>
        <w:tab w:val="left" w:pos="2540"/>
        <w:tab w:val="left" w:pos="3260"/>
        <w:tab w:val="left" w:pos="3980"/>
        <w:tab w:val="left" w:pos="4700"/>
        <w:tab w:val="left" w:pos="5420"/>
        <w:tab w:val="left" w:pos="6140"/>
        <w:tab w:val="left" w:pos="6860"/>
        <w:tab w:val="left" w:pos="7580"/>
        <w:tab w:val="left" w:pos="8300"/>
        <w:tab w:val="left" w:pos="9020"/>
      </w:tabs>
      <w:ind w:left="20" w:firstLine="360"/>
      <w:jc w:val="both"/>
      <w:outlineLvl w:val="1"/>
    </w:pPr>
    <w:rPr>
      <w:rFonts w:ascii="Arial" w:hAnsi="Arial" w:cs="Arial"/>
      <w:b/>
      <w:bCs/>
    </w:rPr>
  </w:style>
  <w:style w:type="paragraph" w:styleId="Heading3">
    <w:name w:val="heading 3"/>
    <w:basedOn w:val="Normal"/>
    <w:next w:val="Normal"/>
    <w:link w:val="Heading3Char"/>
    <w:uiPriority w:val="99"/>
    <w:qFormat/>
    <w:rsid w:val="00643DE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outlineLvl w:val="2"/>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43DEC"/>
    <w:rPr>
      <w:rFonts w:ascii="Arial" w:hAnsi="Arial" w:cs="Arial"/>
      <w:b/>
      <w:bCs/>
      <w:sz w:val="24"/>
      <w:szCs w:val="24"/>
      <w:u w:val="single"/>
    </w:rPr>
  </w:style>
  <w:style w:type="character" w:customStyle="1" w:styleId="Heading2Char">
    <w:name w:val="Heading 2 Char"/>
    <w:basedOn w:val="DefaultParagraphFont"/>
    <w:link w:val="Heading2"/>
    <w:uiPriority w:val="99"/>
    <w:locked/>
    <w:rsid w:val="00643DEC"/>
    <w:rPr>
      <w:rFonts w:ascii="Arial" w:hAnsi="Arial" w:cs="Arial"/>
      <w:b/>
      <w:bCs/>
      <w:sz w:val="24"/>
      <w:szCs w:val="24"/>
    </w:rPr>
  </w:style>
  <w:style w:type="character" w:customStyle="1" w:styleId="Heading3Char">
    <w:name w:val="Heading 3 Char"/>
    <w:basedOn w:val="DefaultParagraphFont"/>
    <w:link w:val="Heading3"/>
    <w:uiPriority w:val="99"/>
    <w:locked/>
    <w:rsid w:val="00643DEC"/>
    <w:rPr>
      <w:rFonts w:ascii="Arial" w:hAnsi="Arial" w:cs="Arial"/>
      <w:b/>
      <w:bCs/>
      <w:sz w:val="24"/>
      <w:szCs w:val="24"/>
    </w:rPr>
  </w:style>
  <w:style w:type="paragraph" w:styleId="BalloonText">
    <w:name w:val="Balloon Text"/>
    <w:basedOn w:val="Normal"/>
    <w:link w:val="BalloonTextChar"/>
    <w:uiPriority w:val="99"/>
    <w:semiHidden/>
    <w:rsid w:val="00643DE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3DEC"/>
    <w:rPr>
      <w:rFonts w:ascii="Tahoma" w:hAnsi="Tahoma" w:cs="Tahoma"/>
      <w:sz w:val="16"/>
      <w:szCs w:val="16"/>
    </w:rPr>
  </w:style>
  <w:style w:type="character" w:styleId="FootnoteReference">
    <w:name w:val="footnote reference"/>
    <w:basedOn w:val="DefaultParagraphFont"/>
    <w:uiPriority w:val="99"/>
    <w:semiHidden/>
    <w:rsid w:val="00643DEC"/>
    <w:rPr>
      <w:rFonts w:cs="Times New Roman"/>
    </w:rPr>
  </w:style>
  <w:style w:type="paragraph" w:styleId="Header">
    <w:name w:val="header"/>
    <w:basedOn w:val="Normal"/>
    <w:link w:val="HeaderChar"/>
    <w:uiPriority w:val="99"/>
    <w:rsid w:val="00643DEC"/>
    <w:pPr>
      <w:tabs>
        <w:tab w:val="left" w:pos="0"/>
        <w:tab w:val="center" w:pos="4320"/>
        <w:tab w:val="right" w:pos="8640"/>
        <w:tab w:val="left" w:pos="9360"/>
      </w:tabs>
    </w:pPr>
    <w:rPr>
      <w:rFonts w:ascii="Arial" w:hAnsi="Arial" w:cs="Arial"/>
    </w:rPr>
  </w:style>
  <w:style w:type="character" w:customStyle="1" w:styleId="HeaderChar">
    <w:name w:val="Header Char"/>
    <w:basedOn w:val="DefaultParagraphFont"/>
    <w:link w:val="Header"/>
    <w:uiPriority w:val="99"/>
    <w:locked/>
    <w:rsid w:val="00643DEC"/>
    <w:rPr>
      <w:rFonts w:ascii="Arial" w:hAnsi="Arial" w:cs="Arial"/>
      <w:sz w:val="24"/>
      <w:szCs w:val="24"/>
    </w:rPr>
  </w:style>
  <w:style w:type="character" w:styleId="PageNumber">
    <w:name w:val="page number"/>
    <w:basedOn w:val="DefaultParagraphFont"/>
    <w:uiPriority w:val="99"/>
    <w:rsid w:val="00643DEC"/>
    <w:rPr>
      <w:rFonts w:cs="Times New Roman"/>
    </w:rPr>
  </w:style>
  <w:style w:type="paragraph" w:customStyle="1" w:styleId="Level1">
    <w:name w:val="Level 1"/>
    <w:basedOn w:val="Normal"/>
    <w:uiPriority w:val="99"/>
    <w:rsid w:val="00643DEC"/>
    <w:pPr>
      <w:numPr>
        <w:numId w:val="2"/>
      </w:numPr>
      <w:ind w:left="720" w:hanging="720"/>
      <w:outlineLvl w:val="0"/>
    </w:pPr>
  </w:style>
  <w:style w:type="paragraph" w:customStyle="1" w:styleId="Quick1">
    <w:name w:val="Quick 1)"/>
    <w:basedOn w:val="Normal"/>
    <w:uiPriority w:val="99"/>
    <w:rsid w:val="00643DEC"/>
    <w:pPr>
      <w:tabs>
        <w:tab w:val="num" w:pos="0"/>
      </w:tabs>
    </w:pPr>
  </w:style>
  <w:style w:type="paragraph" w:customStyle="1" w:styleId="Quick1-">
    <w:name w:val="Quick 1-"/>
    <w:basedOn w:val="Normal"/>
    <w:uiPriority w:val="99"/>
    <w:rsid w:val="00643DEC"/>
    <w:pPr>
      <w:numPr>
        <w:numId w:val="1"/>
      </w:numPr>
      <w:ind w:left="720" w:hanging="720"/>
    </w:pPr>
  </w:style>
  <w:style w:type="paragraph" w:styleId="BodyTextIndent">
    <w:name w:val="Body Text Indent"/>
    <w:basedOn w:val="Normal"/>
    <w:link w:val="BodyTextIndentChar"/>
    <w:uiPriority w:val="99"/>
    <w:rsid w:val="00643DE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pPr>
    <w:rPr>
      <w:rFonts w:ascii="Arial" w:hAnsi="Arial" w:cs="Arial"/>
      <w:sz w:val="20"/>
      <w:szCs w:val="20"/>
    </w:rPr>
  </w:style>
  <w:style w:type="character" w:customStyle="1" w:styleId="BodyTextIndentChar">
    <w:name w:val="Body Text Indent Char"/>
    <w:basedOn w:val="DefaultParagraphFont"/>
    <w:link w:val="BodyTextIndent"/>
    <w:uiPriority w:val="99"/>
    <w:locked/>
    <w:rsid w:val="00643DEC"/>
    <w:rPr>
      <w:rFonts w:ascii="Arial" w:hAnsi="Arial" w:cs="Arial"/>
      <w:sz w:val="20"/>
      <w:szCs w:val="20"/>
    </w:rPr>
  </w:style>
  <w:style w:type="paragraph" w:styleId="BodyTextIndent2">
    <w:name w:val="Body Text Indent 2"/>
    <w:basedOn w:val="Normal"/>
    <w:link w:val="BodyTextIndent2Char"/>
    <w:uiPriority w:val="99"/>
    <w:rsid w:val="00643DE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Pr>
      <w:rFonts w:ascii="Arial" w:hAnsi="Arial" w:cs="Arial"/>
      <w:sz w:val="20"/>
      <w:szCs w:val="20"/>
    </w:rPr>
  </w:style>
  <w:style w:type="character" w:customStyle="1" w:styleId="BodyTextIndent2Char">
    <w:name w:val="Body Text Indent 2 Char"/>
    <w:basedOn w:val="DefaultParagraphFont"/>
    <w:link w:val="BodyTextIndent2"/>
    <w:uiPriority w:val="99"/>
    <w:locked/>
    <w:rsid w:val="00643DEC"/>
    <w:rPr>
      <w:rFonts w:ascii="Arial" w:hAnsi="Arial" w:cs="Arial"/>
      <w:sz w:val="20"/>
      <w:szCs w:val="20"/>
    </w:rPr>
  </w:style>
  <w:style w:type="paragraph" w:styleId="BodyTextIndent3">
    <w:name w:val="Body Text Indent 3"/>
    <w:basedOn w:val="Normal"/>
    <w:link w:val="BodyTextIndent3Char"/>
    <w:uiPriority w:val="99"/>
    <w:rsid w:val="00643DEC"/>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pPr>
    <w:rPr>
      <w:rFonts w:ascii="Arial" w:hAnsi="Arial" w:cs="Arial"/>
      <w:sz w:val="20"/>
      <w:szCs w:val="20"/>
    </w:rPr>
  </w:style>
  <w:style w:type="character" w:customStyle="1" w:styleId="BodyTextIndent3Char">
    <w:name w:val="Body Text Indent 3 Char"/>
    <w:basedOn w:val="DefaultParagraphFont"/>
    <w:link w:val="BodyTextIndent3"/>
    <w:uiPriority w:val="99"/>
    <w:locked/>
    <w:rsid w:val="00643DEC"/>
    <w:rPr>
      <w:rFonts w:ascii="Arial" w:hAnsi="Arial" w:cs="Arial"/>
      <w:sz w:val="20"/>
      <w:szCs w:val="20"/>
    </w:rPr>
  </w:style>
  <w:style w:type="paragraph" w:styleId="BodyText2">
    <w:name w:val="Body Text 2"/>
    <w:basedOn w:val="Normal"/>
    <w:link w:val="BodyText2Char"/>
    <w:uiPriority w:val="99"/>
    <w:rsid w:val="00643DEC"/>
    <w:pPr>
      <w:widowControl/>
      <w:autoSpaceDE/>
      <w:autoSpaceDN/>
      <w:adjustRightInd/>
      <w:spacing w:before="100" w:beforeAutospacing="1" w:after="100" w:afterAutospacing="1"/>
    </w:pPr>
    <w:rPr>
      <w:rFonts w:ascii="Arial Unicode MS" w:eastAsia="Arial Unicode MS" w:hAnsi="Arial Unicode MS" w:cs="Arial Unicode MS"/>
    </w:rPr>
  </w:style>
  <w:style w:type="character" w:customStyle="1" w:styleId="BodyText2Char">
    <w:name w:val="Body Text 2 Char"/>
    <w:basedOn w:val="DefaultParagraphFont"/>
    <w:link w:val="BodyText2"/>
    <w:uiPriority w:val="99"/>
    <w:locked/>
    <w:rsid w:val="00643DEC"/>
    <w:rPr>
      <w:rFonts w:ascii="Arial Unicode MS" w:eastAsia="Arial Unicode MS" w:hAnsi="Arial Unicode MS" w:cs="Arial Unicode MS"/>
      <w:sz w:val="24"/>
      <w:szCs w:val="24"/>
    </w:rPr>
  </w:style>
  <w:style w:type="paragraph" w:styleId="BodyText">
    <w:name w:val="Body Text"/>
    <w:basedOn w:val="Normal"/>
    <w:link w:val="BodyTextChar"/>
    <w:uiPriority w:val="99"/>
    <w:rsid w:val="00643DEC"/>
    <w:pPr>
      <w:tabs>
        <w:tab w:val="left" w:pos="0"/>
        <w:tab w:val="left" w:pos="1419"/>
        <w:tab w:val="left" w:pos="2139"/>
        <w:tab w:val="left" w:pos="2859"/>
        <w:tab w:val="left" w:pos="3579"/>
        <w:tab w:val="left" w:pos="4299"/>
        <w:tab w:val="left" w:pos="5019"/>
        <w:tab w:val="left" w:pos="5739"/>
        <w:tab w:val="left" w:pos="6459"/>
        <w:tab w:val="left" w:pos="7179"/>
        <w:tab w:val="left" w:pos="7899"/>
      </w:tabs>
    </w:pPr>
    <w:rPr>
      <w:rFonts w:ascii="Arial" w:hAnsi="Arial" w:cs="Arial"/>
      <w:sz w:val="20"/>
      <w:szCs w:val="20"/>
    </w:rPr>
  </w:style>
  <w:style w:type="character" w:customStyle="1" w:styleId="BodyTextChar">
    <w:name w:val="Body Text Char"/>
    <w:basedOn w:val="DefaultParagraphFont"/>
    <w:link w:val="BodyText"/>
    <w:uiPriority w:val="99"/>
    <w:locked/>
    <w:rsid w:val="00643DEC"/>
    <w:rPr>
      <w:rFonts w:ascii="Arial" w:hAnsi="Arial" w:cs="Arial"/>
      <w:sz w:val="20"/>
      <w:szCs w:val="20"/>
    </w:rPr>
  </w:style>
  <w:style w:type="paragraph" w:styleId="BodyText3">
    <w:name w:val="Body Text 3"/>
    <w:basedOn w:val="Normal"/>
    <w:link w:val="BodyText3Char"/>
    <w:uiPriority w:val="99"/>
    <w:rsid w:val="00643DEC"/>
    <w:pPr>
      <w:widowControl/>
      <w:autoSpaceDE/>
      <w:autoSpaceDN/>
      <w:adjustRightInd/>
      <w:jc w:val="center"/>
    </w:pPr>
    <w:rPr>
      <w:rFonts w:ascii="Arial" w:hAnsi="Arial" w:cs="Arial"/>
      <w:b/>
      <w:bCs/>
      <w:sz w:val="44"/>
      <w:szCs w:val="44"/>
      <w:lang w:eastAsia="fr-FR"/>
    </w:rPr>
  </w:style>
  <w:style w:type="character" w:customStyle="1" w:styleId="BodyText3Char">
    <w:name w:val="Body Text 3 Char"/>
    <w:basedOn w:val="DefaultParagraphFont"/>
    <w:link w:val="BodyText3"/>
    <w:uiPriority w:val="99"/>
    <w:locked/>
    <w:rsid w:val="00643DEC"/>
    <w:rPr>
      <w:rFonts w:ascii="Arial" w:hAnsi="Arial" w:cs="Arial"/>
      <w:b/>
      <w:bCs/>
      <w:sz w:val="20"/>
      <w:szCs w:val="20"/>
      <w:lang w:eastAsia="fr-FR"/>
    </w:rPr>
  </w:style>
  <w:style w:type="character" w:styleId="Emphasis">
    <w:name w:val="Emphasis"/>
    <w:basedOn w:val="DefaultParagraphFont"/>
    <w:uiPriority w:val="99"/>
    <w:qFormat/>
    <w:rsid w:val="00643DEC"/>
    <w:rPr>
      <w:rFonts w:cs="Times New Roman"/>
      <w:i/>
      <w:iCs/>
    </w:rPr>
  </w:style>
  <w:style w:type="character" w:styleId="FollowedHyperlink">
    <w:name w:val="FollowedHyperlink"/>
    <w:basedOn w:val="DefaultParagraphFont"/>
    <w:uiPriority w:val="99"/>
    <w:rsid w:val="00643DEC"/>
    <w:rPr>
      <w:rFonts w:cs="Times New Roman"/>
      <w:color w:val="800080"/>
      <w:u w:val="single"/>
    </w:rPr>
  </w:style>
  <w:style w:type="character" w:styleId="CommentReference">
    <w:name w:val="annotation reference"/>
    <w:basedOn w:val="DefaultParagraphFont"/>
    <w:uiPriority w:val="99"/>
    <w:semiHidden/>
    <w:rsid w:val="00643DEC"/>
    <w:rPr>
      <w:rFonts w:cs="Times New Roman"/>
      <w:sz w:val="16"/>
      <w:szCs w:val="16"/>
    </w:rPr>
  </w:style>
  <w:style w:type="paragraph" w:styleId="CommentText">
    <w:name w:val="annotation text"/>
    <w:basedOn w:val="Normal"/>
    <w:link w:val="CommentTextChar"/>
    <w:rsid w:val="00643DEC"/>
    <w:rPr>
      <w:sz w:val="20"/>
      <w:szCs w:val="20"/>
    </w:rPr>
  </w:style>
  <w:style w:type="character" w:customStyle="1" w:styleId="CommentTextChar">
    <w:name w:val="Comment Text Char"/>
    <w:basedOn w:val="DefaultParagraphFont"/>
    <w:link w:val="CommentText"/>
    <w:locked/>
    <w:rsid w:val="00643DE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43DEC"/>
    <w:rPr>
      <w:b/>
      <w:bCs/>
    </w:rPr>
  </w:style>
  <w:style w:type="character" w:customStyle="1" w:styleId="CommentSubjectChar">
    <w:name w:val="Comment Subject Char"/>
    <w:basedOn w:val="CommentTextChar"/>
    <w:link w:val="CommentSubject"/>
    <w:uiPriority w:val="99"/>
    <w:semiHidden/>
    <w:locked/>
    <w:rsid w:val="00643DEC"/>
    <w:rPr>
      <w:rFonts w:ascii="Times New Roman" w:hAnsi="Times New Roman" w:cs="Times New Roman"/>
      <w:b/>
      <w:bCs/>
      <w:sz w:val="20"/>
      <w:szCs w:val="20"/>
    </w:rPr>
  </w:style>
  <w:style w:type="character" w:customStyle="1" w:styleId="pagecontents">
    <w:name w:val="pagecontents"/>
    <w:basedOn w:val="DefaultParagraphFont"/>
    <w:uiPriority w:val="99"/>
    <w:rsid w:val="00643DEC"/>
    <w:rPr>
      <w:rFonts w:cs="Times New Roman"/>
    </w:rPr>
  </w:style>
  <w:style w:type="character" w:styleId="Hyperlink">
    <w:name w:val="Hyperlink"/>
    <w:basedOn w:val="DefaultParagraphFont"/>
    <w:uiPriority w:val="99"/>
    <w:rsid w:val="00643DEC"/>
    <w:rPr>
      <w:rFonts w:cs="Times New Roman"/>
      <w:color w:val="0000FF"/>
      <w:u w:val="single"/>
    </w:rPr>
  </w:style>
  <w:style w:type="character" w:customStyle="1" w:styleId="journalname">
    <w:name w:val="journalname"/>
    <w:basedOn w:val="DefaultParagraphFont"/>
    <w:uiPriority w:val="99"/>
    <w:rsid w:val="00643DEC"/>
    <w:rPr>
      <w:rFonts w:cs="Times New Roman"/>
    </w:rPr>
  </w:style>
  <w:style w:type="paragraph" w:styleId="ListParagraph">
    <w:name w:val="List Paragraph"/>
    <w:basedOn w:val="Normal"/>
    <w:uiPriority w:val="34"/>
    <w:qFormat/>
    <w:rsid w:val="00643DEC"/>
    <w:pPr>
      <w:ind w:left="720"/>
    </w:pPr>
  </w:style>
  <w:style w:type="character" w:customStyle="1" w:styleId="jrnl">
    <w:name w:val="jrnl"/>
    <w:basedOn w:val="DefaultParagraphFont"/>
    <w:rsid w:val="00643DEC"/>
    <w:rPr>
      <w:rFonts w:cs="Times New Roman"/>
    </w:rPr>
  </w:style>
  <w:style w:type="paragraph" w:customStyle="1" w:styleId="authors">
    <w:name w:val="authors"/>
    <w:basedOn w:val="Normal"/>
    <w:uiPriority w:val="99"/>
    <w:rsid w:val="00643DEC"/>
    <w:pPr>
      <w:widowControl/>
      <w:autoSpaceDE/>
      <w:autoSpaceDN/>
      <w:adjustRightInd/>
      <w:spacing w:before="100" w:beforeAutospacing="1" w:after="100" w:afterAutospacing="1"/>
    </w:pPr>
  </w:style>
  <w:style w:type="character" w:styleId="Strong">
    <w:name w:val="Strong"/>
    <w:basedOn w:val="DefaultParagraphFont"/>
    <w:uiPriority w:val="99"/>
    <w:qFormat/>
    <w:rsid w:val="00643DEC"/>
    <w:rPr>
      <w:rFonts w:cs="Times New Roman"/>
      <w:b/>
      <w:bCs/>
    </w:rPr>
  </w:style>
  <w:style w:type="paragraph" w:styleId="Footer">
    <w:name w:val="footer"/>
    <w:basedOn w:val="Normal"/>
    <w:link w:val="FooterChar"/>
    <w:uiPriority w:val="99"/>
    <w:semiHidden/>
    <w:locked/>
    <w:rsid w:val="00214424"/>
    <w:pPr>
      <w:tabs>
        <w:tab w:val="center" w:pos="4680"/>
        <w:tab w:val="right" w:pos="9360"/>
      </w:tabs>
    </w:pPr>
  </w:style>
  <w:style w:type="character" w:customStyle="1" w:styleId="FooterChar">
    <w:name w:val="Footer Char"/>
    <w:basedOn w:val="DefaultParagraphFont"/>
    <w:link w:val="Footer"/>
    <w:uiPriority w:val="99"/>
    <w:semiHidden/>
    <w:locked/>
    <w:rsid w:val="00214424"/>
    <w:rPr>
      <w:rFonts w:ascii="Times New Roman" w:hAnsi="Times New Roman" w:cs="Times New Roman"/>
      <w:sz w:val="24"/>
      <w:szCs w:val="24"/>
    </w:rPr>
  </w:style>
  <w:style w:type="character" w:styleId="HTMLCite">
    <w:name w:val="HTML Cite"/>
    <w:basedOn w:val="DefaultParagraphFont"/>
    <w:uiPriority w:val="99"/>
    <w:semiHidden/>
    <w:unhideWhenUsed/>
    <w:locked/>
    <w:rsid w:val="00AD7297"/>
    <w:rPr>
      <w:i/>
      <w:iCs/>
    </w:rPr>
  </w:style>
  <w:style w:type="character" w:customStyle="1" w:styleId="highlight">
    <w:name w:val="highlight"/>
    <w:basedOn w:val="DefaultParagraphFont"/>
    <w:rsid w:val="00383500"/>
  </w:style>
  <w:style w:type="paragraph" w:styleId="EndnoteText">
    <w:name w:val="endnote text"/>
    <w:basedOn w:val="Normal"/>
    <w:link w:val="EndnoteTextChar"/>
    <w:uiPriority w:val="99"/>
    <w:semiHidden/>
    <w:unhideWhenUsed/>
    <w:locked/>
    <w:rsid w:val="00DC5A65"/>
    <w:rPr>
      <w:sz w:val="20"/>
      <w:szCs w:val="20"/>
    </w:rPr>
  </w:style>
  <w:style w:type="character" w:customStyle="1" w:styleId="EndnoteTextChar">
    <w:name w:val="Endnote Text Char"/>
    <w:basedOn w:val="DefaultParagraphFont"/>
    <w:link w:val="EndnoteText"/>
    <w:uiPriority w:val="99"/>
    <w:semiHidden/>
    <w:rsid w:val="00DC5A65"/>
    <w:rPr>
      <w:rFonts w:ascii="Times New Roman" w:eastAsia="Times New Roman" w:hAnsi="Times New Roman"/>
      <w:sz w:val="20"/>
      <w:szCs w:val="20"/>
    </w:rPr>
  </w:style>
  <w:style w:type="character" w:styleId="EndnoteReference">
    <w:name w:val="endnote reference"/>
    <w:basedOn w:val="DefaultParagraphFont"/>
    <w:uiPriority w:val="99"/>
    <w:semiHidden/>
    <w:unhideWhenUsed/>
    <w:locked/>
    <w:rsid w:val="00DC5A65"/>
    <w:rPr>
      <w:vertAlign w:val="superscript"/>
    </w:rPr>
  </w:style>
  <w:style w:type="paragraph" w:customStyle="1" w:styleId="Default">
    <w:name w:val="Default"/>
    <w:rsid w:val="00563F3F"/>
    <w:pPr>
      <w:autoSpaceDE w:val="0"/>
      <w:autoSpaceDN w:val="0"/>
      <w:adjustRightInd w:val="0"/>
    </w:pPr>
    <w:rPr>
      <w:rFonts w:ascii="Tahoma" w:hAnsi="Tahoma" w:cs="Tahoma"/>
      <w:color w:val="000000"/>
      <w:sz w:val="24"/>
      <w:szCs w:val="24"/>
    </w:rPr>
  </w:style>
  <w:style w:type="character" w:customStyle="1" w:styleId="hps">
    <w:name w:val="hps"/>
    <w:basedOn w:val="DefaultParagraphFont"/>
    <w:rsid w:val="00563F3F"/>
  </w:style>
  <w:style w:type="character" w:customStyle="1" w:styleId="highlight2">
    <w:name w:val="highlight2"/>
    <w:basedOn w:val="DefaultParagraphFont"/>
    <w:rsid w:val="00CF5DDC"/>
  </w:style>
  <w:style w:type="character" w:customStyle="1" w:styleId="apple-converted-space">
    <w:name w:val="apple-converted-space"/>
    <w:basedOn w:val="DefaultParagraphFont"/>
    <w:rsid w:val="003112FE"/>
  </w:style>
  <w:style w:type="paragraph" w:customStyle="1" w:styleId="title1">
    <w:name w:val="title1"/>
    <w:basedOn w:val="Normal"/>
    <w:rsid w:val="00227DD5"/>
    <w:pPr>
      <w:widowControl/>
      <w:autoSpaceDE/>
      <w:autoSpaceDN/>
      <w:adjustRightInd/>
    </w:pPr>
    <w:rPr>
      <w:sz w:val="27"/>
      <w:szCs w:val="27"/>
    </w:rPr>
  </w:style>
  <w:style w:type="paragraph" w:customStyle="1" w:styleId="desc2">
    <w:name w:val="desc2"/>
    <w:basedOn w:val="Normal"/>
    <w:rsid w:val="00227DD5"/>
    <w:pPr>
      <w:widowControl/>
      <w:autoSpaceDE/>
      <w:autoSpaceDN/>
      <w:adjustRightInd/>
    </w:pPr>
    <w:rPr>
      <w:sz w:val="26"/>
      <w:szCs w:val="26"/>
    </w:rPr>
  </w:style>
  <w:style w:type="paragraph" w:customStyle="1" w:styleId="details1">
    <w:name w:val="details1"/>
    <w:basedOn w:val="Normal"/>
    <w:rsid w:val="00227DD5"/>
    <w:pPr>
      <w:widowControl/>
      <w:autoSpaceDE/>
      <w:autoSpaceDN/>
      <w:adjustRightInd/>
    </w:pPr>
    <w:rPr>
      <w:sz w:val="22"/>
      <w:szCs w:val="22"/>
    </w:rPr>
  </w:style>
  <w:style w:type="paragraph" w:styleId="NoSpacing">
    <w:name w:val="No Spacing"/>
    <w:uiPriority w:val="1"/>
    <w:qFormat/>
    <w:rsid w:val="00945E44"/>
    <w:rPr>
      <w:lang w:val="nl-NL"/>
    </w:rPr>
  </w:style>
  <w:style w:type="paragraph" w:styleId="PlainText">
    <w:name w:val="Plain Text"/>
    <w:basedOn w:val="Normal"/>
    <w:link w:val="PlainTextChar"/>
    <w:uiPriority w:val="99"/>
    <w:unhideWhenUsed/>
    <w:locked/>
    <w:rsid w:val="00E077FD"/>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rsid w:val="00E077FD"/>
    <w:rPr>
      <w:rFonts w:ascii="Consolas" w:eastAsia="Times New Roman" w:hAnsi="Consolas"/>
      <w:sz w:val="21"/>
      <w:szCs w:val="21"/>
    </w:rPr>
  </w:style>
  <w:style w:type="paragraph" w:customStyle="1" w:styleId="BodyMain">
    <w:name w:val="Body_Main"/>
    <w:basedOn w:val="Normal"/>
    <w:link w:val="BodyMainChar"/>
    <w:qFormat/>
    <w:rsid w:val="0042372B"/>
    <w:pPr>
      <w:widowControl/>
      <w:autoSpaceDE/>
      <w:autoSpaceDN/>
      <w:adjustRightInd/>
      <w:spacing w:line="480" w:lineRule="auto"/>
    </w:pPr>
    <w:rPr>
      <w:sz w:val="22"/>
      <w:szCs w:val="20"/>
    </w:rPr>
  </w:style>
  <w:style w:type="character" w:customStyle="1" w:styleId="BodyMainChar">
    <w:name w:val="Body_Main Char"/>
    <w:basedOn w:val="DefaultParagraphFont"/>
    <w:link w:val="BodyMain"/>
    <w:rsid w:val="0042372B"/>
    <w:rPr>
      <w:rFonts w:ascii="Times New Roman" w:eastAsia="Times New Roman" w:hAnsi="Times New Roman"/>
      <w:szCs w:val="20"/>
    </w:rPr>
  </w:style>
  <w:style w:type="paragraph" w:customStyle="1" w:styleId="APALevel2">
    <w:name w:val="APA Level 2"/>
    <w:basedOn w:val="Normal"/>
    <w:next w:val="BodyMain"/>
    <w:link w:val="APALevel2Char"/>
    <w:uiPriority w:val="99"/>
    <w:qFormat/>
    <w:rsid w:val="0042372B"/>
    <w:pPr>
      <w:keepNext/>
      <w:widowControl/>
      <w:autoSpaceDE/>
      <w:autoSpaceDN/>
      <w:adjustRightInd/>
      <w:spacing w:line="480" w:lineRule="auto"/>
      <w:outlineLvl w:val="1"/>
    </w:pPr>
    <w:rPr>
      <w:b/>
    </w:rPr>
  </w:style>
  <w:style w:type="character" w:customStyle="1" w:styleId="APALevel2Char">
    <w:name w:val="APA Level 2 Char"/>
    <w:basedOn w:val="BodyMainChar"/>
    <w:link w:val="APALevel2"/>
    <w:uiPriority w:val="99"/>
    <w:rsid w:val="0042372B"/>
    <w:rPr>
      <w:rFonts w:ascii="Times New Roman" w:eastAsia="Times New Roman" w:hAnsi="Times New Roman"/>
      <w:b/>
      <w:sz w:val="24"/>
      <w:szCs w:val="24"/>
    </w:rPr>
  </w:style>
  <w:style w:type="paragraph" w:styleId="HTMLPreformatted">
    <w:name w:val="HTML Preformatted"/>
    <w:basedOn w:val="Normal"/>
    <w:link w:val="HTMLPreformattedChar"/>
    <w:uiPriority w:val="99"/>
    <w:unhideWhenUsed/>
    <w:locked/>
    <w:rsid w:val="00E74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74B04"/>
    <w:rPr>
      <w:rFonts w:ascii="Courier New" w:eastAsia="Times New Roman" w:hAnsi="Courier New" w:cs="Courier New"/>
      <w:sz w:val="20"/>
      <w:szCs w:val="20"/>
    </w:rPr>
  </w:style>
  <w:style w:type="paragraph" w:styleId="NormalWeb">
    <w:name w:val="Normal (Web)"/>
    <w:basedOn w:val="Normal"/>
    <w:uiPriority w:val="99"/>
    <w:semiHidden/>
    <w:unhideWhenUsed/>
    <w:locked/>
    <w:rsid w:val="00D823BC"/>
    <w:pPr>
      <w:widowControl/>
      <w:autoSpaceDE/>
      <w:autoSpaceDN/>
      <w:adjustRightInd/>
      <w:spacing w:before="100" w:beforeAutospacing="1" w:after="100" w:afterAutospacing="1"/>
    </w:pPr>
    <w:rPr>
      <w:lang w:val="en-CA" w:eastAsia="en-CA"/>
    </w:rPr>
  </w:style>
  <w:style w:type="paragraph" w:customStyle="1" w:styleId="xmsonormal">
    <w:name w:val="x_msonormal"/>
    <w:basedOn w:val="Normal"/>
    <w:rsid w:val="00CD1C38"/>
    <w:pPr>
      <w:widowControl/>
      <w:autoSpaceDE/>
      <w:autoSpaceDN/>
      <w:adjustRightInd/>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9159">
      <w:bodyDiv w:val="1"/>
      <w:marLeft w:val="0"/>
      <w:marRight w:val="0"/>
      <w:marTop w:val="0"/>
      <w:marBottom w:val="0"/>
      <w:divBdr>
        <w:top w:val="none" w:sz="0" w:space="0" w:color="auto"/>
        <w:left w:val="none" w:sz="0" w:space="0" w:color="auto"/>
        <w:bottom w:val="none" w:sz="0" w:space="0" w:color="auto"/>
        <w:right w:val="none" w:sz="0" w:space="0" w:color="auto"/>
      </w:divBdr>
    </w:div>
    <w:div w:id="9071073">
      <w:bodyDiv w:val="1"/>
      <w:marLeft w:val="0"/>
      <w:marRight w:val="0"/>
      <w:marTop w:val="0"/>
      <w:marBottom w:val="0"/>
      <w:divBdr>
        <w:top w:val="none" w:sz="0" w:space="0" w:color="auto"/>
        <w:left w:val="none" w:sz="0" w:space="0" w:color="auto"/>
        <w:bottom w:val="none" w:sz="0" w:space="0" w:color="auto"/>
        <w:right w:val="none" w:sz="0" w:space="0" w:color="auto"/>
      </w:divBdr>
      <w:divsChild>
        <w:div w:id="72554581">
          <w:marLeft w:val="0"/>
          <w:marRight w:val="1"/>
          <w:marTop w:val="0"/>
          <w:marBottom w:val="0"/>
          <w:divBdr>
            <w:top w:val="none" w:sz="0" w:space="0" w:color="auto"/>
            <w:left w:val="none" w:sz="0" w:space="0" w:color="auto"/>
            <w:bottom w:val="none" w:sz="0" w:space="0" w:color="auto"/>
            <w:right w:val="none" w:sz="0" w:space="0" w:color="auto"/>
          </w:divBdr>
          <w:divsChild>
            <w:div w:id="1687637521">
              <w:marLeft w:val="0"/>
              <w:marRight w:val="0"/>
              <w:marTop w:val="0"/>
              <w:marBottom w:val="0"/>
              <w:divBdr>
                <w:top w:val="none" w:sz="0" w:space="0" w:color="auto"/>
                <w:left w:val="none" w:sz="0" w:space="0" w:color="auto"/>
                <w:bottom w:val="none" w:sz="0" w:space="0" w:color="auto"/>
                <w:right w:val="none" w:sz="0" w:space="0" w:color="auto"/>
              </w:divBdr>
              <w:divsChild>
                <w:div w:id="308172872">
                  <w:marLeft w:val="0"/>
                  <w:marRight w:val="1"/>
                  <w:marTop w:val="0"/>
                  <w:marBottom w:val="0"/>
                  <w:divBdr>
                    <w:top w:val="none" w:sz="0" w:space="0" w:color="auto"/>
                    <w:left w:val="none" w:sz="0" w:space="0" w:color="auto"/>
                    <w:bottom w:val="none" w:sz="0" w:space="0" w:color="auto"/>
                    <w:right w:val="none" w:sz="0" w:space="0" w:color="auto"/>
                  </w:divBdr>
                  <w:divsChild>
                    <w:div w:id="646664565">
                      <w:marLeft w:val="0"/>
                      <w:marRight w:val="0"/>
                      <w:marTop w:val="0"/>
                      <w:marBottom w:val="0"/>
                      <w:divBdr>
                        <w:top w:val="none" w:sz="0" w:space="0" w:color="auto"/>
                        <w:left w:val="none" w:sz="0" w:space="0" w:color="auto"/>
                        <w:bottom w:val="none" w:sz="0" w:space="0" w:color="auto"/>
                        <w:right w:val="none" w:sz="0" w:space="0" w:color="auto"/>
                      </w:divBdr>
                      <w:divsChild>
                        <w:div w:id="538786804">
                          <w:marLeft w:val="0"/>
                          <w:marRight w:val="0"/>
                          <w:marTop w:val="0"/>
                          <w:marBottom w:val="0"/>
                          <w:divBdr>
                            <w:top w:val="none" w:sz="0" w:space="0" w:color="auto"/>
                            <w:left w:val="none" w:sz="0" w:space="0" w:color="auto"/>
                            <w:bottom w:val="none" w:sz="0" w:space="0" w:color="auto"/>
                            <w:right w:val="none" w:sz="0" w:space="0" w:color="auto"/>
                          </w:divBdr>
                          <w:divsChild>
                            <w:div w:id="1483161772">
                              <w:marLeft w:val="0"/>
                              <w:marRight w:val="0"/>
                              <w:marTop w:val="120"/>
                              <w:marBottom w:val="360"/>
                              <w:divBdr>
                                <w:top w:val="none" w:sz="0" w:space="0" w:color="auto"/>
                                <w:left w:val="none" w:sz="0" w:space="0" w:color="auto"/>
                                <w:bottom w:val="none" w:sz="0" w:space="0" w:color="auto"/>
                                <w:right w:val="none" w:sz="0" w:space="0" w:color="auto"/>
                              </w:divBdr>
                              <w:divsChild>
                                <w:div w:id="2036225873">
                                  <w:marLeft w:val="0"/>
                                  <w:marRight w:val="0"/>
                                  <w:marTop w:val="0"/>
                                  <w:marBottom w:val="0"/>
                                  <w:divBdr>
                                    <w:top w:val="none" w:sz="0" w:space="0" w:color="auto"/>
                                    <w:left w:val="none" w:sz="0" w:space="0" w:color="auto"/>
                                    <w:bottom w:val="none" w:sz="0" w:space="0" w:color="auto"/>
                                    <w:right w:val="none" w:sz="0" w:space="0" w:color="auto"/>
                                  </w:divBdr>
                                  <w:divsChild>
                                    <w:div w:id="205261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6170">
      <w:bodyDiv w:val="1"/>
      <w:marLeft w:val="0"/>
      <w:marRight w:val="0"/>
      <w:marTop w:val="0"/>
      <w:marBottom w:val="0"/>
      <w:divBdr>
        <w:top w:val="none" w:sz="0" w:space="0" w:color="auto"/>
        <w:left w:val="none" w:sz="0" w:space="0" w:color="auto"/>
        <w:bottom w:val="none" w:sz="0" w:space="0" w:color="auto"/>
        <w:right w:val="none" w:sz="0" w:space="0" w:color="auto"/>
      </w:divBdr>
    </w:div>
    <w:div w:id="17659410">
      <w:bodyDiv w:val="1"/>
      <w:marLeft w:val="0"/>
      <w:marRight w:val="0"/>
      <w:marTop w:val="0"/>
      <w:marBottom w:val="0"/>
      <w:divBdr>
        <w:top w:val="none" w:sz="0" w:space="0" w:color="auto"/>
        <w:left w:val="none" w:sz="0" w:space="0" w:color="auto"/>
        <w:bottom w:val="none" w:sz="0" w:space="0" w:color="auto"/>
        <w:right w:val="none" w:sz="0" w:space="0" w:color="auto"/>
      </w:divBdr>
    </w:div>
    <w:div w:id="23481797">
      <w:bodyDiv w:val="1"/>
      <w:marLeft w:val="0"/>
      <w:marRight w:val="0"/>
      <w:marTop w:val="0"/>
      <w:marBottom w:val="0"/>
      <w:divBdr>
        <w:top w:val="none" w:sz="0" w:space="0" w:color="auto"/>
        <w:left w:val="none" w:sz="0" w:space="0" w:color="auto"/>
        <w:bottom w:val="none" w:sz="0" w:space="0" w:color="auto"/>
        <w:right w:val="none" w:sz="0" w:space="0" w:color="auto"/>
      </w:divBdr>
      <w:divsChild>
        <w:div w:id="1920017571">
          <w:marLeft w:val="0"/>
          <w:marRight w:val="1"/>
          <w:marTop w:val="0"/>
          <w:marBottom w:val="0"/>
          <w:divBdr>
            <w:top w:val="none" w:sz="0" w:space="0" w:color="auto"/>
            <w:left w:val="none" w:sz="0" w:space="0" w:color="auto"/>
            <w:bottom w:val="none" w:sz="0" w:space="0" w:color="auto"/>
            <w:right w:val="none" w:sz="0" w:space="0" w:color="auto"/>
          </w:divBdr>
          <w:divsChild>
            <w:div w:id="1673684345">
              <w:marLeft w:val="0"/>
              <w:marRight w:val="0"/>
              <w:marTop w:val="0"/>
              <w:marBottom w:val="0"/>
              <w:divBdr>
                <w:top w:val="none" w:sz="0" w:space="0" w:color="auto"/>
                <w:left w:val="none" w:sz="0" w:space="0" w:color="auto"/>
                <w:bottom w:val="none" w:sz="0" w:space="0" w:color="auto"/>
                <w:right w:val="none" w:sz="0" w:space="0" w:color="auto"/>
              </w:divBdr>
              <w:divsChild>
                <w:div w:id="345597882">
                  <w:marLeft w:val="0"/>
                  <w:marRight w:val="1"/>
                  <w:marTop w:val="0"/>
                  <w:marBottom w:val="0"/>
                  <w:divBdr>
                    <w:top w:val="none" w:sz="0" w:space="0" w:color="auto"/>
                    <w:left w:val="none" w:sz="0" w:space="0" w:color="auto"/>
                    <w:bottom w:val="none" w:sz="0" w:space="0" w:color="auto"/>
                    <w:right w:val="none" w:sz="0" w:space="0" w:color="auto"/>
                  </w:divBdr>
                  <w:divsChild>
                    <w:div w:id="190261248">
                      <w:marLeft w:val="0"/>
                      <w:marRight w:val="0"/>
                      <w:marTop w:val="0"/>
                      <w:marBottom w:val="0"/>
                      <w:divBdr>
                        <w:top w:val="none" w:sz="0" w:space="0" w:color="auto"/>
                        <w:left w:val="none" w:sz="0" w:space="0" w:color="auto"/>
                        <w:bottom w:val="none" w:sz="0" w:space="0" w:color="auto"/>
                        <w:right w:val="none" w:sz="0" w:space="0" w:color="auto"/>
                      </w:divBdr>
                      <w:divsChild>
                        <w:div w:id="699361534">
                          <w:marLeft w:val="0"/>
                          <w:marRight w:val="0"/>
                          <w:marTop w:val="0"/>
                          <w:marBottom w:val="0"/>
                          <w:divBdr>
                            <w:top w:val="none" w:sz="0" w:space="0" w:color="auto"/>
                            <w:left w:val="none" w:sz="0" w:space="0" w:color="auto"/>
                            <w:bottom w:val="none" w:sz="0" w:space="0" w:color="auto"/>
                            <w:right w:val="none" w:sz="0" w:space="0" w:color="auto"/>
                          </w:divBdr>
                          <w:divsChild>
                            <w:div w:id="1661497253">
                              <w:marLeft w:val="0"/>
                              <w:marRight w:val="0"/>
                              <w:marTop w:val="120"/>
                              <w:marBottom w:val="360"/>
                              <w:divBdr>
                                <w:top w:val="none" w:sz="0" w:space="0" w:color="auto"/>
                                <w:left w:val="none" w:sz="0" w:space="0" w:color="auto"/>
                                <w:bottom w:val="none" w:sz="0" w:space="0" w:color="auto"/>
                                <w:right w:val="none" w:sz="0" w:space="0" w:color="auto"/>
                              </w:divBdr>
                              <w:divsChild>
                                <w:div w:id="953484848">
                                  <w:marLeft w:val="0"/>
                                  <w:marRight w:val="0"/>
                                  <w:marTop w:val="0"/>
                                  <w:marBottom w:val="0"/>
                                  <w:divBdr>
                                    <w:top w:val="none" w:sz="0" w:space="0" w:color="auto"/>
                                    <w:left w:val="none" w:sz="0" w:space="0" w:color="auto"/>
                                    <w:bottom w:val="none" w:sz="0" w:space="0" w:color="auto"/>
                                    <w:right w:val="none" w:sz="0" w:space="0" w:color="auto"/>
                                  </w:divBdr>
                                  <w:divsChild>
                                    <w:div w:id="7556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17441">
      <w:bodyDiv w:val="1"/>
      <w:marLeft w:val="0"/>
      <w:marRight w:val="0"/>
      <w:marTop w:val="0"/>
      <w:marBottom w:val="0"/>
      <w:divBdr>
        <w:top w:val="none" w:sz="0" w:space="0" w:color="auto"/>
        <w:left w:val="none" w:sz="0" w:space="0" w:color="auto"/>
        <w:bottom w:val="none" w:sz="0" w:space="0" w:color="auto"/>
        <w:right w:val="none" w:sz="0" w:space="0" w:color="auto"/>
      </w:divBdr>
    </w:div>
    <w:div w:id="35853909">
      <w:bodyDiv w:val="1"/>
      <w:marLeft w:val="0"/>
      <w:marRight w:val="0"/>
      <w:marTop w:val="0"/>
      <w:marBottom w:val="0"/>
      <w:divBdr>
        <w:top w:val="none" w:sz="0" w:space="0" w:color="auto"/>
        <w:left w:val="none" w:sz="0" w:space="0" w:color="auto"/>
        <w:bottom w:val="none" w:sz="0" w:space="0" w:color="auto"/>
        <w:right w:val="none" w:sz="0" w:space="0" w:color="auto"/>
      </w:divBdr>
      <w:divsChild>
        <w:div w:id="211429002">
          <w:marLeft w:val="0"/>
          <w:marRight w:val="1"/>
          <w:marTop w:val="0"/>
          <w:marBottom w:val="0"/>
          <w:divBdr>
            <w:top w:val="none" w:sz="0" w:space="0" w:color="auto"/>
            <w:left w:val="none" w:sz="0" w:space="0" w:color="auto"/>
            <w:bottom w:val="none" w:sz="0" w:space="0" w:color="auto"/>
            <w:right w:val="none" w:sz="0" w:space="0" w:color="auto"/>
          </w:divBdr>
          <w:divsChild>
            <w:div w:id="1480029723">
              <w:marLeft w:val="0"/>
              <w:marRight w:val="0"/>
              <w:marTop w:val="0"/>
              <w:marBottom w:val="0"/>
              <w:divBdr>
                <w:top w:val="none" w:sz="0" w:space="0" w:color="auto"/>
                <w:left w:val="none" w:sz="0" w:space="0" w:color="auto"/>
                <w:bottom w:val="none" w:sz="0" w:space="0" w:color="auto"/>
                <w:right w:val="none" w:sz="0" w:space="0" w:color="auto"/>
              </w:divBdr>
              <w:divsChild>
                <w:div w:id="475486697">
                  <w:marLeft w:val="0"/>
                  <w:marRight w:val="1"/>
                  <w:marTop w:val="0"/>
                  <w:marBottom w:val="0"/>
                  <w:divBdr>
                    <w:top w:val="none" w:sz="0" w:space="0" w:color="auto"/>
                    <w:left w:val="none" w:sz="0" w:space="0" w:color="auto"/>
                    <w:bottom w:val="none" w:sz="0" w:space="0" w:color="auto"/>
                    <w:right w:val="none" w:sz="0" w:space="0" w:color="auto"/>
                  </w:divBdr>
                  <w:divsChild>
                    <w:div w:id="2021855774">
                      <w:marLeft w:val="0"/>
                      <w:marRight w:val="0"/>
                      <w:marTop w:val="0"/>
                      <w:marBottom w:val="0"/>
                      <w:divBdr>
                        <w:top w:val="none" w:sz="0" w:space="0" w:color="auto"/>
                        <w:left w:val="none" w:sz="0" w:space="0" w:color="auto"/>
                        <w:bottom w:val="none" w:sz="0" w:space="0" w:color="auto"/>
                        <w:right w:val="none" w:sz="0" w:space="0" w:color="auto"/>
                      </w:divBdr>
                      <w:divsChild>
                        <w:div w:id="923301596">
                          <w:marLeft w:val="0"/>
                          <w:marRight w:val="0"/>
                          <w:marTop w:val="0"/>
                          <w:marBottom w:val="0"/>
                          <w:divBdr>
                            <w:top w:val="none" w:sz="0" w:space="0" w:color="auto"/>
                            <w:left w:val="none" w:sz="0" w:space="0" w:color="auto"/>
                            <w:bottom w:val="none" w:sz="0" w:space="0" w:color="auto"/>
                            <w:right w:val="none" w:sz="0" w:space="0" w:color="auto"/>
                          </w:divBdr>
                          <w:divsChild>
                            <w:div w:id="1273854179">
                              <w:marLeft w:val="0"/>
                              <w:marRight w:val="0"/>
                              <w:marTop w:val="120"/>
                              <w:marBottom w:val="360"/>
                              <w:divBdr>
                                <w:top w:val="none" w:sz="0" w:space="0" w:color="auto"/>
                                <w:left w:val="none" w:sz="0" w:space="0" w:color="auto"/>
                                <w:bottom w:val="none" w:sz="0" w:space="0" w:color="auto"/>
                                <w:right w:val="none" w:sz="0" w:space="0" w:color="auto"/>
                              </w:divBdr>
                              <w:divsChild>
                                <w:div w:id="665136687">
                                  <w:marLeft w:val="0"/>
                                  <w:marRight w:val="0"/>
                                  <w:marTop w:val="0"/>
                                  <w:marBottom w:val="0"/>
                                  <w:divBdr>
                                    <w:top w:val="none" w:sz="0" w:space="0" w:color="auto"/>
                                    <w:left w:val="none" w:sz="0" w:space="0" w:color="auto"/>
                                    <w:bottom w:val="none" w:sz="0" w:space="0" w:color="auto"/>
                                    <w:right w:val="none" w:sz="0" w:space="0" w:color="auto"/>
                                  </w:divBdr>
                                  <w:divsChild>
                                    <w:div w:id="10048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39606">
      <w:bodyDiv w:val="1"/>
      <w:marLeft w:val="0"/>
      <w:marRight w:val="0"/>
      <w:marTop w:val="0"/>
      <w:marBottom w:val="0"/>
      <w:divBdr>
        <w:top w:val="none" w:sz="0" w:space="0" w:color="auto"/>
        <w:left w:val="none" w:sz="0" w:space="0" w:color="auto"/>
        <w:bottom w:val="none" w:sz="0" w:space="0" w:color="auto"/>
        <w:right w:val="none" w:sz="0" w:space="0" w:color="auto"/>
      </w:divBdr>
    </w:div>
    <w:div w:id="73480196">
      <w:bodyDiv w:val="1"/>
      <w:marLeft w:val="0"/>
      <w:marRight w:val="0"/>
      <w:marTop w:val="0"/>
      <w:marBottom w:val="0"/>
      <w:divBdr>
        <w:top w:val="none" w:sz="0" w:space="0" w:color="auto"/>
        <w:left w:val="none" w:sz="0" w:space="0" w:color="auto"/>
        <w:bottom w:val="none" w:sz="0" w:space="0" w:color="auto"/>
        <w:right w:val="none" w:sz="0" w:space="0" w:color="auto"/>
      </w:divBdr>
    </w:div>
    <w:div w:id="118768339">
      <w:bodyDiv w:val="1"/>
      <w:marLeft w:val="0"/>
      <w:marRight w:val="0"/>
      <w:marTop w:val="0"/>
      <w:marBottom w:val="0"/>
      <w:divBdr>
        <w:top w:val="none" w:sz="0" w:space="0" w:color="auto"/>
        <w:left w:val="none" w:sz="0" w:space="0" w:color="auto"/>
        <w:bottom w:val="none" w:sz="0" w:space="0" w:color="auto"/>
        <w:right w:val="none" w:sz="0" w:space="0" w:color="auto"/>
      </w:divBdr>
      <w:divsChild>
        <w:div w:id="972516546">
          <w:marLeft w:val="0"/>
          <w:marRight w:val="1"/>
          <w:marTop w:val="0"/>
          <w:marBottom w:val="0"/>
          <w:divBdr>
            <w:top w:val="none" w:sz="0" w:space="0" w:color="auto"/>
            <w:left w:val="none" w:sz="0" w:space="0" w:color="auto"/>
            <w:bottom w:val="none" w:sz="0" w:space="0" w:color="auto"/>
            <w:right w:val="none" w:sz="0" w:space="0" w:color="auto"/>
          </w:divBdr>
          <w:divsChild>
            <w:div w:id="1655261818">
              <w:marLeft w:val="0"/>
              <w:marRight w:val="0"/>
              <w:marTop w:val="0"/>
              <w:marBottom w:val="0"/>
              <w:divBdr>
                <w:top w:val="none" w:sz="0" w:space="0" w:color="auto"/>
                <w:left w:val="none" w:sz="0" w:space="0" w:color="auto"/>
                <w:bottom w:val="none" w:sz="0" w:space="0" w:color="auto"/>
                <w:right w:val="none" w:sz="0" w:space="0" w:color="auto"/>
              </w:divBdr>
              <w:divsChild>
                <w:div w:id="277763404">
                  <w:marLeft w:val="0"/>
                  <w:marRight w:val="1"/>
                  <w:marTop w:val="0"/>
                  <w:marBottom w:val="0"/>
                  <w:divBdr>
                    <w:top w:val="none" w:sz="0" w:space="0" w:color="auto"/>
                    <w:left w:val="none" w:sz="0" w:space="0" w:color="auto"/>
                    <w:bottom w:val="none" w:sz="0" w:space="0" w:color="auto"/>
                    <w:right w:val="none" w:sz="0" w:space="0" w:color="auto"/>
                  </w:divBdr>
                  <w:divsChild>
                    <w:div w:id="1921283851">
                      <w:marLeft w:val="0"/>
                      <w:marRight w:val="0"/>
                      <w:marTop w:val="0"/>
                      <w:marBottom w:val="0"/>
                      <w:divBdr>
                        <w:top w:val="none" w:sz="0" w:space="0" w:color="auto"/>
                        <w:left w:val="none" w:sz="0" w:space="0" w:color="auto"/>
                        <w:bottom w:val="none" w:sz="0" w:space="0" w:color="auto"/>
                        <w:right w:val="none" w:sz="0" w:space="0" w:color="auto"/>
                      </w:divBdr>
                      <w:divsChild>
                        <w:div w:id="2029209548">
                          <w:marLeft w:val="0"/>
                          <w:marRight w:val="0"/>
                          <w:marTop w:val="0"/>
                          <w:marBottom w:val="0"/>
                          <w:divBdr>
                            <w:top w:val="none" w:sz="0" w:space="0" w:color="auto"/>
                            <w:left w:val="none" w:sz="0" w:space="0" w:color="auto"/>
                            <w:bottom w:val="none" w:sz="0" w:space="0" w:color="auto"/>
                            <w:right w:val="none" w:sz="0" w:space="0" w:color="auto"/>
                          </w:divBdr>
                          <w:divsChild>
                            <w:div w:id="789861635">
                              <w:marLeft w:val="0"/>
                              <w:marRight w:val="0"/>
                              <w:marTop w:val="120"/>
                              <w:marBottom w:val="360"/>
                              <w:divBdr>
                                <w:top w:val="none" w:sz="0" w:space="0" w:color="auto"/>
                                <w:left w:val="none" w:sz="0" w:space="0" w:color="auto"/>
                                <w:bottom w:val="none" w:sz="0" w:space="0" w:color="auto"/>
                                <w:right w:val="none" w:sz="0" w:space="0" w:color="auto"/>
                              </w:divBdr>
                              <w:divsChild>
                                <w:div w:id="1105886685">
                                  <w:marLeft w:val="0"/>
                                  <w:marRight w:val="0"/>
                                  <w:marTop w:val="0"/>
                                  <w:marBottom w:val="0"/>
                                  <w:divBdr>
                                    <w:top w:val="none" w:sz="0" w:space="0" w:color="auto"/>
                                    <w:left w:val="none" w:sz="0" w:space="0" w:color="auto"/>
                                    <w:bottom w:val="none" w:sz="0" w:space="0" w:color="auto"/>
                                    <w:right w:val="none" w:sz="0" w:space="0" w:color="auto"/>
                                  </w:divBdr>
                                  <w:divsChild>
                                    <w:div w:id="9189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72708">
      <w:bodyDiv w:val="1"/>
      <w:marLeft w:val="0"/>
      <w:marRight w:val="0"/>
      <w:marTop w:val="0"/>
      <w:marBottom w:val="0"/>
      <w:divBdr>
        <w:top w:val="none" w:sz="0" w:space="0" w:color="auto"/>
        <w:left w:val="none" w:sz="0" w:space="0" w:color="auto"/>
        <w:bottom w:val="none" w:sz="0" w:space="0" w:color="auto"/>
        <w:right w:val="none" w:sz="0" w:space="0" w:color="auto"/>
      </w:divBdr>
      <w:divsChild>
        <w:div w:id="1148742557">
          <w:marLeft w:val="0"/>
          <w:marRight w:val="1"/>
          <w:marTop w:val="0"/>
          <w:marBottom w:val="0"/>
          <w:divBdr>
            <w:top w:val="none" w:sz="0" w:space="0" w:color="auto"/>
            <w:left w:val="none" w:sz="0" w:space="0" w:color="auto"/>
            <w:bottom w:val="none" w:sz="0" w:space="0" w:color="auto"/>
            <w:right w:val="none" w:sz="0" w:space="0" w:color="auto"/>
          </w:divBdr>
          <w:divsChild>
            <w:div w:id="55975890">
              <w:marLeft w:val="0"/>
              <w:marRight w:val="0"/>
              <w:marTop w:val="0"/>
              <w:marBottom w:val="0"/>
              <w:divBdr>
                <w:top w:val="none" w:sz="0" w:space="0" w:color="auto"/>
                <w:left w:val="none" w:sz="0" w:space="0" w:color="auto"/>
                <w:bottom w:val="none" w:sz="0" w:space="0" w:color="auto"/>
                <w:right w:val="none" w:sz="0" w:space="0" w:color="auto"/>
              </w:divBdr>
              <w:divsChild>
                <w:div w:id="1618442735">
                  <w:marLeft w:val="0"/>
                  <w:marRight w:val="1"/>
                  <w:marTop w:val="0"/>
                  <w:marBottom w:val="0"/>
                  <w:divBdr>
                    <w:top w:val="none" w:sz="0" w:space="0" w:color="auto"/>
                    <w:left w:val="none" w:sz="0" w:space="0" w:color="auto"/>
                    <w:bottom w:val="none" w:sz="0" w:space="0" w:color="auto"/>
                    <w:right w:val="none" w:sz="0" w:space="0" w:color="auto"/>
                  </w:divBdr>
                  <w:divsChild>
                    <w:div w:id="1703166363">
                      <w:marLeft w:val="0"/>
                      <w:marRight w:val="0"/>
                      <w:marTop w:val="0"/>
                      <w:marBottom w:val="0"/>
                      <w:divBdr>
                        <w:top w:val="none" w:sz="0" w:space="0" w:color="auto"/>
                        <w:left w:val="none" w:sz="0" w:space="0" w:color="auto"/>
                        <w:bottom w:val="none" w:sz="0" w:space="0" w:color="auto"/>
                        <w:right w:val="none" w:sz="0" w:space="0" w:color="auto"/>
                      </w:divBdr>
                      <w:divsChild>
                        <w:div w:id="89007379">
                          <w:marLeft w:val="0"/>
                          <w:marRight w:val="0"/>
                          <w:marTop w:val="0"/>
                          <w:marBottom w:val="0"/>
                          <w:divBdr>
                            <w:top w:val="none" w:sz="0" w:space="0" w:color="auto"/>
                            <w:left w:val="none" w:sz="0" w:space="0" w:color="auto"/>
                            <w:bottom w:val="none" w:sz="0" w:space="0" w:color="auto"/>
                            <w:right w:val="none" w:sz="0" w:space="0" w:color="auto"/>
                          </w:divBdr>
                          <w:divsChild>
                            <w:div w:id="1229455894">
                              <w:marLeft w:val="0"/>
                              <w:marRight w:val="0"/>
                              <w:marTop w:val="120"/>
                              <w:marBottom w:val="360"/>
                              <w:divBdr>
                                <w:top w:val="none" w:sz="0" w:space="0" w:color="auto"/>
                                <w:left w:val="none" w:sz="0" w:space="0" w:color="auto"/>
                                <w:bottom w:val="none" w:sz="0" w:space="0" w:color="auto"/>
                                <w:right w:val="none" w:sz="0" w:space="0" w:color="auto"/>
                              </w:divBdr>
                              <w:divsChild>
                                <w:div w:id="1080902956">
                                  <w:marLeft w:val="0"/>
                                  <w:marRight w:val="0"/>
                                  <w:marTop w:val="0"/>
                                  <w:marBottom w:val="0"/>
                                  <w:divBdr>
                                    <w:top w:val="none" w:sz="0" w:space="0" w:color="auto"/>
                                    <w:left w:val="none" w:sz="0" w:space="0" w:color="auto"/>
                                    <w:bottom w:val="none" w:sz="0" w:space="0" w:color="auto"/>
                                    <w:right w:val="none" w:sz="0" w:space="0" w:color="auto"/>
                                  </w:divBdr>
                                  <w:divsChild>
                                    <w:div w:id="20252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92077">
      <w:bodyDiv w:val="1"/>
      <w:marLeft w:val="0"/>
      <w:marRight w:val="0"/>
      <w:marTop w:val="0"/>
      <w:marBottom w:val="0"/>
      <w:divBdr>
        <w:top w:val="none" w:sz="0" w:space="0" w:color="auto"/>
        <w:left w:val="none" w:sz="0" w:space="0" w:color="auto"/>
        <w:bottom w:val="none" w:sz="0" w:space="0" w:color="auto"/>
        <w:right w:val="none" w:sz="0" w:space="0" w:color="auto"/>
      </w:divBdr>
    </w:div>
    <w:div w:id="140923679">
      <w:bodyDiv w:val="1"/>
      <w:marLeft w:val="0"/>
      <w:marRight w:val="0"/>
      <w:marTop w:val="0"/>
      <w:marBottom w:val="0"/>
      <w:divBdr>
        <w:top w:val="none" w:sz="0" w:space="0" w:color="auto"/>
        <w:left w:val="none" w:sz="0" w:space="0" w:color="auto"/>
        <w:bottom w:val="none" w:sz="0" w:space="0" w:color="auto"/>
        <w:right w:val="none" w:sz="0" w:space="0" w:color="auto"/>
      </w:divBdr>
    </w:div>
    <w:div w:id="157815562">
      <w:bodyDiv w:val="1"/>
      <w:marLeft w:val="0"/>
      <w:marRight w:val="0"/>
      <w:marTop w:val="0"/>
      <w:marBottom w:val="0"/>
      <w:divBdr>
        <w:top w:val="none" w:sz="0" w:space="0" w:color="auto"/>
        <w:left w:val="none" w:sz="0" w:space="0" w:color="auto"/>
        <w:bottom w:val="none" w:sz="0" w:space="0" w:color="auto"/>
        <w:right w:val="none" w:sz="0" w:space="0" w:color="auto"/>
      </w:divBdr>
      <w:divsChild>
        <w:div w:id="984773126">
          <w:marLeft w:val="0"/>
          <w:marRight w:val="1"/>
          <w:marTop w:val="0"/>
          <w:marBottom w:val="0"/>
          <w:divBdr>
            <w:top w:val="none" w:sz="0" w:space="0" w:color="auto"/>
            <w:left w:val="none" w:sz="0" w:space="0" w:color="auto"/>
            <w:bottom w:val="none" w:sz="0" w:space="0" w:color="auto"/>
            <w:right w:val="none" w:sz="0" w:space="0" w:color="auto"/>
          </w:divBdr>
          <w:divsChild>
            <w:div w:id="1818381112">
              <w:marLeft w:val="0"/>
              <w:marRight w:val="0"/>
              <w:marTop w:val="0"/>
              <w:marBottom w:val="0"/>
              <w:divBdr>
                <w:top w:val="none" w:sz="0" w:space="0" w:color="auto"/>
                <w:left w:val="none" w:sz="0" w:space="0" w:color="auto"/>
                <w:bottom w:val="none" w:sz="0" w:space="0" w:color="auto"/>
                <w:right w:val="none" w:sz="0" w:space="0" w:color="auto"/>
              </w:divBdr>
              <w:divsChild>
                <w:div w:id="774322917">
                  <w:marLeft w:val="0"/>
                  <w:marRight w:val="1"/>
                  <w:marTop w:val="0"/>
                  <w:marBottom w:val="0"/>
                  <w:divBdr>
                    <w:top w:val="none" w:sz="0" w:space="0" w:color="auto"/>
                    <w:left w:val="none" w:sz="0" w:space="0" w:color="auto"/>
                    <w:bottom w:val="none" w:sz="0" w:space="0" w:color="auto"/>
                    <w:right w:val="none" w:sz="0" w:space="0" w:color="auto"/>
                  </w:divBdr>
                  <w:divsChild>
                    <w:div w:id="842428368">
                      <w:marLeft w:val="0"/>
                      <w:marRight w:val="0"/>
                      <w:marTop w:val="0"/>
                      <w:marBottom w:val="0"/>
                      <w:divBdr>
                        <w:top w:val="none" w:sz="0" w:space="0" w:color="auto"/>
                        <w:left w:val="none" w:sz="0" w:space="0" w:color="auto"/>
                        <w:bottom w:val="none" w:sz="0" w:space="0" w:color="auto"/>
                        <w:right w:val="none" w:sz="0" w:space="0" w:color="auto"/>
                      </w:divBdr>
                      <w:divsChild>
                        <w:div w:id="1666863544">
                          <w:marLeft w:val="0"/>
                          <w:marRight w:val="0"/>
                          <w:marTop w:val="0"/>
                          <w:marBottom w:val="0"/>
                          <w:divBdr>
                            <w:top w:val="none" w:sz="0" w:space="0" w:color="auto"/>
                            <w:left w:val="none" w:sz="0" w:space="0" w:color="auto"/>
                            <w:bottom w:val="none" w:sz="0" w:space="0" w:color="auto"/>
                            <w:right w:val="none" w:sz="0" w:space="0" w:color="auto"/>
                          </w:divBdr>
                          <w:divsChild>
                            <w:div w:id="1150439729">
                              <w:marLeft w:val="0"/>
                              <w:marRight w:val="0"/>
                              <w:marTop w:val="120"/>
                              <w:marBottom w:val="360"/>
                              <w:divBdr>
                                <w:top w:val="none" w:sz="0" w:space="0" w:color="auto"/>
                                <w:left w:val="none" w:sz="0" w:space="0" w:color="auto"/>
                                <w:bottom w:val="none" w:sz="0" w:space="0" w:color="auto"/>
                                <w:right w:val="none" w:sz="0" w:space="0" w:color="auto"/>
                              </w:divBdr>
                              <w:divsChild>
                                <w:div w:id="192040927">
                                  <w:marLeft w:val="292"/>
                                  <w:marRight w:val="0"/>
                                  <w:marTop w:val="0"/>
                                  <w:marBottom w:val="0"/>
                                  <w:divBdr>
                                    <w:top w:val="none" w:sz="0" w:space="0" w:color="auto"/>
                                    <w:left w:val="none" w:sz="0" w:space="0" w:color="auto"/>
                                    <w:bottom w:val="none" w:sz="0" w:space="0" w:color="auto"/>
                                    <w:right w:val="none" w:sz="0" w:space="0" w:color="auto"/>
                                  </w:divBdr>
                                  <w:divsChild>
                                    <w:div w:id="51885246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01934">
      <w:bodyDiv w:val="1"/>
      <w:marLeft w:val="0"/>
      <w:marRight w:val="0"/>
      <w:marTop w:val="0"/>
      <w:marBottom w:val="0"/>
      <w:divBdr>
        <w:top w:val="none" w:sz="0" w:space="0" w:color="auto"/>
        <w:left w:val="none" w:sz="0" w:space="0" w:color="auto"/>
        <w:bottom w:val="none" w:sz="0" w:space="0" w:color="auto"/>
        <w:right w:val="none" w:sz="0" w:space="0" w:color="auto"/>
      </w:divBdr>
      <w:divsChild>
        <w:div w:id="1690333092">
          <w:marLeft w:val="0"/>
          <w:marRight w:val="1"/>
          <w:marTop w:val="0"/>
          <w:marBottom w:val="0"/>
          <w:divBdr>
            <w:top w:val="none" w:sz="0" w:space="0" w:color="auto"/>
            <w:left w:val="none" w:sz="0" w:space="0" w:color="auto"/>
            <w:bottom w:val="none" w:sz="0" w:space="0" w:color="auto"/>
            <w:right w:val="none" w:sz="0" w:space="0" w:color="auto"/>
          </w:divBdr>
          <w:divsChild>
            <w:div w:id="299116503">
              <w:marLeft w:val="0"/>
              <w:marRight w:val="0"/>
              <w:marTop w:val="0"/>
              <w:marBottom w:val="0"/>
              <w:divBdr>
                <w:top w:val="none" w:sz="0" w:space="0" w:color="auto"/>
                <w:left w:val="none" w:sz="0" w:space="0" w:color="auto"/>
                <w:bottom w:val="none" w:sz="0" w:space="0" w:color="auto"/>
                <w:right w:val="none" w:sz="0" w:space="0" w:color="auto"/>
              </w:divBdr>
              <w:divsChild>
                <w:div w:id="746608486">
                  <w:marLeft w:val="0"/>
                  <w:marRight w:val="1"/>
                  <w:marTop w:val="0"/>
                  <w:marBottom w:val="0"/>
                  <w:divBdr>
                    <w:top w:val="none" w:sz="0" w:space="0" w:color="auto"/>
                    <w:left w:val="none" w:sz="0" w:space="0" w:color="auto"/>
                    <w:bottom w:val="none" w:sz="0" w:space="0" w:color="auto"/>
                    <w:right w:val="none" w:sz="0" w:space="0" w:color="auto"/>
                  </w:divBdr>
                  <w:divsChild>
                    <w:div w:id="1032681952">
                      <w:marLeft w:val="0"/>
                      <w:marRight w:val="0"/>
                      <w:marTop w:val="0"/>
                      <w:marBottom w:val="0"/>
                      <w:divBdr>
                        <w:top w:val="none" w:sz="0" w:space="0" w:color="auto"/>
                        <w:left w:val="none" w:sz="0" w:space="0" w:color="auto"/>
                        <w:bottom w:val="none" w:sz="0" w:space="0" w:color="auto"/>
                        <w:right w:val="none" w:sz="0" w:space="0" w:color="auto"/>
                      </w:divBdr>
                      <w:divsChild>
                        <w:div w:id="1103189717">
                          <w:marLeft w:val="0"/>
                          <w:marRight w:val="0"/>
                          <w:marTop w:val="0"/>
                          <w:marBottom w:val="0"/>
                          <w:divBdr>
                            <w:top w:val="none" w:sz="0" w:space="0" w:color="auto"/>
                            <w:left w:val="none" w:sz="0" w:space="0" w:color="auto"/>
                            <w:bottom w:val="none" w:sz="0" w:space="0" w:color="auto"/>
                            <w:right w:val="none" w:sz="0" w:space="0" w:color="auto"/>
                          </w:divBdr>
                          <w:divsChild>
                            <w:div w:id="828054652">
                              <w:marLeft w:val="0"/>
                              <w:marRight w:val="0"/>
                              <w:marTop w:val="120"/>
                              <w:marBottom w:val="360"/>
                              <w:divBdr>
                                <w:top w:val="none" w:sz="0" w:space="0" w:color="auto"/>
                                <w:left w:val="none" w:sz="0" w:space="0" w:color="auto"/>
                                <w:bottom w:val="none" w:sz="0" w:space="0" w:color="auto"/>
                                <w:right w:val="none" w:sz="0" w:space="0" w:color="auto"/>
                              </w:divBdr>
                              <w:divsChild>
                                <w:div w:id="119611682">
                                  <w:marLeft w:val="0"/>
                                  <w:marRight w:val="0"/>
                                  <w:marTop w:val="0"/>
                                  <w:marBottom w:val="0"/>
                                  <w:divBdr>
                                    <w:top w:val="none" w:sz="0" w:space="0" w:color="auto"/>
                                    <w:left w:val="none" w:sz="0" w:space="0" w:color="auto"/>
                                    <w:bottom w:val="none" w:sz="0" w:space="0" w:color="auto"/>
                                    <w:right w:val="none" w:sz="0" w:space="0" w:color="auto"/>
                                  </w:divBdr>
                                  <w:divsChild>
                                    <w:div w:id="2991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57547">
      <w:bodyDiv w:val="1"/>
      <w:marLeft w:val="0"/>
      <w:marRight w:val="0"/>
      <w:marTop w:val="0"/>
      <w:marBottom w:val="0"/>
      <w:divBdr>
        <w:top w:val="none" w:sz="0" w:space="0" w:color="auto"/>
        <w:left w:val="none" w:sz="0" w:space="0" w:color="auto"/>
        <w:bottom w:val="none" w:sz="0" w:space="0" w:color="auto"/>
        <w:right w:val="none" w:sz="0" w:space="0" w:color="auto"/>
      </w:divBdr>
    </w:div>
    <w:div w:id="195235695">
      <w:bodyDiv w:val="1"/>
      <w:marLeft w:val="0"/>
      <w:marRight w:val="0"/>
      <w:marTop w:val="0"/>
      <w:marBottom w:val="0"/>
      <w:divBdr>
        <w:top w:val="none" w:sz="0" w:space="0" w:color="auto"/>
        <w:left w:val="none" w:sz="0" w:space="0" w:color="auto"/>
        <w:bottom w:val="none" w:sz="0" w:space="0" w:color="auto"/>
        <w:right w:val="none" w:sz="0" w:space="0" w:color="auto"/>
      </w:divBdr>
      <w:divsChild>
        <w:div w:id="1965383550">
          <w:marLeft w:val="0"/>
          <w:marRight w:val="1"/>
          <w:marTop w:val="0"/>
          <w:marBottom w:val="0"/>
          <w:divBdr>
            <w:top w:val="none" w:sz="0" w:space="0" w:color="auto"/>
            <w:left w:val="none" w:sz="0" w:space="0" w:color="auto"/>
            <w:bottom w:val="none" w:sz="0" w:space="0" w:color="auto"/>
            <w:right w:val="none" w:sz="0" w:space="0" w:color="auto"/>
          </w:divBdr>
          <w:divsChild>
            <w:div w:id="298150962">
              <w:marLeft w:val="0"/>
              <w:marRight w:val="0"/>
              <w:marTop w:val="0"/>
              <w:marBottom w:val="0"/>
              <w:divBdr>
                <w:top w:val="none" w:sz="0" w:space="0" w:color="auto"/>
                <w:left w:val="none" w:sz="0" w:space="0" w:color="auto"/>
                <w:bottom w:val="none" w:sz="0" w:space="0" w:color="auto"/>
                <w:right w:val="none" w:sz="0" w:space="0" w:color="auto"/>
              </w:divBdr>
              <w:divsChild>
                <w:div w:id="684476578">
                  <w:marLeft w:val="0"/>
                  <w:marRight w:val="1"/>
                  <w:marTop w:val="0"/>
                  <w:marBottom w:val="0"/>
                  <w:divBdr>
                    <w:top w:val="none" w:sz="0" w:space="0" w:color="auto"/>
                    <w:left w:val="none" w:sz="0" w:space="0" w:color="auto"/>
                    <w:bottom w:val="none" w:sz="0" w:space="0" w:color="auto"/>
                    <w:right w:val="none" w:sz="0" w:space="0" w:color="auto"/>
                  </w:divBdr>
                  <w:divsChild>
                    <w:div w:id="66732661">
                      <w:marLeft w:val="0"/>
                      <w:marRight w:val="0"/>
                      <w:marTop w:val="0"/>
                      <w:marBottom w:val="0"/>
                      <w:divBdr>
                        <w:top w:val="none" w:sz="0" w:space="0" w:color="auto"/>
                        <w:left w:val="none" w:sz="0" w:space="0" w:color="auto"/>
                        <w:bottom w:val="none" w:sz="0" w:space="0" w:color="auto"/>
                        <w:right w:val="none" w:sz="0" w:space="0" w:color="auto"/>
                      </w:divBdr>
                      <w:divsChild>
                        <w:div w:id="1832059207">
                          <w:marLeft w:val="0"/>
                          <w:marRight w:val="0"/>
                          <w:marTop w:val="0"/>
                          <w:marBottom w:val="0"/>
                          <w:divBdr>
                            <w:top w:val="none" w:sz="0" w:space="0" w:color="auto"/>
                            <w:left w:val="none" w:sz="0" w:space="0" w:color="auto"/>
                            <w:bottom w:val="none" w:sz="0" w:space="0" w:color="auto"/>
                            <w:right w:val="none" w:sz="0" w:space="0" w:color="auto"/>
                          </w:divBdr>
                          <w:divsChild>
                            <w:div w:id="822546526">
                              <w:marLeft w:val="0"/>
                              <w:marRight w:val="0"/>
                              <w:marTop w:val="120"/>
                              <w:marBottom w:val="360"/>
                              <w:divBdr>
                                <w:top w:val="none" w:sz="0" w:space="0" w:color="auto"/>
                                <w:left w:val="none" w:sz="0" w:space="0" w:color="auto"/>
                                <w:bottom w:val="none" w:sz="0" w:space="0" w:color="auto"/>
                                <w:right w:val="none" w:sz="0" w:space="0" w:color="auto"/>
                              </w:divBdr>
                              <w:divsChild>
                                <w:div w:id="1445730867">
                                  <w:marLeft w:val="0"/>
                                  <w:marRight w:val="0"/>
                                  <w:marTop w:val="0"/>
                                  <w:marBottom w:val="0"/>
                                  <w:divBdr>
                                    <w:top w:val="none" w:sz="0" w:space="0" w:color="auto"/>
                                    <w:left w:val="none" w:sz="0" w:space="0" w:color="auto"/>
                                    <w:bottom w:val="none" w:sz="0" w:space="0" w:color="auto"/>
                                    <w:right w:val="none" w:sz="0" w:space="0" w:color="auto"/>
                                  </w:divBdr>
                                  <w:divsChild>
                                    <w:div w:id="10435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625188">
      <w:bodyDiv w:val="1"/>
      <w:marLeft w:val="0"/>
      <w:marRight w:val="0"/>
      <w:marTop w:val="0"/>
      <w:marBottom w:val="0"/>
      <w:divBdr>
        <w:top w:val="none" w:sz="0" w:space="0" w:color="auto"/>
        <w:left w:val="none" w:sz="0" w:space="0" w:color="auto"/>
        <w:bottom w:val="none" w:sz="0" w:space="0" w:color="auto"/>
        <w:right w:val="none" w:sz="0" w:space="0" w:color="auto"/>
      </w:divBdr>
      <w:divsChild>
        <w:div w:id="254284371">
          <w:marLeft w:val="0"/>
          <w:marRight w:val="1"/>
          <w:marTop w:val="0"/>
          <w:marBottom w:val="0"/>
          <w:divBdr>
            <w:top w:val="none" w:sz="0" w:space="0" w:color="auto"/>
            <w:left w:val="none" w:sz="0" w:space="0" w:color="auto"/>
            <w:bottom w:val="none" w:sz="0" w:space="0" w:color="auto"/>
            <w:right w:val="none" w:sz="0" w:space="0" w:color="auto"/>
          </w:divBdr>
          <w:divsChild>
            <w:div w:id="709258184">
              <w:marLeft w:val="0"/>
              <w:marRight w:val="0"/>
              <w:marTop w:val="0"/>
              <w:marBottom w:val="0"/>
              <w:divBdr>
                <w:top w:val="none" w:sz="0" w:space="0" w:color="auto"/>
                <w:left w:val="none" w:sz="0" w:space="0" w:color="auto"/>
                <w:bottom w:val="none" w:sz="0" w:space="0" w:color="auto"/>
                <w:right w:val="none" w:sz="0" w:space="0" w:color="auto"/>
              </w:divBdr>
              <w:divsChild>
                <w:div w:id="1066418478">
                  <w:marLeft w:val="0"/>
                  <w:marRight w:val="1"/>
                  <w:marTop w:val="0"/>
                  <w:marBottom w:val="0"/>
                  <w:divBdr>
                    <w:top w:val="none" w:sz="0" w:space="0" w:color="auto"/>
                    <w:left w:val="none" w:sz="0" w:space="0" w:color="auto"/>
                    <w:bottom w:val="none" w:sz="0" w:space="0" w:color="auto"/>
                    <w:right w:val="none" w:sz="0" w:space="0" w:color="auto"/>
                  </w:divBdr>
                  <w:divsChild>
                    <w:div w:id="688487955">
                      <w:marLeft w:val="0"/>
                      <w:marRight w:val="0"/>
                      <w:marTop w:val="0"/>
                      <w:marBottom w:val="0"/>
                      <w:divBdr>
                        <w:top w:val="none" w:sz="0" w:space="0" w:color="auto"/>
                        <w:left w:val="none" w:sz="0" w:space="0" w:color="auto"/>
                        <w:bottom w:val="none" w:sz="0" w:space="0" w:color="auto"/>
                        <w:right w:val="none" w:sz="0" w:space="0" w:color="auto"/>
                      </w:divBdr>
                      <w:divsChild>
                        <w:div w:id="561403200">
                          <w:marLeft w:val="0"/>
                          <w:marRight w:val="0"/>
                          <w:marTop w:val="0"/>
                          <w:marBottom w:val="0"/>
                          <w:divBdr>
                            <w:top w:val="none" w:sz="0" w:space="0" w:color="auto"/>
                            <w:left w:val="none" w:sz="0" w:space="0" w:color="auto"/>
                            <w:bottom w:val="none" w:sz="0" w:space="0" w:color="auto"/>
                            <w:right w:val="none" w:sz="0" w:space="0" w:color="auto"/>
                          </w:divBdr>
                          <w:divsChild>
                            <w:div w:id="934822857">
                              <w:marLeft w:val="0"/>
                              <w:marRight w:val="0"/>
                              <w:marTop w:val="120"/>
                              <w:marBottom w:val="360"/>
                              <w:divBdr>
                                <w:top w:val="none" w:sz="0" w:space="0" w:color="auto"/>
                                <w:left w:val="none" w:sz="0" w:space="0" w:color="auto"/>
                                <w:bottom w:val="none" w:sz="0" w:space="0" w:color="auto"/>
                                <w:right w:val="none" w:sz="0" w:space="0" w:color="auto"/>
                              </w:divBdr>
                              <w:divsChild>
                                <w:div w:id="1070542055">
                                  <w:marLeft w:val="0"/>
                                  <w:marRight w:val="0"/>
                                  <w:marTop w:val="0"/>
                                  <w:marBottom w:val="0"/>
                                  <w:divBdr>
                                    <w:top w:val="none" w:sz="0" w:space="0" w:color="auto"/>
                                    <w:left w:val="none" w:sz="0" w:space="0" w:color="auto"/>
                                    <w:bottom w:val="none" w:sz="0" w:space="0" w:color="auto"/>
                                    <w:right w:val="none" w:sz="0" w:space="0" w:color="auto"/>
                                  </w:divBdr>
                                  <w:divsChild>
                                    <w:div w:id="16433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466252">
      <w:bodyDiv w:val="1"/>
      <w:marLeft w:val="0"/>
      <w:marRight w:val="0"/>
      <w:marTop w:val="0"/>
      <w:marBottom w:val="0"/>
      <w:divBdr>
        <w:top w:val="none" w:sz="0" w:space="0" w:color="auto"/>
        <w:left w:val="none" w:sz="0" w:space="0" w:color="auto"/>
        <w:bottom w:val="none" w:sz="0" w:space="0" w:color="auto"/>
        <w:right w:val="none" w:sz="0" w:space="0" w:color="auto"/>
      </w:divBdr>
      <w:divsChild>
        <w:div w:id="1475638747">
          <w:marLeft w:val="0"/>
          <w:marRight w:val="1"/>
          <w:marTop w:val="0"/>
          <w:marBottom w:val="0"/>
          <w:divBdr>
            <w:top w:val="none" w:sz="0" w:space="0" w:color="auto"/>
            <w:left w:val="none" w:sz="0" w:space="0" w:color="auto"/>
            <w:bottom w:val="none" w:sz="0" w:space="0" w:color="auto"/>
            <w:right w:val="none" w:sz="0" w:space="0" w:color="auto"/>
          </w:divBdr>
          <w:divsChild>
            <w:div w:id="2079013571">
              <w:marLeft w:val="0"/>
              <w:marRight w:val="0"/>
              <w:marTop w:val="0"/>
              <w:marBottom w:val="0"/>
              <w:divBdr>
                <w:top w:val="none" w:sz="0" w:space="0" w:color="auto"/>
                <w:left w:val="none" w:sz="0" w:space="0" w:color="auto"/>
                <w:bottom w:val="none" w:sz="0" w:space="0" w:color="auto"/>
                <w:right w:val="none" w:sz="0" w:space="0" w:color="auto"/>
              </w:divBdr>
              <w:divsChild>
                <w:div w:id="755130017">
                  <w:marLeft w:val="0"/>
                  <w:marRight w:val="1"/>
                  <w:marTop w:val="0"/>
                  <w:marBottom w:val="0"/>
                  <w:divBdr>
                    <w:top w:val="none" w:sz="0" w:space="0" w:color="auto"/>
                    <w:left w:val="none" w:sz="0" w:space="0" w:color="auto"/>
                    <w:bottom w:val="none" w:sz="0" w:space="0" w:color="auto"/>
                    <w:right w:val="none" w:sz="0" w:space="0" w:color="auto"/>
                  </w:divBdr>
                  <w:divsChild>
                    <w:div w:id="1571575405">
                      <w:marLeft w:val="0"/>
                      <w:marRight w:val="0"/>
                      <w:marTop w:val="0"/>
                      <w:marBottom w:val="0"/>
                      <w:divBdr>
                        <w:top w:val="none" w:sz="0" w:space="0" w:color="auto"/>
                        <w:left w:val="none" w:sz="0" w:space="0" w:color="auto"/>
                        <w:bottom w:val="none" w:sz="0" w:space="0" w:color="auto"/>
                        <w:right w:val="none" w:sz="0" w:space="0" w:color="auto"/>
                      </w:divBdr>
                      <w:divsChild>
                        <w:div w:id="1903758249">
                          <w:marLeft w:val="0"/>
                          <w:marRight w:val="0"/>
                          <w:marTop w:val="0"/>
                          <w:marBottom w:val="0"/>
                          <w:divBdr>
                            <w:top w:val="none" w:sz="0" w:space="0" w:color="auto"/>
                            <w:left w:val="none" w:sz="0" w:space="0" w:color="auto"/>
                            <w:bottom w:val="none" w:sz="0" w:space="0" w:color="auto"/>
                            <w:right w:val="none" w:sz="0" w:space="0" w:color="auto"/>
                          </w:divBdr>
                          <w:divsChild>
                            <w:div w:id="600184286">
                              <w:marLeft w:val="0"/>
                              <w:marRight w:val="0"/>
                              <w:marTop w:val="120"/>
                              <w:marBottom w:val="360"/>
                              <w:divBdr>
                                <w:top w:val="none" w:sz="0" w:space="0" w:color="auto"/>
                                <w:left w:val="none" w:sz="0" w:space="0" w:color="auto"/>
                                <w:bottom w:val="none" w:sz="0" w:space="0" w:color="auto"/>
                                <w:right w:val="none" w:sz="0" w:space="0" w:color="auto"/>
                              </w:divBdr>
                              <w:divsChild>
                                <w:div w:id="1623613414">
                                  <w:marLeft w:val="420"/>
                                  <w:marRight w:val="0"/>
                                  <w:marTop w:val="0"/>
                                  <w:marBottom w:val="0"/>
                                  <w:divBdr>
                                    <w:top w:val="none" w:sz="0" w:space="0" w:color="auto"/>
                                    <w:left w:val="none" w:sz="0" w:space="0" w:color="auto"/>
                                    <w:bottom w:val="none" w:sz="0" w:space="0" w:color="auto"/>
                                    <w:right w:val="none" w:sz="0" w:space="0" w:color="auto"/>
                                  </w:divBdr>
                                  <w:divsChild>
                                    <w:div w:id="474759262">
                                      <w:marLeft w:val="0"/>
                                      <w:marRight w:val="0"/>
                                      <w:marTop w:val="34"/>
                                      <w:marBottom w:val="34"/>
                                      <w:divBdr>
                                        <w:top w:val="none" w:sz="0" w:space="0" w:color="auto"/>
                                        <w:left w:val="none" w:sz="0" w:space="0" w:color="auto"/>
                                        <w:bottom w:val="none" w:sz="0" w:space="0" w:color="auto"/>
                                        <w:right w:val="none" w:sz="0" w:space="0" w:color="auto"/>
                                      </w:divBdr>
                                    </w:div>
                                    <w:div w:id="1907841590">
                                      <w:marLeft w:val="0"/>
                                      <w:marRight w:val="0"/>
                                      <w:marTop w:val="0"/>
                                      <w:marBottom w:val="0"/>
                                      <w:divBdr>
                                        <w:top w:val="none" w:sz="0" w:space="0" w:color="auto"/>
                                        <w:left w:val="none" w:sz="0" w:space="0" w:color="auto"/>
                                        <w:bottom w:val="none" w:sz="0" w:space="0" w:color="auto"/>
                                        <w:right w:val="none" w:sz="0" w:space="0" w:color="auto"/>
                                      </w:divBdr>
                                      <w:divsChild>
                                        <w:div w:id="158684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349598">
      <w:bodyDiv w:val="1"/>
      <w:marLeft w:val="0"/>
      <w:marRight w:val="0"/>
      <w:marTop w:val="0"/>
      <w:marBottom w:val="0"/>
      <w:divBdr>
        <w:top w:val="none" w:sz="0" w:space="0" w:color="auto"/>
        <w:left w:val="none" w:sz="0" w:space="0" w:color="auto"/>
        <w:bottom w:val="none" w:sz="0" w:space="0" w:color="auto"/>
        <w:right w:val="none" w:sz="0" w:space="0" w:color="auto"/>
      </w:divBdr>
    </w:div>
    <w:div w:id="273171489">
      <w:marLeft w:val="0"/>
      <w:marRight w:val="0"/>
      <w:marTop w:val="0"/>
      <w:marBottom w:val="0"/>
      <w:divBdr>
        <w:top w:val="none" w:sz="0" w:space="0" w:color="auto"/>
        <w:left w:val="none" w:sz="0" w:space="0" w:color="auto"/>
        <w:bottom w:val="none" w:sz="0" w:space="0" w:color="auto"/>
        <w:right w:val="none" w:sz="0" w:space="0" w:color="auto"/>
      </w:divBdr>
    </w:div>
    <w:div w:id="273171490">
      <w:marLeft w:val="0"/>
      <w:marRight w:val="0"/>
      <w:marTop w:val="0"/>
      <w:marBottom w:val="0"/>
      <w:divBdr>
        <w:top w:val="none" w:sz="0" w:space="0" w:color="auto"/>
        <w:left w:val="none" w:sz="0" w:space="0" w:color="auto"/>
        <w:bottom w:val="none" w:sz="0" w:space="0" w:color="auto"/>
        <w:right w:val="none" w:sz="0" w:space="0" w:color="auto"/>
      </w:divBdr>
    </w:div>
    <w:div w:id="273171491">
      <w:marLeft w:val="0"/>
      <w:marRight w:val="0"/>
      <w:marTop w:val="0"/>
      <w:marBottom w:val="0"/>
      <w:divBdr>
        <w:top w:val="none" w:sz="0" w:space="0" w:color="auto"/>
        <w:left w:val="none" w:sz="0" w:space="0" w:color="auto"/>
        <w:bottom w:val="none" w:sz="0" w:space="0" w:color="auto"/>
        <w:right w:val="none" w:sz="0" w:space="0" w:color="auto"/>
      </w:divBdr>
    </w:div>
    <w:div w:id="283924457">
      <w:bodyDiv w:val="1"/>
      <w:marLeft w:val="0"/>
      <w:marRight w:val="0"/>
      <w:marTop w:val="0"/>
      <w:marBottom w:val="0"/>
      <w:divBdr>
        <w:top w:val="none" w:sz="0" w:space="0" w:color="auto"/>
        <w:left w:val="none" w:sz="0" w:space="0" w:color="auto"/>
        <w:bottom w:val="none" w:sz="0" w:space="0" w:color="auto"/>
        <w:right w:val="none" w:sz="0" w:space="0" w:color="auto"/>
      </w:divBdr>
    </w:div>
    <w:div w:id="302738951">
      <w:bodyDiv w:val="1"/>
      <w:marLeft w:val="0"/>
      <w:marRight w:val="0"/>
      <w:marTop w:val="0"/>
      <w:marBottom w:val="0"/>
      <w:divBdr>
        <w:top w:val="none" w:sz="0" w:space="0" w:color="auto"/>
        <w:left w:val="none" w:sz="0" w:space="0" w:color="auto"/>
        <w:bottom w:val="none" w:sz="0" w:space="0" w:color="auto"/>
        <w:right w:val="none" w:sz="0" w:space="0" w:color="auto"/>
      </w:divBdr>
    </w:div>
    <w:div w:id="306668546">
      <w:bodyDiv w:val="1"/>
      <w:marLeft w:val="0"/>
      <w:marRight w:val="0"/>
      <w:marTop w:val="0"/>
      <w:marBottom w:val="0"/>
      <w:divBdr>
        <w:top w:val="none" w:sz="0" w:space="0" w:color="auto"/>
        <w:left w:val="none" w:sz="0" w:space="0" w:color="auto"/>
        <w:bottom w:val="none" w:sz="0" w:space="0" w:color="auto"/>
        <w:right w:val="none" w:sz="0" w:space="0" w:color="auto"/>
      </w:divBdr>
      <w:divsChild>
        <w:div w:id="1313369593">
          <w:marLeft w:val="0"/>
          <w:marRight w:val="0"/>
          <w:marTop w:val="0"/>
          <w:marBottom w:val="0"/>
          <w:divBdr>
            <w:top w:val="none" w:sz="0" w:space="0" w:color="auto"/>
            <w:left w:val="none" w:sz="0" w:space="0" w:color="auto"/>
            <w:bottom w:val="none" w:sz="0" w:space="0" w:color="auto"/>
            <w:right w:val="none" w:sz="0" w:space="0" w:color="auto"/>
          </w:divBdr>
          <w:divsChild>
            <w:div w:id="742604219">
              <w:marLeft w:val="0"/>
              <w:marRight w:val="0"/>
              <w:marTop w:val="0"/>
              <w:marBottom w:val="0"/>
              <w:divBdr>
                <w:top w:val="none" w:sz="0" w:space="0" w:color="auto"/>
                <w:left w:val="none" w:sz="0" w:space="0" w:color="auto"/>
                <w:bottom w:val="none" w:sz="0" w:space="0" w:color="auto"/>
                <w:right w:val="none" w:sz="0" w:space="0" w:color="auto"/>
              </w:divBdr>
              <w:divsChild>
                <w:div w:id="1798597327">
                  <w:marLeft w:val="0"/>
                  <w:marRight w:val="0"/>
                  <w:marTop w:val="0"/>
                  <w:marBottom w:val="0"/>
                  <w:divBdr>
                    <w:top w:val="none" w:sz="0" w:space="0" w:color="auto"/>
                    <w:left w:val="none" w:sz="0" w:space="0" w:color="auto"/>
                    <w:bottom w:val="none" w:sz="0" w:space="0" w:color="auto"/>
                    <w:right w:val="none" w:sz="0" w:space="0" w:color="auto"/>
                  </w:divBdr>
                  <w:divsChild>
                    <w:div w:id="1377243523">
                      <w:marLeft w:val="0"/>
                      <w:marRight w:val="0"/>
                      <w:marTop w:val="0"/>
                      <w:marBottom w:val="0"/>
                      <w:divBdr>
                        <w:top w:val="none" w:sz="0" w:space="0" w:color="auto"/>
                        <w:left w:val="none" w:sz="0" w:space="0" w:color="auto"/>
                        <w:bottom w:val="none" w:sz="0" w:space="0" w:color="auto"/>
                        <w:right w:val="none" w:sz="0" w:space="0" w:color="auto"/>
                      </w:divBdr>
                      <w:divsChild>
                        <w:div w:id="1034891773">
                          <w:marLeft w:val="0"/>
                          <w:marRight w:val="0"/>
                          <w:marTop w:val="0"/>
                          <w:marBottom w:val="0"/>
                          <w:divBdr>
                            <w:top w:val="none" w:sz="0" w:space="0" w:color="auto"/>
                            <w:left w:val="none" w:sz="0" w:space="0" w:color="auto"/>
                            <w:bottom w:val="none" w:sz="0" w:space="0" w:color="auto"/>
                            <w:right w:val="none" w:sz="0" w:space="0" w:color="auto"/>
                          </w:divBdr>
                          <w:divsChild>
                            <w:div w:id="212932171">
                              <w:marLeft w:val="0"/>
                              <w:marRight w:val="0"/>
                              <w:marTop w:val="0"/>
                              <w:marBottom w:val="0"/>
                              <w:divBdr>
                                <w:top w:val="none" w:sz="0" w:space="0" w:color="auto"/>
                                <w:left w:val="none" w:sz="0" w:space="0" w:color="auto"/>
                                <w:bottom w:val="none" w:sz="0" w:space="0" w:color="auto"/>
                                <w:right w:val="none" w:sz="0" w:space="0" w:color="auto"/>
                              </w:divBdr>
                              <w:divsChild>
                                <w:div w:id="1930118519">
                                  <w:marLeft w:val="0"/>
                                  <w:marRight w:val="0"/>
                                  <w:marTop w:val="0"/>
                                  <w:marBottom w:val="0"/>
                                  <w:divBdr>
                                    <w:top w:val="none" w:sz="0" w:space="0" w:color="auto"/>
                                    <w:left w:val="none" w:sz="0" w:space="0" w:color="auto"/>
                                    <w:bottom w:val="none" w:sz="0" w:space="0" w:color="auto"/>
                                    <w:right w:val="none" w:sz="0" w:space="0" w:color="auto"/>
                                  </w:divBdr>
                                  <w:divsChild>
                                    <w:div w:id="591862175">
                                      <w:marLeft w:val="87"/>
                                      <w:marRight w:val="0"/>
                                      <w:marTop w:val="0"/>
                                      <w:marBottom w:val="0"/>
                                      <w:divBdr>
                                        <w:top w:val="none" w:sz="0" w:space="0" w:color="auto"/>
                                        <w:left w:val="none" w:sz="0" w:space="0" w:color="auto"/>
                                        <w:bottom w:val="none" w:sz="0" w:space="0" w:color="auto"/>
                                        <w:right w:val="none" w:sz="0" w:space="0" w:color="auto"/>
                                      </w:divBdr>
                                      <w:divsChild>
                                        <w:div w:id="573711220">
                                          <w:marLeft w:val="0"/>
                                          <w:marRight w:val="0"/>
                                          <w:marTop w:val="0"/>
                                          <w:marBottom w:val="0"/>
                                          <w:divBdr>
                                            <w:top w:val="none" w:sz="0" w:space="0" w:color="auto"/>
                                            <w:left w:val="none" w:sz="0" w:space="0" w:color="auto"/>
                                            <w:bottom w:val="none" w:sz="0" w:space="0" w:color="auto"/>
                                            <w:right w:val="none" w:sz="0" w:space="0" w:color="auto"/>
                                          </w:divBdr>
                                          <w:divsChild>
                                            <w:div w:id="2132358502">
                                              <w:marLeft w:val="0"/>
                                              <w:marRight w:val="0"/>
                                              <w:marTop w:val="0"/>
                                              <w:marBottom w:val="175"/>
                                              <w:divBdr>
                                                <w:top w:val="single" w:sz="8" w:space="0" w:color="F5F5F5"/>
                                                <w:left w:val="single" w:sz="8" w:space="0" w:color="F5F5F5"/>
                                                <w:bottom w:val="single" w:sz="8" w:space="0" w:color="F5F5F5"/>
                                                <w:right w:val="single" w:sz="8" w:space="0" w:color="F5F5F5"/>
                                              </w:divBdr>
                                              <w:divsChild>
                                                <w:div w:id="740560937">
                                                  <w:marLeft w:val="0"/>
                                                  <w:marRight w:val="0"/>
                                                  <w:marTop w:val="0"/>
                                                  <w:marBottom w:val="0"/>
                                                  <w:divBdr>
                                                    <w:top w:val="none" w:sz="0" w:space="0" w:color="auto"/>
                                                    <w:left w:val="none" w:sz="0" w:space="0" w:color="auto"/>
                                                    <w:bottom w:val="none" w:sz="0" w:space="0" w:color="auto"/>
                                                    <w:right w:val="none" w:sz="0" w:space="0" w:color="auto"/>
                                                  </w:divBdr>
                                                  <w:divsChild>
                                                    <w:div w:id="9106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7055278">
      <w:bodyDiv w:val="1"/>
      <w:marLeft w:val="0"/>
      <w:marRight w:val="0"/>
      <w:marTop w:val="0"/>
      <w:marBottom w:val="0"/>
      <w:divBdr>
        <w:top w:val="none" w:sz="0" w:space="0" w:color="auto"/>
        <w:left w:val="none" w:sz="0" w:space="0" w:color="auto"/>
        <w:bottom w:val="none" w:sz="0" w:space="0" w:color="auto"/>
        <w:right w:val="none" w:sz="0" w:space="0" w:color="auto"/>
      </w:divBdr>
      <w:divsChild>
        <w:div w:id="563368913">
          <w:marLeft w:val="0"/>
          <w:marRight w:val="1"/>
          <w:marTop w:val="0"/>
          <w:marBottom w:val="0"/>
          <w:divBdr>
            <w:top w:val="none" w:sz="0" w:space="0" w:color="auto"/>
            <w:left w:val="none" w:sz="0" w:space="0" w:color="auto"/>
            <w:bottom w:val="none" w:sz="0" w:space="0" w:color="auto"/>
            <w:right w:val="none" w:sz="0" w:space="0" w:color="auto"/>
          </w:divBdr>
          <w:divsChild>
            <w:div w:id="484009502">
              <w:marLeft w:val="0"/>
              <w:marRight w:val="0"/>
              <w:marTop w:val="0"/>
              <w:marBottom w:val="0"/>
              <w:divBdr>
                <w:top w:val="none" w:sz="0" w:space="0" w:color="auto"/>
                <w:left w:val="none" w:sz="0" w:space="0" w:color="auto"/>
                <w:bottom w:val="none" w:sz="0" w:space="0" w:color="auto"/>
                <w:right w:val="none" w:sz="0" w:space="0" w:color="auto"/>
              </w:divBdr>
              <w:divsChild>
                <w:div w:id="1618640158">
                  <w:marLeft w:val="0"/>
                  <w:marRight w:val="1"/>
                  <w:marTop w:val="0"/>
                  <w:marBottom w:val="0"/>
                  <w:divBdr>
                    <w:top w:val="none" w:sz="0" w:space="0" w:color="auto"/>
                    <w:left w:val="none" w:sz="0" w:space="0" w:color="auto"/>
                    <w:bottom w:val="none" w:sz="0" w:space="0" w:color="auto"/>
                    <w:right w:val="none" w:sz="0" w:space="0" w:color="auto"/>
                  </w:divBdr>
                  <w:divsChild>
                    <w:div w:id="2069956544">
                      <w:marLeft w:val="0"/>
                      <w:marRight w:val="0"/>
                      <w:marTop w:val="0"/>
                      <w:marBottom w:val="0"/>
                      <w:divBdr>
                        <w:top w:val="none" w:sz="0" w:space="0" w:color="auto"/>
                        <w:left w:val="none" w:sz="0" w:space="0" w:color="auto"/>
                        <w:bottom w:val="none" w:sz="0" w:space="0" w:color="auto"/>
                        <w:right w:val="none" w:sz="0" w:space="0" w:color="auto"/>
                      </w:divBdr>
                      <w:divsChild>
                        <w:div w:id="153104204">
                          <w:marLeft w:val="0"/>
                          <w:marRight w:val="0"/>
                          <w:marTop w:val="0"/>
                          <w:marBottom w:val="0"/>
                          <w:divBdr>
                            <w:top w:val="none" w:sz="0" w:space="0" w:color="auto"/>
                            <w:left w:val="none" w:sz="0" w:space="0" w:color="auto"/>
                            <w:bottom w:val="none" w:sz="0" w:space="0" w:color="auto"/>
                            <w:right w:val="none" w:sz="0" w:space="0" w:color="auto"/>
                          </w:divBdr>
                          <w:divsChild>
                            <w:div w:id="473135146">
                              <w:marLeft w:val="0"/>
                              <w:marRight w:val="0"/>
                              <w:marTop w:val="120"/>
                              <w:marBottom w:val="360"/>
                              <w:divBdr>
                                <w:top w:val="none" w:sz="0" w:space="0" w:color="auto"/>
                                <w:left w:val="none" w:sz="0" w:space="0" w:color="auto"/>
                                <w:bottom w:val="none" w:sz="0" w:space="0" w:color="auto"/>
                                <w:right w:val="none" w:sz="0" w:space="0" w:color="auto"/>
                              </w:divBdr>
                              <w:divsChild>
                                <w:div w:id="2004893908">
                                  <w:marLeft w:val="0"/>
                                  <w:marRight w:val="0"/>
                                  <w:marTop w:val="0"/>
                                  <w:marBottom w:val="0"/>
                                  <w:divBdr>
                                    <w:top w:val="none" w:sz="0" w:space="0" w:color="auto"/>
                                    <w:left w:val="none" w:sz="0" w:space="0" w:color="auto"/>
                                    <w:bottom w:val="none" w:sz="0" w:space="0" w:color="auto"/>
                                    <w:right w:val="none" w:sz="0" w:space="0" w:color="auto"/>
                                  </w:divBdr>
                                  <w:divsChild>
                                    <w:div w:id="181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357940">
      <w:bodyDiv w:val="1"/>
      <w:marLeft w:val="0"/>
      <w:marRight w:val="0"/>
      <w:marTop w:val="0"/>
      <w:marBottom w:val="0"/>
      <w:divBdr>
        <w:top w:val="none" w:sz="0" w:space="0" w:color="auto"/>
        <w:left w:val="none" w:sz="0" w:space="0" w:color="auto"/>
        <w:bottom w:val="none" w:sz="0" w:space="0" w:color="auto"/>
        <w:right w:val="none" w:sz="0" w:space="0" w:color="auto"/>
      </w:divBdr>
    </w:div>
    <w:div w:id="342129278">
      <w:bodyDiv w:val="1"/>
      <w:marLeft w:val="0"/>
      <w:marRight w:val="0"/>
      <w:marTop w:val="0"/>
      <w:marBottom w:val="0"/>
      <w:divBdr>
        <w:top w:val="none" w:sz="0" w:space="0" w:color="auto"/>
        <w:left w:val="none" w:sz="0" w:space="0" w:color="auto"/>
        <w:bottom w:val="none" w:sz="0" w:space="0" w:color="auto"/>
        <w:right w:val="none" w:sz="0" w:space="0" w:color="auto"/>
      </w:divBdr>
    </w:div>
    <w:div w:id="346716590">
      <w:bodyDiv w:val="1"/>
      <w:marLeft w:val="0"/>
      <w:marRight w:val="0"/>
      <w:marTop w:val="0"/>
      <w:marBottom w:val="0"/>
      <w:divBdr>
        <w:top w:val="none" w:sz="0" w:space="0" w:color="auto"/>
        <w:left w:val="none" w:sz="0" w:space="0" w:color="auto"/>
        <w:bottom w:val="none" w:sz="0" w:space="0" w:color="auto"/>
        <w:right w:val="none" w:sz="0" w:space="0" w:color="auto"/>
      </w:divBdr>
      <w:divsChild>
        <w:div w:id="1693608007">
          <w:marLeft w:val="0"/>
          <w:marRight w:val="1"/>
          <w:marTop w:val="0"/>
          <w:marBottom w:val="0"/>
          <w:divBdr>
            <w:top w:val="none" w:sz="0" w:space="0" w:color="auto"/>
            <w:left w:val="none" w:sz="0" w:space="0" w:color="auto"/>
            <w:bottom w:val="none" w:sz="0" w:space="0" w:color="auto"/>
            <w:right w:val="none" w:sz="0" w:space="0" w:color="auto"/>
          </w:divBdr>
          <w:divsChild>
            <w:div w:id="478958213">
              <w:marLeft w:val="0"/>
              <w:marRight w:val="0"/>
              <w:marTop w:val="0"/>
              <w:marBottom w:val="0"/>
              <w:divBdr>
                <w:top w:val="none" w:sz="0" w:space="0" w:color="auto"/>
                <w:left w:val="none" w:sz="0" w:space="0" w:color="auto"/>
                <w:bottom w:val="none" w:sz="0" w:space="0" w:color="auto"/>
                <w:right w:val="none" w:sz="0" w:space="0" w:color="auto"/>
              </w:divBdr>
              <w:divsChild>
                <w:div w:id="32923772">
                  <w:marLeft w:val="0"/>
                  <w:marRight w:val="1"/>
                  <w:marTop w:val="0"/>
                  <w:marBottom w:val="0"/>
                  <w:divBdr>
                    <w:top w:val="none" w:sz="0" w:space="0" w:color="auto"/>
                    <w:left w:val="none" w:sz="0" w:space="0" w:color="auto"/>
                    <w:bottom w:val="none" w:sz="0" w:space="0" w:color="auto"/>
                    <w:right w:val="none" w:sz="0" w:space="0" w:color="auto"/>
                  </w:divBdr>
                  <w:divsChild>
                    <w:div w:id="1378505814">
                      <w:marLeft w:val="0"/>
                      <w:marRight w:val="0"/>
                      <w:marTop w:val="0"/>
                      <w:marBottom w:val="0"/>
                      <w:divBdr>
                        <w:top w:val="none" w:sz="0" w:space="0" w:color="auto"/>
                        <w:left w:val="none" w:sz="0" w:space="0" w:color="auto"/>
                        <w:bottom w:val="none" w:sz="0" w:space="0" w:color="auto"/>
                        <w:right w:val="none" w:sz="0" w:space="0" w:color="auto"/>
                      </w:divBdr>
                      <w:divsChild>
                        <w:div w:id="35391544">
                          <w:marLeft w:val="0"/>
                          <w:marRight w:val="0"/>
                          <w:marTop w:val="0"/>
                          <w:marBottom w:val="0"/>
                          <w:divBdr>
                            <w:top w:val="none" w:sz="0" w:space="0" w:color="auto"/>
                            <w:left w:val="none" w:sz="0" w:space="0" w:color="auto"/>
                            <w:bottom w:val="none" w:sz="0" w:space="0" w:color="auto"/>
                            <w:right w:val="none" w:sz="0" w:space="0" w:color="auto"/>
                          </w:divBdr>
                          <w:divsChild>
                            <w:div w:id="1783987999">
                              <w:marLeft w:val="0"/>
                              <w:marRight w:val="0"/>
                              <w:marTop w:val="120"/>
                              <w:marBottom w:val="360"/>
                              <w:divBdr>
                                <w:top w:val="none" w:sz="0" w:space="0" w:color="auto"/>
                                <w:left w:val="none" w:sz="0" w:space="0" w:color="auto"/>
                                <w:bottom w:val="none" w:sz="0" w:space="0" w:color="auto"/>
                                <w:right w:val="none" w:sz="0" w:space="0" w:color="auto"/>
                              </w:divBdr>
                              <w:divsChild>
                                <w:div w:id="1867477329">
                                  <w:marLeft w:val="0"/>
                                  <w:marRight w:val="0"/>
                                  <w:marTop w:val="0"/>
                                  <w:marBottom w:val="0"/>
                                  <w:divBdr>
                                    <w:top w:val="none" w:sz="0" w:space="0" w:color="auto"/>
                                    <w:left w:val="none" w:sz="0" w:space="0" w:color="auto"/>
                                    <w:bottom w:val="none" w:sz="0" w:space="0" w:color="auto"/>
                                    <w:right w:val="none" w:sz="0" w:space="0" w:color="auto"/>
                                  </w:divBdr>
                                  <w:divsChild>
                                    <w:div w:id="20843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6732381">
      <w:bodyDiv w:val="1"/>
      <w:marLeft w:val="0"/>
      <w:marRight w:val="0"/>
      <w:marTop w:val="0"/>
      <w:marBottom w:val="0"/>
      <w:divBdr>
        <w:top w:val="none" w:sz="0" w:space="0" w:color="auto"/>
        <w:left w:val="none" w:sz="0" w:space="0" w:color="auto"/>
        <w:bottom w:val="none" w:sz="0" w:space="0" w:color="auto"/>
        <w:right w:val="none" w:sz="0" w:space="0" w:color="auto"/>
      </w:divBdr>
    </w:div>
    <w:div w:id="372316491">
      <w:bodyDiv w:val="1"/>
      <w:marLeft w:val="0"/>
      <w:marRight w:val="0"/>
      <w:marTop w:val="0"/>
      <w:marBottom w:val="0"/>
      <w:divBdr>
        <w:top w:val="none" w:sz="0" w:space="0" w:color="auto"/>
        <w:left w:val="none" w:sz="0" w:space="0" w:color="auto"/>
        <w:bottom w:val="none" w:sz="0" w:space="0" w:color="auto"/>
        <w:right w:val="none" w:sz="0" w:space="0" w:color="auto"/>
      </w:divBdr>
    </w:div>
    <w:div w:id="386875823">
      <w:bodyDiv w:val="1"/>
      <w:marLeft w:val="0"/>
      <w:marRight w:val="0"/>
      <w:marTop w:val="0"/>
      <w:marBottom w:val="0"/>
      <w:divBdr>
        <w:top w:val="none" w:sz="0" w:space="0" w:color="auto"/>
        <w:left w:val="none" w:sz="0" w:space="0" w:color="auto"/>
        <w:bottom w:val="none" w:sz="0" w:space="0" w:color="auto"/>
        <w:right w:val="none" w:sz="0" w:space="0" w:color="auto"/>
      </w:divBdr>
    </w:div>
    <w:div w:id="390544014">
      <w:bodyDiv w:val="1"/>
      <w:marLeft w:val="0"/>
      <w:marRight w:val="0"/>
      <w:marTop w:val="0"/>
      <w:marBottom w:val="0"/>
      <w:divBdr>
        <w:top w:val="none" w:sz="0" w:space="0" w:color="auto"/>
        <w:left w:val="none" w:sz="0" w:space="0" w:color="auto"/>
        <w:bottom w:val="none" w:sz="0" w:space="0" w:color="auto"/>
        <w:right w:val="none" w:sz="0" w:space="0" w:color="auto"/>
      </w:divBdr>
      <w:divsChild>
        <w:div w:id="1500266484">
          <w:marLeft w:val="0"/>
          <w:marRight w:val="1"/>
          <w:marTop w:val="0"/>
          <w:marBottom w:val="0"/>
          <w:divBdr>
            <w:top w:val="none" w:sz="0" w:space="0" w:color="auto"/>
            <w:left w:val="none" w:sz="0" w:space="0" w:color="auto"/>
            <w:bottom w:val="none" w:sz="0" w:space="0" w:color="auto"/>
            <w:right w:val="none" w:sz="0" w:space="0" w:color="auto"/>
          </w:divBdr>
          <w:divsChild>
            <w:div w:id="1739086426">
              <w:marLeft w:val="0"/>
              <w:marRight w:val="0"/>
              <w:marTop w:val="0"/>
              <w:marBottom w:val="0"/>
              <w:divBdr>
                <w:top w:val="none" w:sz="0" w:space="0" w:color="auto"/>
                <w:left w:val="none" w:sz="0" w:space="0" w:color="auto"/>
                <w:bottom w:val="none" w:sz="0" w:space="0" w:color="auto"/>
                <w:right w:val="none" w:sz="0" w:space="0" w:color="auto"/>
              </w:divBdr>
              <w:divsChild>
                <w:div w:id="1312637342">
                  <w:marLeft w:val="0"/>
                  <w:marRight w:val="1"/>
                  <w:marTop w:val="0"/>
                  <w:marBottom w:val="0"/>
                  <w:divBdr>
                    <w:top w:val="none" w:sz="0" w:space="0" w:color="auto"/>
                    <w:left w:val="none" w:sz="0" w:space="0" w:color="auto"/>
                    <w:bottom w:val="none" w:sz="0" w:space="0" w:color="auto"/>
                    <w:right w:val="none" w:sz="0" w:space="0" w:color="auto"/>
                  </w:divBdr>
                  <w:divsChild>
                    <w:div w:id="2072845479">
                      <w:marLeft w:val="0"/>
                      <w:marRight w:val="0"/>
                      <w:marTop w:val="0"/>
                      <w:marBottom w:val="0"/>
                      <w:divBdr>
                        <w:top w:val="none" w:sz="0" w:space="0" w:color="auto"/>
                        <w:left w:val="none" w:sz="0" w:space="0" w:color="auto"/>
                        <w:bottom w:val="none" w:sz="0" w:space="0" w:color="auto"/>
                        <w:right w:val="none" w:sz="0" w:space="0" w:color="auto"/>
                      </w:divBdr>
                      <w:divsChild>
                        <w:div w:id="410394119">
                          <w:marLeft w:val="0"/>
                          <w:marRight w:val="0"/>
                          <w:marTop w:val="0"/>
                          <w:marBottom w:val="0"/>
                          <w:divBdr>
                            <w:top w:val="none" w:sz="0" w:space="0" w:color="auto"/>
                            <w:left w:val="none" w:sz="0" w:space="0" w:color="auto"/>
                            <w:bottom w:val="none" w:sz="0" w:space="0" w:color="auto"/>
                            <w:right w:val="none" w:sz="0" w:space="0" w:color="auto"/>
                          </w:divBdr>
                          <w:divsChild>
                            <w:div w:id="1482041227">
                              <w:marLeft w:val="0"/>
                              <w:marRight w:val="0"/>
                              <w:marTop w:val="120"/>
                              <w:marBottom w:val="360"/>
                              <w:divBdr>
                                <w:top w:val="none" w:sz="0" w:space="0" w:color="auto"/>
                                <w:left w:val="none" w:sz="0" w:space="0" w:color="auto"/>
                                <w:bottom w:val="none" w:sz="0" w:space="0" w:color="auto"/>
                                <w:right w:val="none" w:sz="0" w:space="0" w:color="auto"/>
                              </w:divBdr>
                              <w:divsChild>
                                <w:div w:id="1075586453">
                                  <w:marLeft w:val="0"/>
                                  <w:marRight w:val="0"/>
                                  <w:marTop w:val="0"/>
                                  <w:marBottom w:val="0"/>
                                  <w:divBdr>
                                    <w:top w:val="none" w:sz="0" w:space="0" w:color="auto"/>
                                    <w:left w:val="none" w:sz="0" w:space="0" w:color="auto"/>
                                    <w:bottom w:val="none" w:sz="0" w:space="0" w:color="auto"/>
                                    <w:right w:val="none" w:sz="0" w:space="0" w:color="auto"/>
                                  </w:divBdr>
                                  <w:divsChild>
                                    <w:div w:id="194545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956043">
      <w:bodyDiv w:val="1"/>
      <w:marLeft w:val="0"/>
      <w:marRight w:val="0"/>
      <w:marTop w:val="0"/>
      <w:marBottom w:val="0"/>
      <w:divBdr>
        <w:top w:val="none" w:sz="0" w:space="0" w:color="auto"/>
        <w:left w:val="none" w:sz="0" w:space="0" w:color="auto"/>
        <w:bottom w:val="none" w:sz="0" w:space="0" w:color="auto"/>
        <w:right w:val="none" w:sz="0" w:space="0" w:color="auto"/>
      </w:divBdr>
      <w:divsChild>
        <w:div w:id="162356975">
          <w:marLeft w:val="0"/>
          <w:marRight w:val="1"/>
          <w:marTop w:val="0"/>
          <w:marBottom w:val="0"/>
          <w:divBdr>
            <w:top w:val="none" w:sz="0" w:space="0" w:color="auto"/>
            <w:left w:val="none" w:sz="0" w:space="0" w:color="auto"/>
            <w:bottom w:val="none" w:sz="0" w:space="0" w:color="auto"/>
            <w:right w:val="none" w:sz="0" w:space="0" w:color="auto"/>
          </w:divBdr>
          <w:divsChild>
            <w:div w:id="1521815476">
              <w:marLeft w:val="0"/>
              <w:marRight w:val="0"/>
              <w:marTop w:val="0"/>
              <w:marBottom w:val="0"/>
              <w:divBdr>
                <w:top w:val="none" w:sz="0" w:space="0" w:color="auto"/>
                <w:left w:val="none" w:sz="0" w:space="0" w:color="auto"/>
                <w:bottom w:val="none" w:sz="0" w:space="0" w:color="auto"/>
                <w:right w:val="none" w:sz="0" w:space="0" w:color="auto"/>
              </w:divBdr>
              <w:divsChild>
                <w:div w:id="791901928">
                  <w:marLeft w:val="0"/>
                  <w:marRight w:val="1"/>
                  <w:marTop w:val="0"/>
                  <w:marBottom w:val="0"/>
                  <w:divBdr>
                    <w:top w:val="none" w:sz="0" w:space="0" w:color="auto"/>
                    <w:left w:val="none" w:sz="0" w:space="0" w:color="auto"/>
                    <w:bottom w:val="none" w:sz="0" w:space="0" w:color="auto"/>
                    <w:right w:val="none" w:sz="0" w:space="0" w:color="auto"/>
                  </w:divBdr>
                  <w:divsChild>
                    <w:div w:id="1288045666">
                      <w:marLeft w:val="0"/>
                      <w:marRight w:val="0"/>
                      <w:marTop w:val="0"/>
                      <w:marBottom w:val="0"/>
                      <w:divBdr>
                        <w:top w:val="none" w:sz="0" w:space="0" w:color="auto"/>
                        <w:left w:val="none" w:sz="0" w:space="0" w:color="auto"/>
                        <w:bottom w:val="none" w:sz="0" w:space="0" w:color="auto"/>
                        <w:right w:val="none" w:sz="0" w:space="0" w:color="auto"/>
                      </w:divBdr>
                      <w:divsChild>
                        <w:div w:id="1017659352">
                          <w:marLeft w:val="0"/>
                          <w:marRight w:val="0"/>
                          <w:marTop w:val="0"/>
                          <w:marBottom w:val="0"/>
                          <w:divBdr>
                            <w:top w:val="none" w:sz="0" w:space="0" w:color="auto"/>
                            <w:left w:val="none" w:sz="0" w:space="0" w:color="auto"/>
                            <w:bottom w:val="none" w:sz="0" w:space="0" w:color="auto"/>
                            <w:right w:val="none" w:sz="0" w:space="0" w:color="auto"/>
                          </w:divBdr>
                          <w:divsChild>
                            <w:div w:id="1977224515">
                              <w:marLeft w:val="0"/>
                              <w:marRight w:val="0"/>
                              <w:marTop w:val="120"/>
                              <w:marBottom w:val="360"/>
                              <w:divBdr>
                                <w:top w:val="none" w:sz="0" w:space="0" w:color="auto"/>
                                <w:left w:val="none" w:sz="0" w:space="0" w:color="auto"/>
                                <w:bottom w:val="none" w:sz="0" w:space="0" w:color="auto"/>
                                <w:right w:val="none" w:sz="0" w:space="0" w:color="auto"/>
                              </w:divBdr>
                              <w:divsChild>
                                <w:div w:id="344407034">
                                  <w:marLeft w:val="0"/>
                                  <w:marRight w:val="0"/>
                                  <w:marTop w:val="0"/>
                                  <w:marBottom w:val="0"/>
                                  <w:divBdr>
                                    <w:top w:val="none" w:sz="0" w:space="0" w:color="auto"/>
                                    <w:left w:val="none" w:sz="0" w:space="0" w:color="auto"/>
                                    <w:bottom w:val="none" w:sz="0" w:space="0" w:color="auto"/>
                                    <w:right w:val="none" w:sz="0" w:space="0" w:color="auto"/>
                                  </w:divBdr>
                                  <w:divsChild>
                                    <w:div w:id="3066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184382">
      <w:bodyDiv w:val="1"/>
      <w:marLeft w:val="0"/>
      <w:marRight w:val="0"/>
      <w:marTop w:val="0"/>
      <w:marBottom w:val="0"/>
      <w:divBdr>
        <w:top w:val="none" w:sz="0" w:space="0" w:color="auto"/>
        <w:left w:val="none" w:sz="0" w:space="0" w:color="auto"/>
        <w:bottom w:val="none" w:sz="0" w:space="0" w:color="auto"/>
        <w:right w:val="none" w:sz="0" w:space="0" w:color="auto"/>
      </w:divBdr>
    </w:div>
    <w:div w:id="432550611">
      <w:bodyDiv w:val="1"/>
      <w:marLeft w:val="0"/>
      <w:marRight w:val="0"/>
      <w:marTop w:val="0"/>
      <w:marBottom w:val="0"/>
      <w:divBdr>
        <w:top w:val="none" w:sz="0" w:space="0" w:color="auto"/>
        <w:left w:val="none" w:sz="0" w:space="0" w:color="auto"/>
        <w:bottom w:val="none" w:sz="0" w:space="0" w:color="auto"/>
        <w:right w:val="none" w:sz="0" w:space="0" w:color="auto"/>
      </w:divBdr>
    </w:div>
    <w:div w:id="433327249">
      <w:bodyDiv w:val="1"/>
      <w:marLeft w:val="0"/>
      <w:marRight w:val="0"/>
      <w:marTop w:val="0"/>
      <w:marBottom w:val="0"/>
      <w:divBdr>
        <w:top w:val="none" w:sz="0" w:space="0" w:color="auto"/>
        <w:left w:val="none" w:sz="0" w:space="0" w:color="auto"/>
        <w:bottom w:val="none" w:sz="0" w:space="0" w:color="auto"/>
        <w:right w:val="none" w:sz="0" w:space="0" w:color="auto"/>
      </w:divBdr>
      <w:divsChild>
        <w:div w:id="1073509481">
          <w:marLeft w:val="0"/>
          <w:marRight w:val="1"/>
          <w:marTop w:val="0"/>
          <w:marBottom w:val="0"/>
          <w:divBdr>
            <w:top w:val="none" w:sz="0" w:space="0" w:color="auto"/>
            <w:left w:val="none" w:sz="0" w:space="0" w:color="auto"/>
            <w:bottom w:val="none" w:sz="0" w:space="0" w:color="auto"/>
            <w:right w:val="none" w:sz="0" w:space="0" w:color="auto"/>
          </w:divBdr>
          <w:divsChild>
            <w:div w:id="1644385548">
              <w:marLeft w:val="0"/>
              <w:marRight w:val="0"/>
              <w:marTop w:val="0"/>
              <w:marBottom w:val="0"/>
              <w:divBdr>
                <w:top w:val="none" w:sz="0" w:space="0" w:color="auto"/>
                <w:left w:val="none" w:sz="0" w:space="0" w:color="auto"/>
                <w:bottom w:val="none" w:sz="0" w:space="0" w:color="auto"/>
                <w:right w:val="none" w:sz="0" w:space="0" w:color="auto"/>
              </w:divBdr>
              <w:divsChild>
                <w:div w:id="765610519">
                  <w:marLeft w:val="0"/>
                  <w:marRight w:val="1"/>
                  <w:marTop w:val="0"/>
                  <w:marBottom w:val="0"/>
                  <w:divBdr>
                    <w:top w:val="none" w:sz="0" w:space="0" w:color="auto"/>
                    <w:left w:val="none" w:sz="0" w:space="0" w:color="auto"/>
                    <w:bottom w:val="none" w:sz="0" w:space="0" w:color="auto"/>
                    <w:right w:val="none" w:sz="0" w:space="0" w:color="auto"/>
                  </w:divBdr>
                  <w:divsChild>
                    <w:div w:id="733239223">
                      <w:marLeft w:val="0"/>
                      <w:marRight w:val="0"/>
                      <w:marTop w:val="0"/>
                      <w:marBottom w:val="0"/>
                      <w:divBdr>
                        <w:top w:val="none" w:sz="0" w:space="0" w:color="auto"/>
                        <w:left w:val="none" w:sz="0" w:space="0" w:color="auto"/>
                        <w:bottom w:val="none" w:sz="0" w:space="0" w:color="auto"/>
                        <w:right w:val="none" w:sz="0" w:space="0" w:color="auto"/>
                      </w:divBdr>
                      <w:divsChild>
                        <w:div w:id="266356141">
                          <w:marLeft w:val="0"/>
                          <w:marRight w:val="0"/>
                          <w:marTop w:val="0"/>
                          <w:marBottom w:val="0"/>
                          <w:divBdr>
                            <w:top w:val="none" w:sz="0" w:space="0" w:color="auto"/>
                            <w:left w:val="none" w:sz="0" w:space="0" w:color="auto"/>
                            <w:bottom w:val="none" w:sz="0" w:space="0" w:color="auto"/>
                            <w:right w:val="none" w:sz="0" w:space="0" w:color="auto"/>
                          </w:divBdr>
                          <w:divsChild>
                            <w:div w:id="1987976188">
                              <w:marLeft w:val="0"/>
                              <w:marRight w:val="0"/>
                              <w:marTop w:val="120"/>
                              <w:marBottom w:val="360"/>
                              <w:divBdr>
                                <w:top w:val="none" w:sz="0" w:space="0" w:color="auto"/>
                                <w:left w:val="none" w:sz="0" w:space="0" w:color="auto"/>
                                <w:bottom w:val="none" w:sz="0" w:space="0" w:color="auto"/>
                                <w:right w:val="none" w:sz="0" w:space="0" w:color="auto"/>
                              </w:divBdr>
                              <w:divsChild>
                                <w:div w:id="999769740">
                                  <w:marLeft w:val="0"/>
                                  <w:marRight w:val="0"/>
                                  <w:marTop w:val="0"/>
                                  <w:marBottom w:val="0"/>
                                  <w:divBdr>
                                    <w:top w:val="none" w:sz="0" w:space="0" w:color="auto"/>
                                    <w:left w:val="none" w:sz="0" w:space="0" w:color="auto"/>
                                    <w:bottom w:val="none" w:sz="0" w:space="0" w:color="auto"/>
                                    <w:right w:val="none" w:sz="0" w:space="0" w:color="auto"/>
                                  </w:divBdr>
                                  <w:divsChild>
                                    <w:div w:id="3117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1415422">
      <w:bodyDiv w:val="1"/>
      <w:marLeft w:val="0"/>
      <w:marRight w:val="0"/>
      <w:marTop w:val="0"/>
      <w:marBottom w:val="0"/>
      <w:divBdr>
        <w:top w:val="none" w:sz="0" w:space="0" w:color="auto"/>
        <w:left w:val="none" w:sz="0" w:space="0" w:color="auto"/>
        <w:bottom w:val="none" w:sz="0" w:space="0" w:color="auto"/>
        <w:right w:val="none" w:sz="0" w:space="0" w:color="auto"/>
      </w:divBdr>
    </w:div>
    <w:div w:id="444157999">
      <w:bodyDiv w:val="1"/>
      <w:marLeft w:val="0"/>
      <w:marRight w:val="0"/>
      <w:marTop w:val="0"/>
      <w:marBottom w:val="0"/>
      <w:divBdr>
        <w:top w:val="none" w:sz="0" w:space="0" w:color="auto"/>
        <w:left w:val="none" w:sz="0" w:space="0" w:color="auto"/>
        <w:bottom w:val="none" w:sz="0" w:space="0" w:color="auto"/>
        <w:right w:val="none" w:sz="0" w:space="0" w:color="auto"/>
      </w:divBdr>
    </w:div>
    <w:div w:id="446504327">
      <w:bodyDiv w:val="1"/>
      <w:marLeft w:val="0"/>
      <w:marRight w:val="0"/>
      <w:marTop w:val="0"/>
      <w:marBottom w:val="0"/>
      <w:divBdr>
        <w:top w:val="none" w:sz="0" w:space="0" w:color="auto"/>
        <w:left w:val="none" w:sz="0" w:space="0" w:color="auto"/>
        <w:bottom w:val="none" w:sz="0" w:space="0" w:color="auto"/>
        <w:right w:val="none" w:sz="0" w:space="0" w:color="auto"/>
      </w:divBdr>
    </w:div>
    <w:div w:id="455031091">
      <w:bodyDiv w:val="1"/>
      <w:marLeft w:val="0"/>
      <w:marRight w:val="0"/>
      <w:marTop w:val="0"/>
      <w:marBottom w:val="0"/>
      <w:divBdr>
        <w:top w:val="none" w:sz="0" w:space="0" w:color="auto"/>
        <w:left w:val="none" w:sz="0" w:space="0" w:color="auto"/>
        <w:bottom w:val="none" w:sz="0" w:space="0" w:color="auto"/>
        <w:right w:val="none" w:sz="0" w:space="0" w:color="auto"/>
      </w:divBdr>
      <w:divsChild>
        <w:div w:id="1125663005">
          <w:marLeft w:val="0"/>
          <w:marRight w:val="1"/>
          <w:marTop w:val="0"/>
          <w:marBottom w:val="0"/>
          <w:divBdr>
            <w:top w:val="none" w:sz="0" w:space="0" w:color="auto"/>
            <w:left w:val="none" w:sz="0" w:space="0" w:color="auto"/>
            <w:bottom w:val="none" w:sz="0" w:space="0" w:color="auto"/>
            <w:right w:val="none" w:sz="0" w:space="0" w:color="auto"/>
          </w:divBdr>
          <w:divsChild>
            <w:div w:id="444428488">
              <w:marLeft w:val="0"/>
              <w:marRight w:val="0"/>
              <w:marTop w:val="0"/>
              <w:marBottom w:val="0"/>
              <w:divBdr>
                <w:top w:val="none" w:sz="0" w:space="0" w:color="auto"/>
                <w:left w:val="none" w:sz="0" w:space="0" w:color="auto"/>
                <w:bottom w:val="none" w:sz="0" w:space="0" w:color="auto"/>
                <w:right w:val="none" w:sz="0" w:space="0" w:color="auto"/>
              </w:divBdr>
              <w:divsChild>
                <w:div w:id="1338338916">
                  <w:marLeft w:val="0"/>
                  <w:marRight w:val="1"/>
                  <w:marTop w:val="0"/>
                  <w:marBottom w:val="0"/>
                  <w:divBdr>
                    <w:top w:val="none" w:sz="0" w:space="0" w:color="auto"/>
                    <w:left w:val="none" w:sz="0" w:space="0" w:color="auto"/>
                    <w:bottom w:val="none" w:sz="0" w:space="0" w:color="auto"/>
                    <w:right w:val="none" w:sz="0" w:space="0" w:color="auto"/>
                  </w:divBdr>
                  <w:divsChild>
                    <w:div w:id="1698844669">
                      <w:marLeft w:val="0"/>
                      <w:marRight w:val="0"/>
                      <w:marTop w:val="0"/>
                      <w:marBottom w:val="0"/>
                      <w:divBdr>
                        <w:top w:val="none" w:sz="0" w:space="0" w:color="auto"/>
                        <w:left w:val="none" w:sz="0" w:space="0" w:color="auto"/>
                        <w:bottom w:val="none" w:sz="0" w:space="0" w:color="auto"/>
                        <w:right w:val="none" w:sz="0" w:space="0" w:color="auto"/>
                      </w:divBdr>
                      <w:divsChild>
                        <w:div w:id="460807274">
                          <w:marLeft w:val="0"/>
                          <w:marRight w:val="0"/>
                          <w:marTop w:val="0"/>
                          <w:marBottom w:val="0"/>
                          <w:divBdr>
                            <w:top w:val="none" w:sz="0" w:space="0" w:color="auto"/>
                            <w:left w:val="none" w:sz="0" w:space="0" w:color="auto"/>
                            <w:bottom w:val="none" w:sz="0" w:space="0" w:color="auto"/>
                            <w:right w:val="none" w:sz="0" w:space="0" w:color="auto"/>
                          </w:divBdr>
                          <w:divsChild>
                            <w:div w:id="4139819">
                              <w:marLeft w:val="0"/>
                              <w:marRight w:val="0"/>
                              <w:marTop w:val="120"/>
                              <w:marBottom w:val="360"/>
                              <w:divBdr>
                                <w:top w:val="none" w:sz="0" w:space="0" w:color="auto"/>
                                <w:left w:val="none" w:sz="0" w:space="0" w:color="auto"/>
                                <w:bottom w:val="none" w:sz="0" w:space="0" w:color="auto"/>
                                <w:right w:val="none" w:sz="0" w:space="0" w:color="auto"/>
                              </w:divBdr>
                              <w:divsChild>
                                <w:div w:id="1205142615">
                                  <w:marLeft w:val="0"/>
                                  <w:marRight w:val="0"/>
                                  <w:marTop w:val="0"/>
                                  <w:marBottom w:val="0"/>
                                  <w:divBdr>
                                    <w:top w:val="none" w:sz="0" w:space="0" w:color="auto"/>
                                    <w:left w:val="none" w:sz="0" w:space="0" w:color="auto"/>
                                    <w:bottom w:val="none" w:sz="0" w:space="0" w:color="auto"/>
                                    <w:right w:val="none" w:sz="0" w:space="0" w:color="auto"/>
                                  </w:divBdr>
                                  <w:divsChild>
                                    <w:div w:id="1553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746158">
      <w:bodyDiv w:val="1"/>
      <w:marLeft w:val="0"/>
      <w:marRight w:val="0"/>
      <w:marTop w:val="0"/>
      <w:marBottom w:val="0"/>
      <w:divBdr>
        <w:top w:val="none" w:sz="0" w:space="0" w:color="auto"/>
        <w:left w:val="none" w:sz="0" w:space="0" w:color="auto"/>
        <w:bottom w:val="none" w:sz="0" w:space="0" w:color="auto"/>
        <w:right w:val="none" w:sz="0" w:space="0" w:color="auto"/>
      </w:divBdr>
    </w:div>
    <w:div w:id="506486040">
      <w:bodyDiv w:val="1"/>
      <w:marLeft w:val="0"/>
      <w:marRight w:val="0"/>
      <w:marTop w:val="0"/>
      <w:marBottom w:val="0"/>
      <w:divBdr>
        <w:top w:val="none" w:sz="0" w:space="0" w:color="auto"/>
        <w:left w:val="none" w:sz="0" w:space="0" w:color="auto"/>
        <w:bottom w:val="none" w:sz="0" w:space="0" w:color="auto"/>
        <w:right w:val="none" w:sz="0" w:space="0" w:color="auto"/>
      </w:divBdr>
      <w:divsChild>
        <w:div w:id="763576809">
          <w:marLeft w:val="0"/>
          <w:marRight w:val="1"/>
          <w:marTop w:val="0"/>
          <w:marBottom w:val="0"/>
          <w:divBdr>
            <w:top w:val="none" w:sz="0" w:space="0" w:color="auto"/>
            <w:left w:val="none" w:sz="0" w:space="0" w:color="auto"/>
            <w:bottom w:val="none" w:sz="0" w:space="0" w:color="auto"/>
            <w:right w:val="none" w:sz="0" w:space="0" w:color="auto"/>
          </w:divBdr>
          <w:divsChild>
            <w:div w:id="885069416">
              <w:marLeft w:val="0"/>
              <w:marRight w:val="0"/>
              <w:marTop w:val="0"/>
              <w:marBottom w:val="0"/>
              <w:divBdr>
                <w:top w:val="none" w:sz="0" w:space="0" w:color="auto"/>
                <w:left w:val="none" w:sz="0" w:space="0" w:color="auto"/>
                <w:bottom w:val="none" w:sz="0" w:space="0" w:color="auto"/>
                <w:right w:val="none" w:sz="0" w:space="0" w:color="auto"/>
              </w:divBdr>
              <w:divsChild>
                <w:div w:id="1335307485">
                  <w:marLeft w:val="0"/>
                  <w:marRight w:val="1"/>
                  <w:marTop w:val="0"/>
                  <w:marBottom w:val="0"/>
                  <w:divBdr>
                    <w:top w:val="none" w:sz="0" w:space="0" w:color="auto"/>
                    <w:left w:val="none" w:sz="0" w:space="0" w:color="auto"/>
                    <w:bottom w:val="none" w:sz="0" w:space="0" w:color="auto"/>
                    <w:right w:val="none" w:sz="0" w:space="0" w:color="auto"/>
                  </w:divBdr>
                  <w:divsChild>
                    <w:div w:id="843397947">
                      <w:marLeft w:val="0"/>
                      <w:marRight w:val="0"/>
                      <w:marTop w:val="0"/>
                      <w:marBottom w:val="0"/>
                      <w:divBdr>
                        <w:top w:val="none" w:sz="0" w:space="0" w:color="auto"/>
                        <w:left w:val="none" w:sz="0" w:space="0" w:color="auto"/>
                        <w:bottom w:val="none" w:sz="0" w:space="0" w:color="auto"/>
                        <w:right w:val="none" w:sz="0" w:space="0" w:color="auto"/>
                      </w:divBdr>
                      <w:divsChild>
                        <w:div w:id="1194424573">
                          <w:marLeft w:val="0"/>
                          <w:marRight w:val="0"/>
                          <w:marTop w:val="0"/>
                          <w:marBottom w:val="0"/>
                          <w:divBdr>
                            <w:top w:val="none" w:sz="0" w:space="0" w:color="auto"/>
                            <w:left w:val="none" w:sz="0" w:space="0" w:color="auto"/>
                            <w:bottom w:val="none" w:sz="0" w:space="0" w:color="auto"/>
                            <w:right w:val="none" w:sz="0" w:space="0" w:color="auto"/>
                          </w:divBdr>
                          <w:divsChild>
                            <w:div w:id="458451740">
                              <w:marLeft w:val="0"/>
                              <w:marRight w:val="0"/>
                              <w:marTop w:val="120"/>
                              <w:marBottom w:val="360"/>
                              <w:divBdr>
                                <w:top w:val="none" w:sz="0" w:space="0" w:color="auto"/>
                                <w:left w:val="none" w:sz="0" w:space="0" w:color="auto"/>
                                <w:bottom w:val="none" w:sz="0" w:space="0" w:color="auto"/>
                                <w:right w:val="none" w:sz="0" w:space="0" w:color="auto"/>
                              </w:divBdr>
                              <w:divsChild>
                                <w:div w:id="120149836">
                                  <w:marLeft w:val="420"/>
                                  <w:marRight w:val="0"/>
                                  <w:marTop w:val="0"/>
                                  <w:marBottom w:val="0"/>
                                  <w:divBdr>
                                    <w:top w:val="none" w:sz="0" w:space="0" w:color="auto"/>
                                    <w:left w:val="none" w:sz="0" w:space="0" w:color="auto"/>
                                    <w:bottom w:val="none" w:sz="0" w:space="0" w:color="auto"/>
                                    <w:right w:val="none" w:sz="0" w:space="0" w:color="auto"/>
                                  </w:divBdr>
                                  <w:divsChild>
                                    <w:div w:id="165341099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53868">
      <w:bodyDiv w:val="1"/>
      <w:marLeft w:val="0"/>
      <w:marRight w:val="0"/>
      <w:marTop w:val="0"/>
      <w:marBottom w:val="0"/>
      <w:divBdr>
        <w:top w:val="none" w:sz="0" w:space="0" w:color="auto"/>
        <w:left w:val="none" w:sz="0" w:space="0" w:color="auto"/>
        <w:bottom w:val="none" w:sz="0" w:space="0" w:color="auto"/>
        <w:right w:val="none" w:sz="0" w:space="0" w:color="auto"/>
      </w:divBdr>
      <w:divsChild>
        <w:div w:id="1402094551">
          <w:marLeft w:val="0"/>
          <w:marRight w:val="0"/>
          <w:marTop w:val="0"/>
          <w:marBottom w:val="0"/>
          <w:divBdr>
            <w:top w:val="none" w:sz="0" w:space="0" w:color="auto"/>
            <w:left w:val="none" w:sz="0" w:space="0" w:color="auto"/>
            <w:bottom w:val="none" w:sz="0" w:space="0" w:color="auto"/>
            <w:right w:val="none" w:sz="0" w:space="0" w:color="auto"/>
          </w:divBdr>
          <w:divsChild>
            <w:div w:id="832835300">
              <w:marLeft w:val="0"/>
              <w:marRight w:val="0"/>
              <w:marTop w:val="0"/>
              <w:marBottom w:val="0"/>
              <w:divBdr>
                <w:top w:val="none" w:sz="0" w:space="0" w:color="auto"/>
                <w:left w:val="none" w:sz="0" w:space="0" w:color="auto"/>
                <w:bottom w:val="none" w:sz="0" w:space="0" w:color="auto"/>
                <w:right w:val="none" w:sz="0" w:space="0" w:color="auto"/>
              </w:divBdr>
              <w:divsChild>
                <w:div w:id="712465055">
                  <w:marLeft w:val="0"/>
                  <w:marRight w:val="0"/>
                  <w:marTop w:val="0"/>
                  <w:marBottom w:val="0"/>
                  <w:divBdr>
                    <w:top w:val="none" w:sz="0" w:space="0" w:color="auto"/>
                    <w:left w:val="none" w:sz="0" w:space="0" w:color="auto"/>
                    <w:bottom w:val="none" w:sz="0" w:space="0" w:color="auto"/>
                    <w:right w:val="none" w:sz="0" w:space="0" w:color="auto"/>
                  </w:divBdr>
                  <w:divsChild>
                    <w:div w:id="1550876415">
                      <w:marLeft w:val="0"/>
                      <w:marRight w:val="0"/>
                      <w:marTop w:val="0"/>
                      <w:marBottom w:val="0"/>
                      <w:divBdr>
                        <w:top w:val="none" w:sz="0" w:space="0" w:color="auto"/>
                        <w:left w:val="none" w:sz="0" w:space="0" w:color="auto"/>
                        <w:bottom w:val="none" w:sz="0" w:space="0" w:color="auto"/>
                        <w:right w:val="none" w:sz="0" w:space="0" w:color="auto"/>
                      </w:divBdr>
                      <w:divsChild>
                        <w:div w:id="1917932575">
                          <w:marLeft w:val="0"/>
                          <w:marRight w:val="0"/>
                          <w:marTop w:val="0"/>
                          <w:marBottom w:val="0"/>
                          <w:divBdr>
                            <w:top w:val="none" w:sz="0" w:space="0" w:color="auto"/>
                            <w:left w:val="none" w:sz="0" w:space="0" w:color="auto"/>
                            <w:bottom w:val="none" w:sz="0" w:space="0" w:color="auto"/>
                            <w:right w:val="none" w:sz="0" w:space="0" w:color="auto"/>
                          </w:divBdr>
                          <w:divsChild>
                            <w:div w:id="1880780310">
                              <w:marLeft w:val="0"/>
                              <w:marRight w:val="0"/>
                              <w:marTop w:val="0"/>
                              <w:marBottom w:val="0"/>
                              <w:divBdr>
                                <w:top w:val="none" w:sz="0" w:space="0" w:color="auto"/>
                                <w:left w:val="none" w:sz="0" w:space="0" w:color="auto"/>
                                <w:bottom w:val="none" w:sz="0" w:space="0" w:color="auto"/>
                                <w:right w:val="none" w:sz="0" w:space="0" w:color="auto"/>
                              </w:divBdr>
                              <w:divsChild>
                                <w:div w:id="79329478">
                                  <w:marLeft w:val="0"/>
                                  <w:marRight w:val="0"/>
                                  <w:marTop w:val="0"/>
                                  <w:marBottom w:val="0"/>
                                  <w:divBdr>
                                    <w:top w:val="none" w:sz="0" w:space="0" w:color="auto"/>
                                    <w:left w:val="none" w:sz="0" w:space="0" w:color="auto"/>
                                    <w:bottom w:val="none" w:sz="0" w:space="0" w:color="auto"/>
                                    <w:right w:val="none" w:sz="0" w:space="0" w:color="auto"/>
                                  </w:divBdr>
                                  <w:divsChild>
                                    <w:div w:id="809056390">
                                      <w:marLeft w:val="0"/>
                                      <w:marRight w:val="0"/>
                                      <w:marTop w:val="0"/>
                                      <w:marBottom w:val="0"/>
                                      <w:divBdr>
                                        <w:top w:val="none" w:sz="0" w:space="0" w:color="auto"/>
                                        <w:left w:val="none" w:sz="0" w:space="0" w:color="auto"/>
                                        <w:bottom w:val="none" w:sz="0" w:space="0" w:color="auto"/>
                                        <w:right w:val="none" w:sz="0" w:space="0" w:color="auto"/>
                                      </w:divBdr>
                                      <w:divsChild>
                                        <w:div w:id="1823153265">
                                          <w:marLeft w:val="0"/>
                                          <w:marRight w:val="0"/>
                                          <w:marTop w:val="0"/>
                                          <w:marBottom w:val="0"/>
                                          <w:divBdr>
                                            <w:top w:val="none" w:sz="0" w:space="0" w:color="auto"/>
                                            <w:left w:val="none" w:sz="0" w:space="0" w:color="auto"/>
                                            <w:bottom w:val="none" w:sz="0" w:space="0" w:color="auto"/>
                                            <w:right w:val="none" w:sz="0" w:space="0" w:color="auto"/>
                                          </w:divBdr>
                                          <w:divsChild>
                                            <w:div w:id="361127715">
                                              <w:marLeft w:val="0"/>
                                              <w:marRight w:val="0"/>
                                              <w:marTop w:val="0"/>
                                              <w:marBottom w:val="0"/>
                                              <w:divBdr>
                                                <w:top w:val="none" w:sz="0" w:space="0" w:color="auto"/>
                                                <w:left w:val="none" w:sz="0" w:space="0" w:color="auto"/>
                                                <w:bottom w:val="none" w:sz="0" w:space="0" w:color="auto"/>
                                                <w:right w:val="none" w:sz="0" w:space="0" w:color="auto"/>
                                              </w:divBdr>
                                              <w:divsChild>
                                                <w:div w:id="1164706116">
                                                  <w:marLeft w:val="0"/>
                                                  <w:marRight w:val="0"/>
                                                  <w:marTop w:val="0"/>
                                                  <w:marBottom w:val="0"/>
                                                  <w:divBdr>
                                                    <w:top w:val="none" w:sz="0" w:space="0" w:color="auto"/>
                                                    <w:left w:val="none" w:sz="0" w:space="0" w:color="auto"/>
                                                    <w:bottom w:val="none" w:sz="0" w:space="0" w:color="auto"/>
                                                    <w:right w:val="none" w:sz="0" w:space="0" w:color="auto"/>
                                                  </w:divBdr>
                                                  <w:divsChild>
                                                    <w:div w:id="1548105263">
                                                      <w:marLeft w:val="0"/>
                                                      <w:marRight w:val="0"/>
                                                      <w:marTop w:val="0"/>
                                                      <w:marBottom w:val="0"/>
                                                      <w:divBdr>
                                                        <w:top w:val="none" w:sz="0" w:space="0" w:color="auto"/>
                                                        <w:left w:val="none" w:sz="0" w:space="0" w:color="auto"/>
                                                        <w:bottom w:val="none" w:sz="0" w:space="0" w:color="auto"/>
                                                        <w:right w:val="none" w:sz="0" w:space="0" w:color="auto"/>
                                                      </w:divBdr>
                                                      <w:divsChild>
                                                        <w:div w:id="600262580">
                                                          <w:marLeft w:val="0"/>
                                                          <w:marRight w:val="0"/>
                                                          <w:marTop w:val="0"/>
                                                          <w:marBottom w:val="0"/>
                                                          <w:divBdr>
                                                            <w:top w:val="none" w:sz="0" w:space="0" w:color="auto"/>
                                                            <w:left w:val="none" w:sz="0" w:space="0" w:color="auto"/>
                                                            <w:bottom w:val="none" w:sz="0" w:space="0" w:color="auto"/>
                                                            <w:right w:val="none" w:sz="0" w:space="0" w:color="auto"/>
                                                          </w:divBdr>
                                                          <w:divsChild>
                                                            <w:div w:id="695035925">
                                                              <w:marLeft w:val="0"/>
                                                              <w:marRight w:val="0"/>
                                                              <w:marTop w:val="0"/>
                                                              <w:marBottom w:val="0"/>
                                                              <w:divBdr>
                                                                <w:top w:val="none" w:sz="0" w:space="0" w:color="auto"/>
                                                                <w:left w:val="none" w:sz="0" w:space="0" w:color="auto"/>
                                                                <w:bottom w:val="none" w:sz="0" w:space="0" w:color="auto"/>
                                                                <w:right w:val="none" w:sz="0" w:space="0" w:color="auto"/>
                                                              </w:divBdr>
                                                              <w:divsChild>
                                                                <w:div w:id="788623185">
                                                                  <w:marLeft w:val="0"/>
                                                                  <w:marRight w:val="0"/>
                                                                  <w:marTop w:val="0"/>
                                                                  <w:marBottom w:val="0"/>
                                                                  <w:divBdr>
                                                                    <w:top w:val="none" w:sz="0" w:space="0" w:color="auto"/>
                                                                    <w:left w:val="none" w:sz="0" w:space="0" w:color="auto"/>
                                                                    <w:bottom w:val="none" w:sz="0" w:space="0" w:color="auto"/>
                                                                    <w:right w:val="none" w:sz="0" w:space="0" w:color="auto"/>
                                                                  </w:divBdr>
                                                                  <w:divsChild>
                                                                    <w:div w:id="218446159">
                                                                      <w:marLeft w:val="0"/>
                                                                      <w:marRight w:val="0"/>
                                                                      <w:marTop w:val="0"/>
                                                                      <w:marBottom w:val="0"/>
                                                                      <w:divBdr>
                                                                        <w:top w:val="none" w:sz="0" w:space="0" w:color="auto"/>
                                                                        <w:left w:val="none" w:sz="0" w:space="0" w:color="auto"/>
                                                                        <w:bottom w:val="none" w:sz="0" w:space="0" w:color="auto"/>
                                                                        <w:right w:val="none" w:sz="0" w:space="0" w:color="auto"/>
                                                                      </w:divBdr>
                                                                      <w:divsChild>
                                                                        <w:div w:id="2003577619">
                                                                          <w:marLeft w:val="0"/>
                                                                          <w:marRight w:val="0"/>
                                                                          <w:marTop w:val="0"/>
                                                                          <w:marBottom w:val="0"/>
                                                                          <w:divBdr>
                                                                            <w:top w:val="none" w:sz="0" w:space="0" w:color="auto"/>
                                                                            <w:left w:val="none" w:sz="0" w:space="0" w:color="auto"/>
                                                                            <w:bottom w:val="none" w:sz="0" w:space="0" w:color="auto"/>
                                                                            <w:right w:val="none" w:sz="0" w:space="0" w:color="auto"/>
                                                                          </w:divBdr>
                                                                          <w:divsChild>
                                                                            <w:div w:id="60297077">
                                                                              <w:marLeft w:val="0"/>
                                                                              <w:marRight w:val="0"/>
                                                                              <w:marTop w:val="0"/>
                                                                              <w:marBottom w:val="0"/>
                                                                              <w:divBdr>
                                                                                <w:top w:val="none" w:sz="0" w:space="0" w:color="auto"/>
                                                                                <w:left w:val="none" w:sz="0" w:space="0" w:color="auto"/>
                                                                                <w:bottom w:val="none" w:sz="0" w:space="0" w:color="auto"/>
                                                                                <w:right w:val="none" w:sz="0" w:space="0" w:color="auto"/>
                                                                              </w:divBdr>
                                                                              <w:divsChild>
                                                                                <w:div w:id="1718046789">
                                                                                  <w:marLeft w:val="0"/>
                                                                                  <w:marRight w:val="0"/>
                                                                                  <w:marTop w:val="0"/>
                                                                                  <w:marBottom w:val="0"/>
                                                                                  <w:divBdr>
                                                                                    <w:top w:val="none" w:sz="0" w:space="0" w:color="auto"/>
                                                                                    <w:left w:val="none" w:sz="0" w:space="0" w:color="auto"/>
                                                                                    <w:bottom w:val="none" w:sz="0" w:space="0" w:color="auto"/>
                                                                                    <w:right w:val="none" w:sz="0" w:space="0" w:color="auto"/>
                                                                                  </w:divBdr>
                                                                                  <w:divsChild>
                                                                                    <w:div w:id="199439990">
                                                                                      <w:marLeft w:val="0"/>
                                                                                      <w:marRight w:val="0"/>
                                                                                      <w:marTop w:val="0"/>
                                                                                      <w:marBottom w:val="0"/>
                                                                                      <w:divBdr>
                                                                                        <w:top w:val="none" w:sz="0" w:space="0" w:color="auto"/>
                                                                                        <w:left w:val="none" w:sz="0" w:space="0" w:color="auto"/>
                                                                                        <w:bottom w:val="none" w:sz="0" w:space="0" w:color="auto"/>
                                                                                        <w:right w:val="none" w:sz="0" w:space="0" w:color="auto"/>
                                                                                      </w:divBdr>
                                                                                      <w:divsChild>
                                                                                        <w:div w:id="1941258995">
                                                                                          <w:marLeft w:val="0"/>
                                                                                          <w:marRight w:val="0"/>
                                                                                          <w:marTop w:val="0"/>
                                                                                          <w:marBottom w:val="0"/>
                                                                                          <w:divBdr>
                                                                                            <w:top w:val="none" w:sz="0" w:space="0" w:color="auto"/>
                                                                                            <w:left w:val="none" w:sz="0" w:space="0" w:color="auto"/>
                                                                                            <w:bottom w:val="none" w:sz="0" w:space="0" w:color="auto"/>
                                                                                            <w:right w:val="none" w:sz="0" w:space="0" w:color="auto"/>
                                                                                          </w:divBdr>
                                                                                          <w:divsChild>
                                                                                            <w:div w:id="1139570409">
                                                                                              <w:marLeft w:val="0"/>
                                                                                              <w:marRight w:val="0"/>
                                                                                              <w:marTop w:val="0"/>
                                                                                              <w:marBottom w:val="0"/>
                                                                                              <w:divBdr>
                                                                                                <w:top w:val="none" w:sz="0" w:space="0" w:color="auto"/>
                                                                                                <w:left w:val="none" w:sz="0" w:space="0" w:color="auto"/>
                                                                                                <w:bottom w:val="none" w:sz="0" w:space="0" w:color="auto"/>
                                                                                                <w:right w:val="none" w:sz="0" w:space="0" w:color="auto"/>
                                                                                              </w:divBdr>
                                                                                              <w:divsChild>
                                                                                                <w:div w:id="511922400">
                                                                                                  <w:marLeft w:val="0"/>
                                                                                                  <w:marRight w:val="0"/>
                                                                                                  <w:marTop w:val="0"/>
                                                                                                  <w:marBottom w:val="0"/>
                                                                                                  <w:divBdr>
                                                                                                    <w:top w:val="none" w:sz="0" w:space="0" w:color="auto"/>
                                                                                                    <w:left w:val="none" w:sz="0" w:space="0" w:color="auto"/>
                                                                                                    <w:bottom w:val="none" w:sz="0" w:space="0" w:color="auto"/>
                                                                                                    <w:right w:val="none" w:sz="0" w:space="0" w:color="auto"/>
                                                                                                  </w:divBdr>
                                                                                                  <w:divsChild>
                                                                                                    <w:div w:id="1935435280">
                                                                                                      <w:marLeft w:val="0"/>
                                                                                                      <w:marRight w:val="0"/>
                                                                                                      <w:marTop w:val="0"/>
                                                                                                      <w:marBottom w:val="0"/>
                                                                                                      <w:divBdr>
                                                                                                        <w:top w:val="none" w:sz="0" w:space="0" w:color="auto"/>
                                                                                                        <w:left w:val="none" w:sz="0" w:space="0" w:color="auto"/>
                                                                                                        <w:bottom w:val="none" w:sz="0" w:space="0" w:color="auto"/>
                                                                                                        <w:right w:val="none" w:sz="0" w:space="0" w:color="auto"/>
                                                                                                      </w:divBdr>
                                                                                                      <w:divsChild>
                                                                                                        <w:div w:id="166557814">
                                                                                                          <w:marLeft w:val="0"/>
                                                                                                          <w:marRight w:val="0"/>
                                                                                                          <w:marTop w:val="0"/>
                                                                                                          <w:marBottom w:val="525"/>
                                                                                                          <w:divBdr>
                                                                                                            <w:top w:val="none" w:sz="0" w:space="0" w:color="auto"/>
                                                                                                            <w:left w:val="none" w:sz="0" w:space="0" w:color="auto"/>
                                                                                                            <w:bottom w:val="none" w:sz="0" w:space="0" w:color="auto"/>
                                                                                                            <w:right w:val="none" w:sz="0" w:space="0" w:color="auto"/>
                                                                                                          </w:divBdr>
                                                                                                          <w:divsChild>
                                                                                                            <w:div w:id="814681890">
                                                                                                              <w:marLeft w:val="0"/>
                                                                                                              <w:marRight w:val="0"/>
                                                                                                              <w:marTop w:val="0"/>
                                                                                                              <w:marBottom w:val="0"/>
                                                                                                              <w:divBdr>
                                                                                                                <w:top w:val="none" w:sz="0" w:space="0" w:color="auto"/>
                                                                                                                <w:left w:val="none" w:sz="0" w:space="0" w:color="auto"/>
                                                                                                                <w:bottom w:val="none" w:sz="0" w:space="0" w:color="auto"/>
                                                                                                                <w:right w:val="none" w:sz="0" w:space="0" w:color="auto"/>
                                                                                                              </w:divBdr>
                                                                                                              <w:divsChild>
                                                                                                                <w:div w:id="1847941601">
                                                                                                                  <w:marLeft w:val="0"/>
                                                                                                                  <w:marRight w:val="0"/>
                                                                                                                  <w:marTop w:val="0"/>
                                                                                                                  <w:marBottom w:val="0"/>
                                                                                                                  <w:divBdr>
                                                                                                                    <w:top w:val="none" w:sz="0" w:space="0" w:color="auto"/>
                                                                                                                    <w:left w:val="none" w:sz="0" w:space="0" w:color="auto"/>
                                                                                                                    <w:bottom w:val="none" w:sz="0" w:space="0" w:color="auto"/>
                                                                                                                    <w:right w:val="none" w:sz="0" w:space="0" w:color="auto"/>
                                                                                                                  </w:divBdr>
                                                                                                                  <w:divsChild>
                                                                                                                    <w:div w:id="17783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155691">
      <w:bodyDiv w:val="1"/>
      <w:marLeft w:val="0"/>
      <w:marRight w:val="0"/>
      <w:marTop w:val="0"/>
      <w:marBottom w:val="0"/>
      <w:divBdr>
        <w:top w:val="none" w:sz="0" w:space="0" w:color="auto"/>
        <w:left w:val="none" w:sz="0" w:space="0" w:color="auto"/>
        <w:bottom w:val="none" w:sz="0" w:space="0" w:color="auto"/>
        <w:right w:val="none" w:sz="0" w:space="0" w:color="auto"/>
      </w:divBdr>
    </w:div>
    <w:div w:id="539053757">
      <w:bodyDiv w:val="1"/>
      <w:marLeft w:val="0"/>
      <w:marRight w:val="0"/>
      <w:marTop w:val="0"/>
      <w:marBottom w:val="0"/>
      <w:divBdr>
        <w:top w:val="none" w:sz="0" w:space="0" w:color="auto"/>
        <w:left w:val="none" w:sz="0" w:space="0" w:color="auto"/>
        <w:bottom w:val="none" w:sz="0" w:space="0" w:color="auto"/>
        <w:right w:val="none" w:sz="0" w:space="0" w:color="auto"/>
      </w:divBdr>
    </w:div>
    <w:div w:id="550844765">
      <w:bodyDiv w:val="1"/>
      <w:marLeft w:val="0"/>
      <w:marRight w:val="0"/>
      <w:marTop w:val="0"/>
      <w:marBottom w:val="0"/>
      <w:divBdr>
        <w:top w:val="none" w:sz="0" w:space="0" w:color="auto"/>
        <w:left w:val="none" w:sz="0" w:space="0" w:color="auto"/>
        <w:bottom w:val="none" w:sz="0" w:space="0" w:color="auto"/>
        <w:right w:val="none" w:sz="0" w:space="0" w:color="auto"/>
      </w:divBdr>
      <w:divsChild>
        <w:div w:id="794907638">
          <w:marLeft w:val="0"/>
          <w:marRight w:val="1"/>
          <w:marTop w:val="0"/>
          <w:marBottom w:val="0"/>
          <w:divBdr>
            <w:top w:val="none" w:sz="0" w:space="0" w:color="auto"/>
            <w:left w:val="none" w:sz="0" w:space="0" w:color="auto"/>
            <w:bottom w:val="none" w:sz="0" w:space="0" w:color="auto"/>
            <w:right w:val="none" w:sz="0" w:space="0" w:color="auto"/>
          </w:divBdr>
          <w:divsChild>
            <w:div w:id="1460805215">
              <w:marLeft w:val="0"/>
              <w:marRight w:val="0"/>
              <w:marTop w:val="0"/>
              <w:marBottom w:val="0"/>
              <w:divBdr>
                <w:top w:val="none" w:sz="0" w:space="0" w:color="auto"/>
                <w:left w:val="none" w:sz="0" w:space="0" w:color="auto"/>
                <w:bottom w:val="none" w:sz="0" w:space="0" w:color="auto"/>
                <w:right w:val="none" w:sz="0" w:space="0" w:color="auto"/>
              </w:divBdr>
              <w:divsChild>
                <w:div w:id="1744793456">
                  <w:marLeft w:val="0"/>
                  <w:marRight w:val="1"/>
                  <w:marTop w:val="0"/>
                  <w:marBottom w:val="0"/>
                  <w:divBdr>
                    <w:top w:val="none" w:sz="0" w:space="0" w:color="auto"/>
                    <w:left w:val="none" w:sz="0" w:space="0" w:color="auto"/>
                    <w:bottom w:val="none" w:sz="0" w:space="0" w:color="auto"/>
                    <w:right w:val="none" w:sz="0" w:space="0" w:color="auto"/>
                  </w:divBdr>
                  <w:divsChild>
                    <w:div w:id="1828863423">
                      <w:marLeft w:val="0"/>
                      <w:marRight w:val="0"/>
                      <w:marTop w:val="0"/>
                      <w:marBottom w:val="0"/>
                      <w:divBdr>
                        <w:top w:val="none" w:sz="0" w:space="0" w:color="auto"/>
                        <w:left w:val="none" w:sz="0" w:space="0" w:color="auto"/>
                        <w:bottom w:val="none" w:sz="0" w:space="0" w:color="auto"/>
                        <w:right w:val="none" w:sz="0" w:space="0" w:color="auto"/>
                      </w:divBdr>
                      <w:divsChild>
                        <w:div w:id="1315719619">
                          <w:marLeft w:val="0"/>
                          <w:marRight w:val="0"/>
                          <w:marTop w:val="0"/>
                          <w:marBottom w:val="0"/>
                          <w:divBdr>
                            <w:top w:val="none" w:sz="0" w:space="0" w:color="auto"/>
                            <w:left w:val="none" w:sz="0" w:space="0" w:color="auto"/>
                            <w:bottom w:val="none" w:sz="0" w:space="0" w:color="auto"/>
                            <w:right w:val="none" w:sz="0" w:space="0" w:color="auto"/>
                          </w:divBdr>
                          <w:divsChild>
                            <w:div w:id="319386861">
                              <w:marLeft w:val="0"/>
                              <w:marRight w:val="0"/>
                              <w:marTop w:val="120"/>
                              <w:marBottom w:val="360"/>
                              <w:divBdr>
                                <w:top w:val="none" w:sz="0" w:space="0" w:color="auto"/>
                                <w:left w:val="none" w:sz="0" w:space="0" w:color="auto"/>
                                <w:bottom w:val="none" w:sz="0" w:space="0" w:color="auto"/>
                                <w:right w:val="none" w:sz="0" w:space="0" w:color="auto"/>
                              </w:divBdr>
                              <w:divsChild>
                                <w:div w:id="1777944288">
                                  <w:marLeft w:val="0"/>
                                  <w:marRight w:val="0"/>
                                  <w:marTop w:val="0"/>
                                  <w:marBottom w:val="0"/>
                                  <w:divBdr>
                                    <w:top w:val="none" w:sz="0" w:space="0" w:color="auto"/>
                                    <w:left w:val="none" w:sz="0" w:space="0" w:color="auto"/>
                                    <w:bottom w:val="none" w:sz="0" w:space="0" w:color="auto"/>
                                    <w:right w:val="none" w:sz="0" w:space="0" w:color="auto"/>
                                  </w:divBdr>
                                  <w:divsChild>
                                    <w:div w:id="198909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6939290">
      <w:bodyDiv w:val="1"/>
      <w:marLeft w:val="0"/>
      <w:marRight w:val="0"/>
      <w:marTop w:val="0"/>
      <w:marBottom w:val="0"/>
      <w:divBdr>
        <w:top w:val="none" w:sz="0" w:space="0" w:color="auto"/>
        <w:left w:val="none" w:sz="0" w:space="0" w:color="auto"/>
        <w:bottom w:val="none" w:sz="0" w:space="0" w:color="auto"/>
        <w:right w:val="none" w:sz="0" w:space="0" w:color="auto"/>
      </w:divBdr>
      <w:divsChild>
        <w:div w:id="259796906">
          <w:marLeft w:val="0"/>
          <w:marRight w:val="1"/>
          <w:marTop w:val="0"/>
          <w:marBottom w:val="0"/>
          <w:divBdr>
            <w:top w:val="none" w:sz="0" w:space="0" w:color="auto"/>
            <w:left w:val="none" w:sz="0" w:space="0" w:color="auto"/>
            <w:bottom w:val="none" w:sz="0" w:space="0" w:color="auto"/>
            <w:right w:val="none" w:sz="0" w:space="0" w:color="auto"/>
          </w:divBdr>
          <w:divsChild>
            <w:div w:id="1783065771">
              <w:marLeft w:val="0"/>
              <w:marRight w:val="0"/>
              <w:marTop w:val="0"/>
              <w:marBottom w:val="0"/>
              <w:divBdr>
                <w:top w:val="none" w:sz="0" w:space="0" w:color="auto"/>
                <w:left w:val="none" w:sz="0" w:space="0" w:color="auto"/>
                <w:bottom w:val="none" w:sz="0" w:space="0" w:color="auto"/>
                <w:right w:val="none" w:sz="0" w:space="0" w:color="auto"/>
              </w:divBdr>
              <w:divsChild>
                <w:div w:id="178931940">
                  <w:marLeft w:val="0"/>
                  <w:marRight w:val="1"/>
                  <w:marTop w:val="0"/>
                  <w:marBottom w:val="0"/>
                  <w:divBdr>
                    <w:top w:val="none" w:sz="0" w:space="0" w:color="auto"/>
                    <w:left w:val="none" w:sz="0" w:space="0" w:color="auto"/>
                    <w:bottom w:val="none" w:sz="0" w:space="0" w:color="auto"/>
                    <w:right w:val="none" w:sz="0" w:space="0" w:color="auto"/>
                  </w:divBdr>
                  <w:divsChild>
                    <w:div w:id="668172050">
                      <w:marLeft w:val="0"/>
                      <w:marRight w:val="0"/>
                      <w:marTop w:val="0"/>
                      <w:marBottom w:val="0"/>
                      <w:divBdr>
                        <w:top w:val="none" w:sz="0" w:space="0" w:color="auto"/>
                        <w:left w:val="none" w:sz="0" w:space="0" w:color="auto"/>
                        <w:bottom w:val="none" w:sz="0" w:space="0" w:color="auto"/>
                        <w:right w:val="none" w:sz="0" w:space="0" w:color="auto"/>
                      </w:divBdr>
                      <w:divsChild>
                        <w:div w:id="839543630">
                          <w:marLeft w:val="0"/>
                          <w:marRight w:val="0"/>
                          <w:marTop w:val="0"/>
                          <w:marBottom w:val="0"/>
                          <w:divBdr>
                            <w:top w:val="none" w:sz="0" w:space="0" w:color="auto"/>
                            <w:left w:val="none" w:sz="0" w:space="0" w:color="auto"/>
                            <w:bottom w:val="none" w:sz="0" w:space="0" w:color="auto"/>
                            <w:right w:val="none" w:sz="0" w:space="0" w:color="auto"/>
                          </w:divBdr>
                          <w:divsChild>
                            <w:div w:id="753936051">
                              <w:marLeft w:val="0"/>
                              <w:marRight w:val="0"/>
                              <w:marTop w:val="120"/>
                              <w:marBottom w:val="360"/>
                              <w:divBdr>
                                <w:top w:val="none" w:sz="0" w:space="0" w:color="auto"/>
                                <w:left w:val="none" w:sz="0" w:space="0" w:color="auto"/>
                                <w:bottom w:val="none" w:sz="0" w:space="0" w:color="auto"/>
                                <w:right w:val="none" w:sz="0" w:space="0" w:color="auto"/>
                              </w:divBdr>
                              <w:divsChild>
                                <w:div w:id="1594124306">
                                  <w:marLeft w:val="0"/>
                                  <w:marRight w:val="0"/>
                                  <w:marTop w:val="0"/>
                                  <w:marBottom w:val="0"/>
                                  <w:divBdr>
                                    <w:top w:val="none" w:sz="0" w:space="0" w:color="auto"/>
                                    <w:left w:val="none" w:sz="0" w:space="0" w:color="auto"/>
                                    <w:bottom w:val="none" w:sz="0" w:space="0" w:color="auto"/>
                                    <w:right w:val="none" w:sz="0" w:space="0" w:color="auto"/>
                                  </w:divBdr>
                                  <w:divsChild>
                                    <w:div w:id="3527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7207">
      <w:bodyDiv w:val="1"/>
      <w:marLeft w:val="0"/>
      <w:marRight w:val="0"/>
      <w:marTop w:val="0"/>
      <w:marBottom w:val="0"/>
      <w:divBdr>
        <w:top w:val="none" w:sz="0" w:space="0" w:color="auto"/>
        <w:left w:val="none" w:sz="0" w:space="0" w:color="auto"/>
        <w:bottom w:val="none" w:sz="0" w:space="0" w:color="auto"/>
        <w:right w:val="none" w:sz="0" w:space="0" w:color="auto"/>
      </w:divBdr>
    </w:div>
    <w:div w:id="563681064">
      <w:bodyDiv w:val="1"/>
      <w:marLeft w:val="0"/>
      <w:marRight w:val="0"/>
      <w:marTop w:val="0"/>
      <w:marBottom w:val="0"/>
      <w:divBdr>
        <w:top w:val="none" w:sz="0" w:space="0" w:color="auto"/>
        <w:left w:val="none" w:sz="0" w:space="0" w:color="auto"/>
        <w:bottom w:val="none" w:sz="0" w:space="0" w:color="auto"/>
        <w:right w:val="none" w:sz="0" w:space="0" w:color="auto"/>
      </w:divBdr>
    </w:div>
    <w:div w:id="569386267">
      <w:bodyDiv w:val="1"/>
      <w:marLeft w:val="0"/>
      <w:marRight w:val="0"/>
      <w:marTop w:val="0"/>
      <w:marBottom w:val="0"/>
      <w:divBdr>
        <w:top w:val="none" w:sz="0" w:space="0" w:color="auto"/>
        <w:left w:val="none" w:sz="0" w:space="0" w:color="auto"/>
        <w:bottom w:val="none" w:sz="0" w:space="0" w:color="auto"/>
        <w:right w:val="none" w:sz="0" w:space="0" w:color="auto"/>
      </w:divBdr>
      <w:divsChild>
        <w:div w:id="1027296352">
          <w:marLeft w:val="0"/>
          <w:marRight w:val="1"/>
          <w:marTop w:val="0"/>
          <w:marBottom w:val="0"/>
          <w:divBdr>
            <w:top w:val="none" w:sz="0" w:space="0" w:color="auto"/>
            <w:left w:val="none" w:sz="0" w:space="0" w:color="auto"/>
            <w:bottom w:val="none" w:sz="0" w:space="0" w:color="auto"/>
            <w:right w:val="none" w:sz="0" w:space="0" w:color="auto"/>
          </w:divBdr>
          <w:divsChild>
            <w:div w:id="256988164">
              <w:marLeft w:val="0"/>
              <w:marRight w:val="0"/>
              <w:marTop w:val="0"/>
              <w:marBottom w:val="0"/>
              <w:divBdr>
                <w:top w:val="none" w:sz="0" w:space="0" w:color="auto"/>
                <w:left w:val="none" w:sz="0" w:space="0" w:color="auto"/>
                <w:bottom w:val="none" w:sz="0" w:space="0" w:color="auto"/>
                <w:right w:val="none" w:sz="0" w:space="0" w:color="auto"/>
              </w:divBdr>
              <w:divsChild>
                <w:div w:id="2030374843">
                  <w:marLeft w:val="0"/>
                  <w:marRight w:val="1"/>
                  <w:marTop w:val="0"/>
                  <w:marBottom w:val="0"/>
                  <w:divBdr>
                    <w:top w:val="none" w:sz="0" w:space="0" w:color="auto"/>
                    <w:left w:val="none" w:sz="0" w:space="0" w:color="auto"/>
                    <w:bottom w:val="none" w:sz="0" w:space="0" w:color="auto"/>
                    <w:right w:val="none" w:sz="0" w:space="0" w:color="auto"/>
                  </w:divBdr>
                  <w:divsChild>
                    <w:div w:id="825437474">
                      <w:marLeft w:val="0"/>
                      <w:marRight w:val="0"/>
                      <w:marTop w:val="0"/>
                      <w:marBottom w:val="0"/>
                      <w:divBdr>
                        <w:top w:val="none" w:sz="0" w:space="0" w:color="auto"/>
                        <w:left w:val="none" w:sz="0" w:space="0" w:color="auto"/>
                        <w:bottom w:val="none" w:sz="0" w:space="0" w:color="auto"/>
                        <w:right w:val="none" w:sz="0" w:space="0" w:color="auto"/>
                      </w:divBdr>
                      <w:divsChild>
                        <w:div w:id="766269951">
                          <w:marLeft w:val="0"/>
                          <w:marRight w:val="0"/>
                          <w:marTop w:val="0"/>
                          <w:marBottom w:val="0"/>
                          <w:divBdr>
                            <w:top w:val="none" w:sz="0" w:space="0" w:color="auto"/>
                            <w:left w:val="none" w:sz="0" w:space="0" w:color="auto"/>
                            <w:bottom w:val="none" w:sz="0" w:space="0" w:color="auto"/>
                            <w:right w:val="none" w:sz="0" w:space="0" w:color="auto"/>
                          </w:divBdr>
                          <w:divsChild>
                            <w:div w:id="929047242">
                              <w:marLeft w:val="0"/>
                              <w:marRight w:val="0"/>
                              <w:marTop w:val="120"/>
                              <w:marBottom w:val="360"/>
                              <w:divBdr>
                                <w:top w:val="none" w:sz="0" w:space="0" w:color="auto"/>
                                <w:left w:val="none" w:sz="0" w:space="0" w:color="auto"/>
                                <w:bottom w:val="none" w:sz="0" w:space="0" w:color="auto"/>
                                <w:right w:val="none" w:sz="0" w:space="0" w:color="auto"/>
                              </w:divBdr>
                              <w:divsChild>
                                <w:div w:id="1529028131">
                                  <w:marLeft w:val="0"/>
                                  <w:marRight w:val="0"/>
                                  <w:marTop w:val="0"/>
                                  <w:marBottom w:val="0"/>
                                  <w:divBdr>
                                    <w:top w:val="none" w:sz="0" w:space="0" w:color="auto"/>
                                    <w:left w:val="none" w:sz="0" w:space="0" w:color="auto"/>
                                    <w:bottom w:val="none" w:sz="0" w:space="0" w:color="auto"/>
                                    <w:right w:val="none" w:sz="0" w:space="0" w:color="auto"/>
                                  </w:divBdr>
                                  <w:divsChild>
                                    <w:div w:id="63884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2419861">
      <w:bodyDiv w:val="1"/>
      <w:marLeft w:val="0"/>
      <w:marRight w:val="0"/>
      <w:marTop w:val="0"/>
      <w:marBottom w:val="0"/>
      <w:divBdr>
        <w:top w:val="none" w:sz="0" w:space="0" w:color="auto"/>
        <w:left w:val="none" w:sz="0" w:space="0" w:color="auto"/>
        <w:bottom w:val="none" w:sz="0" w:space="0" w:color="auto"/>
        <w:right w:val="none" w:sz="0" w:space="0" w:color="auto"/>
      </w:divBdr>
      <w:divsChild>
        <w:div w:id="999889803">
          <w:marLeft w:val="0"/>
          <w:marRight w:val="1"/>
          <w:marTop w:val="0"/>
          <w:marBottom w:val="0"/>
          <w:divBdr>
            <w:top w:val="none" w:sz="0" w:space="0" w:color="auto"/>
            <w:left w:val="none" w:sz="0" w:space="0" w:color="auto"/>
            <w:bottom w:val="none" w:sz="0" w:space="0" w:color="auto"/>
            <w:right w:val="none" w:sz="0" w:space="0" w:color="auto"/>
          </w:divBdr>
          <w:divsChild>
            <w:div w:id="944338740">
              <w:marLeft w:val="0"/>
              <w:marRight w:val="0"/>
              <w:marTop w:val="0"/>
              <w:marBottom w:val="0"/>
              <w:divBdr>
                <w:top w:val="none" w:sz="0" w:space="0" w:color="auto"/>
                <w:left w:val="none" w:sz="0" w:space="0" w:color="auto"/>
                <w:bottom w:val="none" w:sz="0" w:space="0" w:color="auto"/>
                <w:right w:val="none" w:sz="0" w:space="0" w:color="auto"/>
              </w:divBdr>
              <w:divsChild>
                <w:div w:id="973758208">
                  <w:marLeft w:val="0"/>
                  <w:marRight w:val="1"/>
                  <w:marTop w:val="0"/>
                  <w:marBottom w:val="0"/>
                  <w:divBdr>
                    <w:top w:val="none" w:sz="0" w:space="0" w:color="auto"/>
                    <w:left w:val="none" w:sz="0" w:space="0" w:color="auto"/>
                    <w:bottom w:val="none" w:sz="0" w:space="0" w:color="auto"/>
                    <w:right w:val="none" w:sz="0" w:space="0" w:color="auto"/>
                  </w:divBdr>
                  <w:divsChild>
                    <w:div w:id="557471218">
                      <w:marLeft w:val="0"/>
                      <w:marRight w:val="0"/>
                      <w:marTop w:val="0"/>
                      <w:marBottom w:val="0"/>
                      <w:divBdr>
                        <w:top w:val="none" w:sz="0" w:space="0" w:color="auto"/>
                        <w:left w:val="none" w:sz="0" w:space="0" w:color="auto"/>
                        <w:bottom w:val="none" w:sz="0" w:space="0" w:color="auto"/>
                        <w:right w:val="none" w:sz="0" w:space="0" w:color="auto"/>
                      </w:divBdr>
                      <w:divsChild>
                        <w:div w:id="1810441753">
                          <w:marLeft w:val="0"/>
                          <w:marRight w:val="0"/>
                          <w:marTop w:val="0"/>
                          <w:marBottom w:val="0"/>
                          <w:divBdr>
                            <w:top w:val="none" w:sz="0" w:space="0" w:color="auto"/>
                            <w:left w:val="none" w:sz="0" w:space="0" w:color="auto"/>
                            <w:bottom w:val="none" w:sz="0" w:space="0" w:color="auto"/>
                            <w:right w:val="none" w:sz="0" w:space="0" w:color="auto"/>
                          </w:divBdr>
                          <w:divsChild>
                            <w:div w:id="886649178">
                              <w:marLeft w:val="0"/>
                              <w:marRight w:val="0"/>
                              <w:marTop w:val="120"/>
                              <w:marBottom w:val="360"/>
                              <w:divBdr>
                                <w:top w:val="none" w:sz="0" w:space="0" w:color="auto"/>
                                <w:left w:val="none" w:sz="0" w:space="0" w:color="auto"/>
                                <w:bottom w:val="none" w:sz="0" w:space="0" w:color="auto"/>
                                <w:right w:val="none" w:sz="0" w:space="0" w:color="auto"/>
                              </w:divBdr>
                              <w:divsChild>
                                <w:div w:id="736325921">
                                  <w:marLeft w:val="0"/>
                                  <w:marRight w:val="0"/>
                                  <w:marTop w:val="0"/>
                                  <w:marBottom w:val="0"/>
                                  <w:divBdr>
                                    <w:top w:val="none" w:sz="0" w:space="0" w:color="auto"/>
                                    <w:left w:val="none" w:sz="0" w:space="0" w:color="auto"/>
                                    <w:bottom w:val="none" w:sz="0" w:space="0" w:color="auto"/>
                                    <w:right w:val="none" w:sz="0" w:space="0" w:color="auto"/>
                                  </w:divBdr>
                                  <w:divsChild>
                                    <w:div w:id="4241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984122">
      <w:bodyDiv w:val="1"/>
      <w:marLeft w:val="0"/>
      <w:marRight w:val="0"/>
      <w:marTop w:val="0"/>
      <w:marBottom w:val="0"/>
      <w:divBdr>
        <w:top w:val="none" w:sz="0" w:space="0" w:color="auto"/>
        <w:left w:val="none" w:sz="0" w:space="0" w:color="auto"/>
        <w:bottom w:val="none" w:sz="0" w:space="0" w:color="auto"/>
        <w:right w:val="none" w:sz="0" w:space="0" w:color="auto"/>
      </w:divBdr>
      <w:divsChild>
        <w:div w:id="848253772">
          <w:marLeft w:val="0"/>
          <w:marRight w:val="1"/>
          <w:marTop w:val="0"/>
          <w:marBottom w:val="0"/>
          <w:divBdr>
            <w:top w:val="none" w:sz="0" w:space="0" w:color="auto"/>
            <w:left w:val="none" w:sz="0" w:space="0" w:color="auto"/>
            <w:bottom w:val="none" w:sz="0" w:space="0" w:color="auto"/>
            <w:right w:val="none" w:sz="0" w:space="0" w:color="auto"/>
          </w:divBdr>
          <w:divsChild>
            <w:div w:id="1178690565">
              <w:marLeft w:val="0"/>
              <w:marRight w:val="0"/>
              <w:marTop w:val="0"/>
              <w:marBottom w:val="0"/>
              <w:divBdr>
                <w:top w:val="none" w:sz="0" w:space="0" w:color="auto"/>
                <w:left w:val="none" w:sz="0" w:space="0" w:color="auto"/>
                <w:bottom w:val="none" w:sz="0" w:space="0" w:color="auto"/>
                <w:right w:val="none" w:sz="0" w:space="0" w:color="auto"/>
              </w:divBdr>
              <w:divsChild>
                <w:div w:id="1435515990">
                  <w:marLeft w:val="0"/>
                  <w:marRight w:val="1"/>
                  <w:marTop w:val="0"/>
                  <w:marBottom w:val="0"/>
                  <w:divBdr>
                    <w:top w:val="none" w:sz="0" w:space="0" w:color="auto"/>
                    <w:left w:val="none" w:sz="0" w:space="0" w:color="auto"/>
                    <w:bottom w:val="none" w:sz="0" w:space="0" w:color="auto"/>
                    <w:right w:val="none" w:sz="0" w:space="0" w:color="auto"/>
                  </w:divBdr>
                  <w:divsChild>
                    <w:div w:id="2145152630">
                      <w:marLeft w:val="0"/>
                      <w:marRight w:val="0"/>
                      <w:marTop w:val="0"/>
                      <w:marBottom w:val="0"/>
                      <w:divBdr>
                        <w:top w:val="none" w:sz="0" w:space="0" w:color="auto"/>
                        <w:left w:val="none" w:sz="0" w:space="0" w:color="auto"/>
                        <w:bottom w:val="none" w:sz="0" w:space="0" w:color="auto"/>
                        <w:right w:val="none" w:sz="0" w:space="0" w:color="auto"/>
                      </w:divBdr>
                      <w:divsChild>
                        <w:div w:id="1796413652">
                          <w:marLeft w:val="0"/>
                          <w:marRight w:val="0"/>
                          <w:marTop w:val="0"/>
                          <w:marBottom w:val="0"/>
                          <w:divBdr>
                            <w:top w:val="none" w:sz="0" w:space="0" w:color="auto"/>
                            <w:left w:val="none" w:sz="0" w:space="0" w:color="auto"/>
                            <w:bottom w:val="none" w:sz="0" w:space="0" w:color="auto"/>
                            <w:right w:val="none" w:sz="0" w:space="0" w:color="auto"/>
                          </w:divBdr>
                          <w:divsChild>
                            <w:div w:id="58746249">
                              <w:marLeft w:val="0"/>
                              <w:marRight w:val="0"/>
                              <w:marTop w:val="120"/>
                              <w:marBottom w:val="360"/>
                              <w:divBdr>
                                <w:top w:val="none" w:sz="0" w:space="0" w:color="auto"/>
                                <w:left w:val="none" w:sz="0" w:space="0" w:color="auto"/>
                                <w:bottom w:val="none" w:sz="0" w:space="0" w:color="auto"/>
                                <w:right w:val="none" w:sz="0" w:space="0" w:color="auto"/>
                              </w:divBdr>
                              <w:divsChild>
                                <w:div w:id="2023968143">
                                  <w:marLeft w:val="0"/>
                                  <w:marRight w:val="0"/>
                                  <w:marTop w:val="0"/>
                                  <w:marBottom w:val="0"/>
                                  <w:divBdr>
                                    <w:top w:val="none" w:sz="0" w:space="0" w:color="auto"/>
                                    <w:left w:val="none" w:sz="0" w:space="0" w:color="auto"/>
                                    <w:bottom w:val="none" w:sz="0" w:space="0" w:color="auto"/>
                                    <w:right w:val="none" w:sz="0" w:space="0" w:color="auto"/>
                                  </w:divBdr>
                                  <w:divsChild>
                                    <w:div w:id="7724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578974">
      <w:bodyDiv w:val="1"/>
      <w:marLeft w:val="0"/>
      <w:marRight w:val="0"/>
      <w:marTop w:val="0"/>
      <w:marBottom w:val="0"/>
      <w:divBdr>
        <w:top w:val="none" w:sz="0" w:space="0" w:color="auto"/>
        <w:left w:val="none" w:sz="0" w:space="0" w:color="auto"/>
        <w:bottom w:val="none" w:sz="0" w:space="0" w:color="auto"/>
        <w:right w:val="none" w:sz="0" w:space="0" w:color="auto"/>
      </w:divBdr>
    </w:div>
    <w:div w:id="638000470">
      <w:bodyDiv w:val="1"/>
      <w:marLeft w:val="0"/>
      <w:marRight w:val="0"/>
      <w:marTop w:val="0"/>
      <w:marBottom w:val="0"/>
      <w:divBdr>
        <w:top w:val="none" w:sz="0" w:space="0" w:color="auto"/>
        <w:left w:val="none" w:sz="0" w:space="0" w:color="auto"/>
        <w:bottom w:val="none" w:sz="0" w:space="0" w:color="auto"/>
        <w:right w:val="none" w:sz="0" w:space="0" w:color="auto"/>
      </w:divBdr>
    </w:div>
    <w:div w:id="642391249">
      <w:bodyDiv w:val="1"/>
      <w:marLeft w:val="0"/>
      <w:marRight w:val="0"/>
      <w:marTop w:val="0"/>
      <w:marBottom w:val="0"/>
      <w:divBdr>
        <w:top w:val="none" w:sz="0" w:space="0" w:color="auto"/>
        <w:left w:val="none" w:sz="0" w:space="0" w:color="auto"/>
        <w:bottom w:val="none" w:sz="0" w:space="0" w:color="auto"/>
        <w:right w:val="none" w:sz="0" w:space="0" w:color="auto"/>
      </w:divBdr>
      <w:divsChild>
        <w:div w:id="154272679">
          <w:marLeft w:val="0"/>
          <w:marRight w:val="1"/>
          <w:marTop w:val="0"/>
          <w:marBottom w:val="0"/>
          <w:divBdr>
            <w:top w:val="none" w:sz="0" w:space="0" w:color="auto"/>
            <w:left w:val="none" w:sz="0" w:space="0" w:color="auto"/>
            <w:bottom w:val="none" w:sz="0" w:space="0" w:color="auto"/>
            <w:right w:val="none" w:sz="0" w:space="0" w:color="auto"/>
          </w:divBdr>
          <w:divsChild>
            <w:div w:id="1072505615">
              <w:marLeft w:val="0"/>
              <w:marRight w:val="0"/>
              <w:marTop w:val="0"/>
              <w:marBottom w:val="0"/>
              <w:divBdr>
                <w:top w:val="none" w:sz="0" w:space="0" w:color="auto"/>
                <w:left w:val="none" w:sz="0" w:space="0" w:color="auto"/>
                <w:bottom w:val="none" w:sz="0" w:space="0" w:color="auto"/>
                <w:right w:val="none" w:sz="0" w:space="0" w:color="auto"/>
              </w:divBdr>
              <w:divsChild>
                <w:div w:id="1027557863">
                  <w:marLeft w:val="0"/>
                  <w:marRight w:val="1"/>
                  <w:marTop w:val="0"/>
                  <w:marBottom w:val="0"/>
                  <w:divBdr>
                    <w:top w:val="none" w:sz="0" w:space="0" w:color="auto"/>
                    <w:left w:val="none" w:sz="0" w:space="0" w:color="auto"/>
                    <w:bottom w:val="none" w:sz="0" w:space="0" w:color="auto"/>
                    <w:right w:val="none" w:sz="0" w:space="0" w:color="auto"/>
                  </w:divBdr>
                  <w:divsChild>
                    <w:div w:id="76289531">
                      <w:marLeft w:val="0"/>
                      <w:marRight w:val="0"/>
                      <w:marTop w:val="0"/>
                      <w:marBottom w:val="0"/>
                      <w:divBdr>
                        <w:top w:val="none" w:sz="0" w:space="0" w:color="auto"/>
                        <w:left w:val="none" w:sz="0" w:space="0" w:color="auto"/>
                        <w:bottom w:val="none" w:sz="0" w:space="0" w:color="auto"/>
                        <w:right w:val="none" w:sz="0" w:space="0" w:color="auto"/>
                      </w:divBdr>
                      <w:divsChild>
                        <w:div w:id="427045061">
                          <w:marLeft w:val="0"/>
                          <w:marRight w:val="0"/>
                          <w:marTop w:val="0"/>
                          <w:marBottom w:val="0"/>
                          <w:divBdr>
                            <w:top w:val="none" w:sz="0" w:space="0" w:color="auto"/>
                            <w:left w:val="none" w:sz="0" w:space="0" w:color="auto"/>
                            <w:bottom w:val="none" w:sz="0" w:space="0" w:color="auto"/>
                            <w:right w:val="none" w:sz="0" w:space="0" w:color="auto"/>
                          </w:divBdr>
                          <w:divsChild>
                            <w:div w:id="1115711246">
                              <w:marLeft w:val="0"/>
                              <w:marRight w:val="0"/>
                              <w:marTop w:val="120"/>
                              <w:marBottom w:val="360"/>
                              <w:divBdr>
                                <w:top w:val="none" w:sz="0" w:space="0" w:color="auto"/>
                                <w:left w:val="none" w:sz="0" w:space="0" w:color="auto"/>
                                <w:bottom w:val="none" w:sz="0" w:space="0" w:color="auto"/>
                                <w:right w:val="none" w:sz="0" w:space="0" w:color="auto"/>
                              </w:divBdr>
                              <w:divsChild>
                                <w:div w:id="994725932">
                                  <w:marLeft w:val="0"/>
                                  <w:marRight w:val="0"/>
                                  <w:marTop w:val="0"/>
                                  <w:marBottom w:val="0"/>
                                  <w:divBdr>
                                    <w:top w:val="none" w:sz="0" w:space="0" w:color="auto"/>
                                    <w:left w:val="none" w:sz="0" w:space="0" w:color="auto"/>
                                    <w:bottom w:val="none" w:sz="0" w:space="0" w:color="auto"/>
                                    <w:right w:val="none" w:sz="0" w:space="0" w:color="auto"/>
                                  </w:divBdr>
                                  <w:divsChild>
                                    <w:div w:id="17550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2832673">
      <w:bodyDiv w:val="1"/>
      <w:marLeft w:val="0"/>
      <w:marRight w:val="0"/>
      <w:marTop w:val="0"/>
      <w:marBottom w:val="0"/>
      <w:divBdr>
        <w:top w:val="none" w:sz="0" w:space="0" w:color="auto"/>
        <w:left w:val="none" w:sz="0" w:space="0" w:color="auto"/>
        <w:bottom w:val="none" w:sz="0" w:space="0" w:color="auto"/>
        <w:right w:val="none" w:sz="0" w:space="0" w:color="auto"/>
      </w:divBdr>
      <w:divsChild>
        <w:div w:id="1800033627">
          <w:marLeft w:val="0"/>
          <w:marRight w:val="1"/>
          <w:marTop w:val="0"/>
          <w:marBottom w:val="0"/>
          <w:divBdr>
            <w:top w:val="none" w:sz="0" w:space="0" w:color="auto"/>
            <w:left w:val="none" w:sz="0" w:space="0" w:color="auto"/>
            <w:bottom w:val="none" w:sz="0" w:space="0" w:color="auto"/>
            <w:right w:val="none" w:sz="0" w:space="0" w:color="auto"/>
          </w:divBdr>
          <w:divsChild>
            <w:div w:id="672688842">
              <w:marLeft w:val="0"/>
              <w:marRight w:val="0"/>
              <w:marTop w:val="0"/>
              <w:marBottom w:val="0"/>
              <w:divBdr>
                <w:top w:val="none" w:sz="0" w:space="0" w:color="auto"/>
                <w:left w:val="none" w:sz="0" w:space="0" w:color="auto"/>
                <w:bottom w:val="none" w:sz="0" w:space="0" w:color="auto"/>
                <w:right w:val="none" w:sz="0" w:space="0" w:color="auto"/>
              </w:divBdr>
              <w:divsChild>
                <w:div w:id="1231888998">
                  <w:marLeft w:val="0"/>
                  <w:marRight w:val="1"/>
                  <w:marTop w:val="0"/>
                  <w:marBottom w:val="0"/>
                  <w:divBdr>
                    <w:top w:val="none" w:sz="0" w:space="0" w:color="auto"/>
                    <w:left w:val="none" w:sz="0" w:space="0" w:color="auto"/>
                    <w:bottom w:val="none" w:sz="0" w:space="0" w:color="auto"/>
                    <w:right w:val="none" w:sz="0" w:space="0" w:color="auto"/>
                  </w:divBdr>
                  <w:divsChild>
                    <w:div w:id="648680007">
                      <w:marLeft w:val="0"/>
                      <w:marRight w:val="0"/>
                      <w:marTop w:val="0"/>
                      <w:marBottom w:val="0"/>
                      <w:divBdr>
                        <w:top w:val="none" w:sz="0" w:space="0" w:color="auto"/>
                        <w:left w:val="none" w:sz="0" w:space="0" w:color="auto"/>
                        <w:bottom w:val="none" w:sz="0" w:space="0" w:color="auto"/>
                        <w:right w:val="none" w:sz="0" w:space="0" w:color="auto"/>
                      </w:divBdr>
                      <w:divsChild>
                        <w:div w:id="1812794543">
                          <w:marLeft w:val="0"/>
                          <w:marRight w:val="0"/>
                          <w:marTop w:val="0"/>
                          <w:marBottom w:val="0"/>
                          <w:divBdr>
                            <w:top w:val="none" w:sz="0" w:space="0" w:color="auto"/>
                            <w:left w:val="none" w:sz="0" w:space="0" w:color="auto"/>
                            <w:bottom w:val="none" w:sz="0" w:space="0" w:color="auto"/>
                            <w:right w:val="none" w:sz="0" w:space="0" w:color="auto"/>
                          </w:divBdr>
                          <w:divsChild>
                            <w:div w:id="579949310">
                              <w:marLeft w:val="0"/>
                              <w:marRight w:val="0"/>
                              <w:marTop w:val="120"/>
                              <w:marBottom w:val="360"/>
                              <w:divBdr>
                                <w:top w:val="none" w:sz="0" w:space="0" w:color="auto"/>
                                <w:left w:val="none" w:sz="0" w:space="0" w:color="auto"/>
                                <w:bottom w:val="none" w:sz="0" w:space="0" w:color="auto"/>
                                <w:right w:val="none" w:sz="0" w:space="0" w:color="auto"/>
                              </w:divBdr>
                              <w:divsChild>
                                <w:div w:id="472990806">
                                  <w:marLeft w:val="0"/>
                                  <w:marRight w:val="0"/>
                                  <w:marTop w:val="0"/>
                                  <w:marBottom w:val="0"/>
                                  <w:divBdr>
                                    <w:top w:val="none" w:sz="0" w:space="0" w:color="auto"/>
                                    <w:left w:val="none" w:sz="0" w:space="0" w:color="auto"/>
                                    <w:bottom w:val="none" w:sz="0" w:space="0" w:color="auto"/>
                                    <w:right w:val="none" w:sz="0" w:space="0" w:color="auto"/>
                                  </w:divBdr>
                                  <w:divsChild>
                                    <w:div w:id="20166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140484">
      <w:bodyDiv w:val="1"/>
      <w:marLeft w:val="0"/>
      <w:marRight w:val="0"/>
      <w:marTop w:val="0"/>
      <w:marBottom w:val="0"/>
      <w:divBdr>
        <w:top w:val="none" w:sz="0" w:space="0" w:color="auto"/>
        <w:left w:val="none" w:sz="0" w:space="0" w:color="auto"/>
        <w:bottom w:val="none" w:sz="0" w:space="0" w:color="auto"/>
        <w:right w:val="none" w:sz="0" w:space="0" w:color="auto"/>
      </w:divBdr>
      <w:divsChild>
        <w:div w:id="1034617687">
          <w:marLeft w:val="0"/>
          <w:marRight w:val="1"/>
          <w:marTop w:val="0"/>
          <w:marBottom w:val="0"/>
          <w:divBdr>
            <w:top w:val="none" w:sz="0" w:space="0" w:color="auto"/>
            <w:left w:val="none" w:sz="0" w:space="0" w:color="auto"/>
            <w:bottom w:val="none" w:sz="0" w:space="0" w:color="auto"/>
            <w:right w:val="none" w:sz="0" w:space="0" w:color="auto"/>
          </w:divBdr>
          <w:divsChild>
            <w:div w:id="1878468245">
              <w:marLeft w:val="0"/>
              <w:marRight w:val="0"/>
              <w:marTop w:val="0"/>
              <w:marBottom w:val="0"/>
              <w:divBdr>
                <w:top w:val="none" w:sz="0" w:space="0" w:color="auto"/>
                <w:left w:val="none" w:sz="0" w:space="0" w:color="auto"/>
                <w:bottom w:val="none" w:sz="0" w:space="0" w:color="auto"/>
                <w:right w:val="none" w:sz="0" w:space="0" w:color="auto"/>
              </w:divBdr>
              <w:divsChild>
                <w:div w:id="1284460406">
                  <w:marLeft w:val="0"/>
                  <w:marRight w:val="1"/>
                  <w:marTop w:val="0"/>
                  <w:marBottom w:val="0"/>
                  <w:divBdr>
                    <w:top w:val="none" w:sz="0" w:space="0" w:color="auto"/>
                    <w:left w:val="none" w:sz="0" w:space="0" w:color="auto"/>
                    <w:bottom w:val="none" w:sz="0" w:space="0" w:color="auto"/>
                    <w:right w:val="none" w:sz="0" w:space="0" w:color="auto"/>
                  </w:divBdr>
                  <w:divsChild>
                    <w:div w:id="91555632">
                      <w:marLeft w:val="0"/>
                      <w:marRight w:val="0"/>
                      <w:marTop w:val="0"/>
                      <w:marBottom w:val="0"/>
                      <w:divBdr>
                        <w:top w:val="none" w:sz="0" w:space="0" w:color="auto"/>
                        <w:left w:val="none" w:sz="0" w:space="0" w:color="auto"/>
                        <w:bottom w:val="none" w:sz="0" w:space="0" w:color="auto"/>
                        <w:right w:val="none" w:sz="0" w:space="0" w:color="auto"/>
                      </w:divBdr>
                      <w:divsChild>
                        <w:div w:id="1388259988">
                          <w:marLeft w:val="0"/>
                          <w:marRight w:val="0"/>
                          <w:marTop w:val="0"/>
                          <w:marBottom w:val="0"/>
                          <w:divBdr>
                            <w:top w:val="none" w:sz="0" w:space="0" w:color="auto"/>
                            <w:left w:val="none" w:sz="0" w:space="0" w:color="auto"/>
                            <w:bottom w:val="none" w:sz="0" w:space="0" w:color="auto"/>
                            <w:right w:val="none" w:sz="0" w:space="0" w:color="auto"/>
                          </w:divBdr>
                          <w:divsChild>
                            <w:div w:id="2072540831">
                              <w:marLeft w:val="0"/>
                              <w:marRight w:val="0"/>
                              <w:marTop w:val="120"/>
                              <w:marBottom w:val="360"/>
                              <w:divBdr>
                                <w:top w:val="none" w:sz="0" w:space="0" w:color="auto"/>
                                <w:left w:val="none" w:sz="0" w:space="0" w:color="auto"/>
                                <w:bottom w:val="none" w:sz="0" w:space="0" w:color="auto"/>
                                <w:right w:val="none" w:sz="0" w:space="0" w:color="auto"/>
                              </w:divBdr>
                              <w:divsChild>
                                <w:div w:id="1389451130">
                                  <w:marLeft w:val="0"/>
                                  <w:marRight w:val="0"/>
                                  <w:marTop w:val="0"/>
                                  <w:marBottom w:val="0"/>
                                  <w:divBdr>
                                    <w:top w:val="none" w:sz="0" w:space="0" w:color="auto"/>
                                    <w:left w:val="none" w:sz="0" w:space="0" w:color="auto"/>
                                    <w:bottom w:val="none" w:sz="0" w:space="0" w:color="auto"/>
                                    <w:right w:val="none" w:sz="0" w:space="0" w:color="auto"/>
                                  </w:divBdr>
                                  <w:divsChild>
                                    <w:div w:id="6273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794718">
      <w:bodyDiv w:val="1"/>
      <w:marLeft w:val="0"/>
      <w:marRight w:val="0"/>
      <w:marTop w:val="0"/>
      <w:marBottom w:val="0"/>
      <w:divBdr>
        <w:top w:val="none" w:sz="0" w:space="0" w:color="auto"/>
        <w:left w:val="none" w:sz="0" w:space="0" w:color="auto"/>
        <w:bottom w:val="none" w:sz="0" w:space="0" w:color="auto"/>
        <w:right w:val="none" w:sz="0" w:space="0" w:color="auto"/>
      </w:divBdr>
      <w:divsChild>
        <w:div w:id="1836457333">
          <w:marLeft w:val="0"/>
          <w:marRight w:val="1"/>
          <w:marTop w:val="0"/>
          <w:marBottom w:val="0"/>
          <w:divBdr>
            <w:top w:val="none" w:sz="0" w:space="0" w:color="auto"/>
            <w:left w:val="none" w:sz="0" w:space="0" w:color="auto"/>
            <w:bottom w:val="none" w:sz="0" w:space="0" w:color="auto"/>
            <w:right w:val="none" w:sz="0" w:space="0" w:color="auto"/>
          </w:divBdr>
          <w:divsChild>
            <w:div w:id="718171323">
              <w:marLeft w:val="0"/>
              <w:marRight w:val="0"/>
              <w:marTop w:val="0"/>
              <w:marBottom w:val="0"/>
              <w:divBdr>
                <w:top w:val="none" w:sz="0" w:space="0" w:color="auto"/>
                <w:left w:val="none" w:sz="0" w:space="0" w:color="auto"/>
                <w:bottom w:val="none" w:sz="0" w:space="0" w:color="auto"/>
                <w:right w:val="none" w:sz="0" w:space="0" w:color="auto"/>
              </w:divBdr>
              <w:divsChild>
                <w:div w:id="722171159">
                  <w:marLeft w:val="0"/>
                  <w:marRight w:val="1"/>
                  <w:marTop w:val="0"/>
                  <w:marBottom w:val="0"/>
                  <w:divBdr>
                    <w:top w:val="none" w:sz="0" w:space="0" w:color="auto"/>
                    <w:left w:val="none" w:sz="0" w:space="0" w:color="auto"/>
                    <w:bottom w:val="none" w:sz="0" w:space="0" w:color="auto"/>
                    <w:right w:val="none" w:sz="0" w:space="0" w:color="auto"/>
                  </w:divBdr>
                  <w:divsChild>
                    <w:div w:id="52892865">
                      <w:marLeft w:val="0"/>
                      <w:marRight w:val="0"/>
                      <w:marTop w:val="0"/>
                      <w:marBottom w:val="0"/>
                      <w:divBdr>
                        <w:top w:val="none" w:sz="0" w:space="0" w:color="auto"/>
                        <w:left w:val="none" w:sz="0" w:space="0" w:color="auto"/>
                        <w:bottom w:val="none" w:sz="0" w:space="0" w:color="auto"/>
                        <w:right w:val="none" w:sz="0" w:space="0" w:color="auto"/>
                      </w:divBdr>
                      <w:divsChild>
                        <w:div w:id="985547737">
                          <w:marLeft w:val="0"/>
                          <w:marRight w:val="0"/>
                          <w:marTop w:val="0"/>
                          <w:marBottom w:val="0"/>
                          <w:divBdr>
                            <w:top w:val="none" w:sz="0" w:space="0" w:color="auto"/>
                            <w:left w:val="none" w:sz="0" w:space="0" w:color="auto"/>
                            <w:bottom w:val="none" w:sz="0" w:space="0" w:color="auto"/>
                            <w:right w:val="none" w:sz="0" w:space="0" w:color="auto"/>
                          </w:divBdr>
                          <w:divsChild>
                            <w:div w:id="1703902268">
                              <w:marLeft w:val="0"/>
                              <w:marRight w:val="0"/>
                              <w:marTop w:val="120"/>
                              <w:marBottom w:val="360"/>
                              <w:divBdr>
                                <w:top w:val="none" w:sz="0" w:space="0" w:color="auto"/>
                                <w:left w:val="none" w:sz="0" w:space="0" w:color="auto"/>
                                <w:bottom w:val="none" w:sz="0" w:space="0" w:color="auto"/>
                                <w:right w:val="none" w:sz="0" w:space="0" w:color="auto"/>
                              </w:divBdr>
                              <w:divsChild>
                                <w:div w:id="1372070230">
                                  <w:marLeft w:val="420"/>
                                  <w:marRight w:val="0"/>
                                  <w:marTop w:val="0"/>
                                  <w:marBottom w:val="0"/>
                                  <w:divBdr>
                                    <w:top w:val="none" w:sz="0" w:space="0" w:color="auto"/>
                                    <w:left w:val="none" w:sz="0" w:space="0" w:color="auto"/>
                                    <w:bottom w:val="none" w:sz="0" w:space="0" w:color="auto"/>
                                    <w:right w:val="none" w:sz="0" w:space="0" w:color="auto"/>
                                  </w:divBdr>
                                  <w:divsChild>
                                    <w:div w:id="438525430">
                                      <w:marLeft w:val="0"/>
                                      <w:marRight w:val="0"/>
                                      <w:marTop w:val="34"/>
                                      <w:marBottom w:val="34"/>
                                      <w:divBdr>
                                        <w:top w:val="none" w:sz="0" w:space="0" w:color="auto"/>
                                        <w:left w:val="none" w:sz="0" w:space="0" w:color="auto"/>
                                        <w:bottom w:val="none" w:sz="0" w:space="0" w:color="auto"/>
                                        <w:right w:val="none" w:sz="0" w:space="0" w:color="auto"/>
                                      </w:divBdr>
                                    </w:div>
                                    <w:div w:id="1791629452">
                                      <w:marLeft w:val="0"/>
                                      <w:marRight w:val="0"/>
                                      <w:marTop w:val="0"/>
                                      <w:marBottom w:val="0"/>
                                      <w:divBdr>
                                        <w:top w:val="none" w:sz="0" w:space="0" w:color="auto"/>
                                        <w:left w:val="none" w:sz="0" w:space="0" w:color="auto"/>
                                        <w:bottom w:val="none" w:sz="0" w:space="0" w:color="auto"/>
                                        <w:right w:val="none" w:sz="0" w:space="0" w:color="auto"/>
                                      </w:divBdr>
                                      <w:divsChild>
                                        <w:div w:id="137423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9119875">
      <w:bodyDiv w:val="1"/>
      <w:marLeft w:val="0"/>
      <w:marRight w:val="0"/>
      <w:marTop w:val="0"/>
      <w:marBottom w:val="0"/>
      <w:divBdr>
        <w:top w:val="none" w:sz="0" w:space="0" w:color="auto"/>
        <w:left w:val="none" w:sz="0" w:space="0" w:color="auto"/>
        <w:bottom w:val="none" w:sz="0" w:space="0" w:color="auto"/>
        <w:right w:val="none" w:sz="0" w:space="0" w:color="auto"/>
      </w:divBdr>
    </w:div>
    <w:div w:id="661348874">
      <w:bodyDiv w:val="1"/>
      <w:marLeft w:val="0"/>
      <w:marRight w:val="0"/>
      <w:marTop w:val="0"/>
      <w:marBottom w:val="0"/>
      <w:divBdr>
        <w:top w:val="none" w:sz="0" w:space="0" w:color="auto"/>
        <w:left w:val="none" w:sz="0" w:space="0" w:color="auto"/>
        <w:bottom w:val="none" w:sz="0" w:space="0" w:color="auto"/>
        <w:right w:val="none" w:sz="0" w:space="0" w:color="auto"/>
      </w:divBdr>
    </w:div>
    <w:div w:id="672992222">
      <w:bodyDiv w:val="1"/>
      <w:marLeft w:val="0"/>
      <w:marRight w:val="0"/>
      <w:marTop w:val="0"/>
      <w:marBottom w:val="0"/>
      <w:divBdr>
        <w:top w:val="none" w:sz="0" w:space="0" w:color="auto"/>
        <w:left w:val="none" w:sz="0" w:space="0" w:color="auto"/>
        <w:bottom w:val="none" w:sz="0" w:space="0" w:color="auto"/>
        <w:right w:val="none" w:sz="0" w:space="0" w:color="auto"/>
      </w:divBdr>
    </w:div>
    <w:div w:id="704330199">
      <w:bodyDiv w:val="1"/>
      <w:marLeft w:val="0"/>
      <w:marRight w:val="0"/>
      <w:marTop w:val="0"/>
      <w:marBottom w:val="0"/>
      <w:divBdr>
        <w:top w:val="none" w:sz="0" w:space="0" w:color="auto"/>
        <w:left w:val="none" w:sz="0" w:space="0" w:color="auto"/>
        <w:bottom w:val="none" w:sz="0" w:space="0" w:color="auto"/>
        <w:right w:val="none" w:sz="0" w:space="0" w:color="auto"/>
      </w:divBdr>
      <w:divsChild>
        <w:div w:id="765003594">
          <w:marLeft w:val="0"/>
          <w:marRight w:val="1"/>
          <w:marTop w:val="0"/>
          <w:marBottom w:val="0"/>
          <w:divBdr>
            <w:top w:val="none" w:sz="0" w:space="0" w:color="auto"/>
            <w:left w:val="none" w:sz="0" w:space="0" w:color="auto"/>
            <w:bottom w:val="none" w:sz="0" w:space="0" w:color="auto"/>
            <w:right w:val="none" w:sz="0" w:space="0" w:color="auto"/>
          </w:divBdr>
          <w:divsChild>
            <w:div w:id="47652026">
              <w:marLeft w:val="0"/>
              <w:marRight w:val="0"/>
              <w:marTop w:val="0"/>
              <w:marBottom w:val="0"/>
              <w:divBdr>
                <w:top w:val="none" w:sz="0" w:space="0" w:color="auto"/>
                <w:left w:val="none" w:sz="0" w:space="0" w:color="auto"/>
                <w:bottom w:val="none" w:sz="0" w:space="0" w:color="auto"/>
                <w:right w:val="none" w:sz="0" w:space="0" w:color="auto"/>
              </w:divBdr>
              <w:divsChild>
                <w:div w:id="25521617">
                  <w:marLeft w:val="0"/>
                  <w:marRight w:val="1"/>
                  <w:marTop w:val="0"/>
                  <w:marBottom w:val="0"/>
                  <w:divBdr>
                    <w:top w:val="none" w:sz="0" w:space="0" w:color="auto"/>
                    <w:left w:val="none" w:sz="0" w:space="0" w:color="auto"/>
                    <w:bottom w:val="none" w:sz="0" w:space="0" w:color="auto"/>
                    <w:right w:val="none" w:sz="0" w:space="0" w:color="auto"/>
                  </w:divBdr>
                  <w:divsChild>
                    <w:div w:id="2025588426">
                      <w:marLeft w:val="0"/>
                      <w:marRight w:val="0"/>
                      <w:marTop w:val="0"/>
                      <w:marBottom w:val="0"/>
                      <w:divBdr>
                        <w:top w:val="none" w:sz="0" w:space="0" w:color="auto"/>
                        <w:left w:val="none" w:sz="0" w:space="0" w:color="auto"/>
                        <w:bottom w:val="none" w:sz="0" w:space="0" w:color="auto"/>
                        <w:right w:val="none" w:sz="0" w:space="0" w:color="auto"/>
                      </w:divBdr>
                      <w:divsChild>
                        <w:div w:id="243878296">
                          <w:marLeft w:val="0"/>
                          <w:marRight w:val="0"/>
                          <w:marTop w:val="0"/>
                          <w:marBottom w:val="0"/>
                          <w:divBdr>
                            <w:top w:val="none" w:sz="0" w:space="0" w:color="auto"/>
                            <w:left w:val="none" w:sz="0" w:space="0" w:color="auto"/>
                            <w:bottom w:val="none" w:sz="0" w:space="0" w:color="auto"/>
                            <w:right w:val="none" w:sz="0" w:space="0" w:color="auto"/>
                          </w:divBdr>
                          <w:divsChild>
                            <w:div w:id="1986936003">
                              <w:marLeft w:val="0"/>
                              <w:marRight w:val="0"/>
                              <w:marTop w:val="120"/>
                              <w:marBottom w:val="360"/>
                              <w:divBdr>
                                <w:top w:val="none" w:sz="0" w:space="0" w:color="auto"/>
                                <w:left w:val="none" w:sz="0" w:space="0" w:color="auto"/>
                                <w:bottom w:val="none" w:sz="0" w:space="0" w:color="auto"/>
                                <w:right w:val="none" w:sz="0" w:space="0" w:color="auto"/>
                              </w:divBdr>
                              <w:divsChild>
                                <w:div w:id="1910310091">
                                  <w:marLeft w:val="0"/>
                                  <w:marRight w:val="0"/>
                                  <w:marTop w:val="0"/>
                                  <w:marBottom w:val="0"/>
                                  <w:divBdr>
                                    <w:top w:val="none" w:sz="0" w:space="0" w:color="auto"/>
                                    <w:left w:val="none" w:sz="0" w:space="0" w:color="auto"/>
                                    <w:bottom w:val="none" w:sz="0" w:space="0" w:color="auto"/>
                                    <w:right w:val="none" w:sz="0" w:space="0" w:color="auto"/>
                                  </w:divBdr>
                                  <w:divsChild>
                                    <w:div w:id="21029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030882">
      <w:bodyDiv w:val="1"/>
      <w:marLeft w:val="0"/>
      <w:marRight w:val="0"/>
      <w:marTop w:val="0"/>
      <w:marBottom w:val="0"/>
      <w:divBdr>
        <w:top w:val="none" w:sz="0" w:space="0" w:color="auto"/>
        <w:left w:val="none" w:sz="0" w:space="0" w:color="auto"/>
        <w:bottom w:val="none" w:sz="0" w:space="0" w:color="auto"/>
        <w:right w:val="none" w:sz="0" w:space="0" w:color="auto"/>
      </w:divBdr>
      <w:divsChild>
        <w:div w:id="247274239">
          <w:marLeft w:val="0"/>
          <w:marRight w:val="1"/>
          <w:marTop w:val="0"/>
          <w:marBottom w:val="0"/>
          <w:divBdr>
            <w:top w:val="none" w:sz="0" w:space="0" w:color="auto"/>
            <w:left w:val="none" w:sz="0" w:space="0" w:color="auto"/>
            <w:bottom w:val="none" w:sz="0" w:space="0" w:color="auto"/>
            <w:right w:val="none" w:sz="0" w:space="0" w:color="auto"/>
          </w:divBdr>
          <w:divsChild>
            <w:div w:id="565267772">
              <w:marLeft w:val="0"/>
              <w:marRight w:val="0"/>
              <w:marTop w:val="0"/>
              <w:marBottom w:val="0"/>
              <w:divBdr>
                <w:top w:val="none" w:sz="0" w:space="0" w:color="auto"/>
                <w:left w:val="none" w:sz="0" w:space="0" w:color="auto"/>
                <w:bottom w:val="none" w:sz="0" w:space="0" w:color="auto"/>
                <w:right w:val="none" w:sz="0" w:space="0" w:color="auto"/>
              </w:divBdr>
              <w:divsChild>
                <w:div w:id="1641884649">
                  <w:marLeft w:val="0"/>
                  <w:marRight w:val="1"/>
                  <w:marTop w:val="0"/>
                  <w:marBottom w:val="0"/>
                  <w:divBdr>
                    <w:top w:val="none" w:sz="0" w:space="0" w:color="auto"/>
                    <w:left w:val="none" w:sz="0" w:space="0" w:color="auto"/>
                    <w:bottom w:val="none" w:sz="0" w:space="0" w:color="auto"/>
                    <w:right w:val="none" w:sz="0" w:space="0" w:color="auto"/>
                  </w:divBdr>
                  <w:divsChild>
                    <w:div w:id="1338116673">
                      <w:marLeft w:val="0"/>
                      <w:marRight w:val="0"/>
                      <w:marTop w:val="0"/>
                      <w:marBottom w:val="0"/>
                      <w:divBdr>
                        <w:top w:val="none" w:sz="0" w:space="0" w:color="auto"/>
                        <w:left w:val="none" w:sz="0" w:space="0" w:color="auto"/>
                        <w:bottom w:val="none" w:sz="0" w:space="0" w:color="auto"/>
                        <w:right w:val="none" w:sz="0" w:space="0" w:color="auto"/>
                      </w:divBdr>
                      <w:divsChild>
                        <w:div w:id="977227784">
                          <w:marLeft w:val="0"/>
                          <w:marRight w:val="0"/>
                          <w:marTop w:val="0"/>
                          <w:marBottom w:val="0"/>
                          <w:divBdr>
                            <w:top w:val="none" w:sz="0" w:space="0" w:color="auto"/>
                            <w:left w:val="none" w:sz="0" w:space="0" w:color="auto"/>
                            <w:bottom w:val="none" w:sz="0" w:space="0" w:color="auto"/>
                            <w:right w:val="none" w:sz="0" w:space="0" w:color="auto"/>
                          </w:divBdr>
                          <w:divsChild>
                            <w:div w:id="282421934">
                              <w:marLeft w:val="0"/>
                              <w:marRight w:val="0"/>
                              <w:marTop w:val="120"/>
                              <w:marBottom w:val="360"/>
                              <w:divBdr>
                                <w:top w:val="none" w:sz="0" w:space="0" w:color="auto"/>
                                <w:left w:val="none" w:sz="0" w:space="0" w:color="auto"/>
                                <w:bottom w:val="none" w:sz="0" w:space="0" w:color="auto"/>
                                <w:right w:val="none" w:sz="0" w:space="0" w:color="auto"/>
                              </w:divBdr>
                              <w:divsChild>
                                <w:div w:id="1438215646">
                                  <w:marLeft w:val="420"/>
                                  <w:marRight w:val="0"/>
                                  <w:marTop w:val="0"/>
                                  <w:marBottom w:val="0"/>
                                  <w:divBdr>
                                    <w:top w:val="none" w:sz="0" w:space="0" w:color="auto"/>
                                    <w:left w:val="none" w:sz="0" w:space="0" w:color="auto"/>
                                    <w:bottom w:val="none" w:sz="0" w:space="0" w:color="auto"/>
                                    <w:right w:val="none" w:sz="0" w:space="0" w:color="auto"/>
                                  </w:divBdr>
                                  <w:divsChild>
                                    <w:div w:id="1372532129">
                                      <w:marLeft w:val="0"/>
                                      <w:marRight w:val="0"/>
                                      <w:marTop w:val="34"/>
                                      <w:marBottom w:val="34"/>
                                      <w:divBdr>
                                        <w:top w:val="none" w:sz="0" w:space="0" w:color="auto"/>
                                        <w:left w:val="none" w:sz="0" w:space="0" w:color="auto"/>
                                        <w:bottom w:val="none" w:sz="0" w:space="0" w:color="auto"/>
                                        <w:right w:val="none" w:sz="0" w:space="0" w:color="auto"/>
                                      </w:divBdr>
                                    </w:div>
                                    <w:div w:id="1880507102">
                                      <w:marLeft w:val="0"/>
                                      <w:marRight w:val="0"/>
                                      <w:marTop w:val="0"/>
                                      <w:marBottom w:val="0"/>
                                      <w:divBdr>
                                        <w:top w:val="none" w:sz="0" w:space="0" w:color="auto"/>
                                        <w:left w:val="none" w:sz="0" w:space="0" w:color="auto"/>
                                        <w:bottom w:val="none" w:sz="0" w:space="0" w:color="auto"/>
                                        <w:right w:val="none" w:sz="0" w:space="0" w:color="auto"/>
                                      </w:divBdr>
                                      <w:divsChild>
                                        <w:div w:id="212658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59244">
                              <w:marLeft w:val="0"/>
                              <w:marRight w:val="0"/>
                              <w:marTop w:val="120"/>
                              <w:marBottom w:val="360"/>
                              <w:divBdr>
                                <w:top w:val="none" w:sz="0" w:space="0" w:color="auto"/>
                                <w:left w:val="none" w:sz="0" w:space="0" w:color="auto"/>
                                <w:bottom w:val="none" w:sz="0" w:space="0" w:color="auto"/>
                                <w:right w:val="none" w:sz="0" w:space="0" w:color="auto"/>
                              </w:divBdr>
                              <w:divsChild>
                                <w:div w:id="1294217936">
                                  <w:marLeft w:val="0"/>
                                  <w:marRight w:val="0"/>
                                  <w:marTop w:val="0"/>
                                  <w:marBottom w:val="0"/>
                                  <w:divBdr>
                                    <w:top w:val="none" w:sz="0" w:space="0" w:color="auto"/>
                                    <w:left w:val="none" w:sz="0" w:space="0" w:color="auto"/>
                                    <w:bottom w:val="none" w:sz="0" w:space="0" w:color="auto"/>
                                    <w:right w:val="none" w:sz="0" w:space="0" w:color="auto"/>
                                  </w:divBdr>
                                </w:div>
                                <w:div w:id="1607275355">
                                  <w:marLeft w:val="420"/>
                                  <w:marRight w:val="0"/>
                                  <w:marTop w:val="0"/>
                                  <w:marBottom w:val="0"/>
                                  <w:divBdr>
                                    <w:top w:val="none" w:sz="0" w:space="0" w:color="auto"/>
                                    <w:left w:val="none" w:sz="0" w:space="0" w:color="auto"/>
                                    <w:bottom w:val="none" w:sz="0" w:space="0" w:color="auto"/>
                                    <w:right w:val="none" w:sz="0" w:space="0" w:color="auto"/>
                                  </w:divBdr>
                                  <w:divsChild>
                                    <w:div w:id="1959601075">
                                      <w:marLeft w:val="0"/>
                                      <w:marRight w:val="0"/>
                                      <w:marTop w:val="34"/>
                                      <w:marBottom w:val="34"/>
                                      <w:divBdr>
                                        <w:top w:val="none" w:sz="0" w:space="0" w:color="auto"/>
                                        <w:left w:val="none" w:sz="0" w:space="0" w:color="auto"/>
                                        <w:bottom w:val="none" w:sz="0" w:space="0" w:color="auto"/>
                                        <w:right w:val="none" w:sz="0" w:space="0" w:color="auto"/>
                                      </w:divBdr>
                                    </w:div>
                                    <w:div w:id="1894657677">
                                      <w:marLeft w:val="0"/>
                                      <w:marRight w:val="0"/>
                                      <w:marTop w:val="0"/>
                                      <w:marBottom w:val="0"/>
                                      <w:divBdr>
                                        <w:top w:val="none" w:sz="0" w:space="0" w:color="auto"/>
                                        <w:left w:val="none" w:sz="0" w:space="0" w:color="auto"/>
                                        <w:bottom w:val="none" w:sz="0" w:space="0" w:color="auto"/>
                                        <w:right w:val="none" w:sz="0" w:space="0" w:color="auto"/>
                                      </w:divBdr>
                                      <w:divsChild>
                                        <w:div w:id="2896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275632">
      <w:bodyDiv w:val="1"/>
      <w:marLeft w:val="0"/>
      <w:marRight w:val="0"/>
      <w:marTop w:val="0"/>
      <w:marBottom w:val="0"/>
      <w:divBdr>
        <w:top w:val="none" w:sz="0" w:space="0" w:color="auto"/>
        <w:left w:val="none" w:sz="0" w:space="0" w:color="auto"/>
        <w:bottom w:val="none" w:sz="0" w:space="0" w:color="auto"/>
        <w:right w:val="none" w:sz="0" w:space="0" w:color="auto"/>
      </w:divBdr>
      <w:divsChild>
        <w:div w:id="52431657">
          <w:marLeft w:val="0"/>
          <w:marRight w:val="1"/>
          <w:marTop w:val="0"/>
          <w:marBottom w:val="0"/>
          <w:divBdr>
            <w:top w:val="none" w:sz="0" w:space="0" w:color="auto"/>
            <w:left w:val="none" w:sz="0" w:space="0" w:color="auto"/>
            <w:bottom w:val="none" w:sz="0" w:space="0" w:color="auto"/>
            <w:right w:val="none" w:sz="0" w:space="0" w:color="auto"/>
          </w:divBdr>
          <w:divsChild>
            <w:div w:id="1066146938">
              <w:marLeft w:val="0"/>
              <w:marRight w:val="0"/>
              <w:marTop w:val="0"/>
              <w:marBottom w:val="0"/>
              <w:divBdr>
                <w:top w:val="none" w:sz="0" w:space="0" w:color="auto"/>
                <w:left w:val="none" w:sz="0" w:space="0" w:color="auto"/>
                <w:bottom w:val="none" w:sz="0" w:space="0" w:color="auto"/>
                <w:right w:val="none" w:sz="0" w:space="0" w:color="auto"/>
              </w:divBdr>
              <w:divsChild>
                <w:div w:id="618026979">
                  <w:marLeft w:val="0"/>
                  <w:marRight w:val="1"/>
                  <w:marTop w:val="0"/>
                  <w:marBottom w:val="0"/>
                  <w:divBdr>
                    <w:top w:val="none" w:sz="0" w:space="0" w:color="auto"/>
                    <w:left w:val="none" w:sz="0" w:space="0" w:color="auto"/>
                    <w:bottom w:val="none" w:sz="0" w:space="0" w:color="auto"/>
                    <w:right w:val="none" w:sz="0" w:space="0" w:color="auto"/>
                  </w:divBdr>
                  <w:divsChild>
                    <w:div w:id="1995185251">
                      <w:marLeft w:val="0"/>
                      <w:marRight w:val="0"/>
                      <w:marTop w:val="0"/>
                      <w:marBottom w:val="0"/>
                      <w:divBdr>
                        <w:top w:val="none" w:sz="0" w:space="0" w:color="auto"/>
                        <w:left w:val="none" w:sz="0" w:space="0" w:color="auto"/>
                        <w:bottom w:val="none" w:sz="0" w:space="0" w:color="auto"/>
                        <w:right w:val="none" w:sz="0" w:space="0" w:color="auto"/>
                      </w:divBdr>
                      <w:divsChild>
                        <w:div w:id="2119062510">
                          <w:marLeft w:val="0"/>
                          <w:marRight w:val="0"/>
                          <w:marTop w:val="0"/>
                          <w:marBottom w:val="0"/>
                          <w:divBdr>
                            <w:top w:val="none" w:sz="0" w:space="0" w:color="auto"/>
                            <w:left w:val="none" w:sz="0" w:space="0" w:color="auto"/>
                            <w:bottom w:val="none" w:sz="0" w:space="0" w:color="auto"/>
                            <w:right w:val="none" w:sz="0" w:space="0" w:color="auto"/>
                          </w:divBdr>
                          <w:divsChild>
                            <w:div w:id="1692562153">
                              <w:marLeft w:val="0"/>
                              <w:marRight w:val="0"/>
                              <w:marTop w:val="120"/>
                              <w:marBottom w:val="360"/>
                              <w:divBdr>
                                <w:top w:val="none" w:sz="0" w:space="0" w:color="auto"/>
                                <w:left w:val="none" w:sz="0" w:space="0" w:color="auto"/>
                                <w:bottom w:val="none" w:sz="0" w:space="0" w:color="auto"/>
                                <w:right w:val="none" w:sz="0" w:space="0" w:color="auto"/>
                              </w:divBdr>
                              <w:divsChild>
                                <w:div w:id="1248886015">
                                  <w:marLeft w:val="0"/>
                                  <w:marRight w:val="0"/>
                                  <w:marTop w:val="0"/>
                                  <w:marBottom w:val="0"/>
                                  <w:divBdr>
                                    <w:top w:val="none" w:sz="0" w:space="0" w:color="auto"/>
                                    <w:left w:val="none" w:sz="0" w:space="0" w:color="auto"/>
                                    <w:bottom w:val="none" w:sz="0" w:space="0" w:color="auto"/>
                                    <w:right w:val="none" w:sz="0" w:space="0" w:color="auto"/>
                                  </w:divBdr>
                                  <w:divsChild>
                                    <w:div w:id="76388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895942">
      <w:bodyDiv w:val="1"/>
      <w:marLeft w:val="0"/>
      <w:marRight w:val="0"/>
      <w:marTop w:val="0"/>
      <w:marBottom w:val="0"/>
      <w:divBdr>
        <w:top w:val="none" w:sz="0" w:space="0" w:color="auto"/>
        <w:left w:val="none" w:sz="0" w:space="0" w:color="auto"/>
        <w:bottom w:val="none" w:sz="0" w:space="0" w:color="auto"/>
        <w:right w:val="none" w:sz="0" w:space="0" w:color="auto"/>
      </w:divBdr>
      <w:divsChild>
        <w:div w:id="1329016703">
          <w:marLeft w:val="0"/>
          <w:marRight w:val="1"/>
          <w:marTop w:val="0"/>
          <w:marBottom w:val="0"/>
          <w:divBdr>
            <w:top w:val="none" w:sz="0" w:space="0" w:color="auto"/>
            <w:left w:val="none" w:sz="0" w:space="0" w:color="auto"/>
            <w:bottom w:val="none" w:sz="0" w:space="0" w:color="auto"/>
            <w:right w:val="none" w:sz="0" w:space="0" w:color="auto"/>
          </w:divBdr>
          <w:divsChild>
            <w:div w:id="380640200">
              <w:marLeft w:val="0"/>
              <w:marRight w:val="0"/>
              <w:marTop w:val="0"/>
              <w:marBottom w:val="0"/>
              <w:divBdr>
                <w:top w:val="none" w:sz="0" w:space="0" w:color="auto"/>
                <w:left w:val="none" w:sz="0" w:space="0" w:color="auto"/>
                <w:bottom w:val="none" w:sz="0" w:space="0" w:color="auto"/>
                <w:right w:val="none" w:sz="0" w:space="0" w:color="auto"/>
              </w:divBdr>
              <w:divsChild>
                <w:div w:id="1268274443">
                  <w:marLeft w:val="0"/>
                  <w:marRight w:val="1"/>
                  <w:marTop w:val="0"/>
                  <w:marBottom w:val="0"/>
                  <w:divBdr>
                    <w:top w:val="none" w:sz="0" w:space="0" w:color="auto"/>
                    <w:left w:val="none" w:sz="0" w:space="0" w:color="auto"/>
                    <w:bottom w:val="none" w:sz="0" w:space="0" w:color="auto"/>
                    <w:right w:val="none" w:sz="0" w:space="0" w:color="auto"/>
                  </w:divBdr>
                  <w:divsChild>
                    <w:div w:id="2105226059">
                      <w:marLeft w:val="0"/>
                      <w:marRight w:val="0"/>
                      <w:marTop w:val="0"/>
                      <w:marBottom w:val="0"/>
                      <w:divBdr>
                        <w:top w:val="none" w:sz="0" w:space="0" w:color="auto"/>
                        <w:left w:val="none" w:sz="0" w:space="0" w:color="auto"/>
                        <w:bottom w:val="none" w:sz="0" w:space="0" w:color="auto"/>
                        <w:right w:val="none" w:sz="0" w:space="0" w:color="auto"/>
                      </w:divBdr>
                      <w:divsChild>
                        <w:div w:id="1575897166">
                          <w:marLeft w:val="0"/>
                          <w:marRight w:val="0"/>
                          <w:marTop w:val="0"/>
                          <w:marBottom w:val="0"/>
                          <w:divBdr>
                            <w:top w:val="none" w:sz="0" w:space="0" w:color="auto"/>
                            <w:left w:val="none" w:sz="0" w:space="0" w:color="auto"/>
                            <w:bottom w:val="none" w:sz="0" w:space="0" w:color="auto"/>
                            <w:right w:val="none" w:sz="0" w:space="0" w:color="auto"/>
                          </w:divBdr>
                          <w:divsChild>
                            <w:div w:id="2021198394">
                              <w:marLeft w:val="0"/>
                              <w:marRight w:val="0"/>
                              <w:marTop w:val="120"/>
                              <w:marBottom w:val="360"/>
                              <w:divBdr>
                                <w:top w:val="none" w:sz="0" w:space="0" w:color="auto"/>
                                <w:left w:val="none" w:sz="0" w:space="0" w:color="auto"/>
                                <w:bottom w:val="none" w:sz="0" w:space="0" w:color="auto"/>
                                <w:right w:val="none" w:sz="0" w:space="0" w:color="auto"/>
                              </w:divBdr>
                              <w:divsChild>
                                <w:div w:id="1152991450">
                                  <w:marLeft w:val="0"/>
                                  <w:marRight w:val="0"/>
                                  <w:marTop w:val="0"/>
                                  <w:marBottom w:val="0"/>
                                  <w:divBdr>
                                    <w:top w:val="none" w:sz="0" w:space="0" w:color="auto"/>
                                    <w:left w:val="none" w:sz="0" w:space="0" w:color="auto"/>
                                    <w:bottom w:val="none" w:sz="0" w:space="0" w:color="auto"/>
                                    <w:right w:val="none" w:sz="0" w:space="0" w:color="auto"/>
                                  </w:divBdr>
                                  <w:divsChild>
                                    <w:div w:id="43903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747106">
      <w:bodyDiv w:val="1"/>
      <w:marLeft w:val="0"/>
      <w:marRight w:val="0"/>
      <w:marTop w:val="0"/>
      <w:marBottom w:val="0"/>
      <w:divBdr>
        <w:top w:val="none" w:sz="0" w:space="0" w:color="auto"/>
        <w:left w:val="none" w:sz="0" w:space="0" w:color="auto"/>
        <w:bottom w:val="none" w:sz="0" w:space="0" w:color="auto"/>
        <w:right w:val="none" w:sz="0" w:space="0" w:color="auto"/>
      </w:divBdr>
    </w:div>
    <w:div w:id="756902599">
      <w:bodyDiv w:val="1"/>
      <w:marLeft w:val="0"/>
      <w:marRight w:val="0"/>
      <w:marTop w:val="0"/>
      <w:marBottom w:val="0"/>
      <w:divBdr>
        <w:top w:val="none" w:sz="0" w:space="0" w:color="auto"/>
        <w:left w:val="none" w:sz="0" w:space="0" w:color="auto"/>
        <w:bottom w:val="none" w:sz="0" w:space="0" w:color="auto"/>
        <w:right w:val="none" w:sz="0" w:space="0" w:color="auto"/>
      </w:divBdr>
    </w:div>
    <w:div w:id="766585116">
      <w:bodyDiv w:val="1"/>
      <w:marLeft w:val="0"/>
      <w:marRight w:val="0"/>
      <w:marTop w:val="0"/>
      <w:marBottom w:val="0"/>
      <w:divBdr>
        <w:top w:val="none" w:sz="0" w:space="0" w:color="auto"/>
        <w:left w:val="none" w:sz="0" w:space="0" w:color="auto"/>
        <w:bottom w:val="none" w:sz="0" w:space="0" w:color="auto"/>
        <w:right w:val="none" w:sz="0" w:space="0" w:color="auto"/>
      </w:divBdr>
    </w:div>
    <w:div w:id="767232399">
      <w:bodyDiv w:val="1"/>
      <w:marLeft w:val="0"/>
      <w:marRight w:val="0"/>
      <w:marTop w:val="0"/>
      <w:marBottom w:val="0"/>
      <w:divBdr>
        <w:top w:val="none" w:sz="0" w:space="0" w:color="auto"/>
        <w:left w:val="none" w:sz="0" w:space="0" w:color="auto"/>
        <w:bottom w:val="none" w:sz="0" w:space="0" w:color="auto"/>
        <w:right w:val="none" w:sz="0" w:space="0" w:color="auto"/>
      </w:divBdr>
    </w:div>
    <w:div w:id="767236433">
      <w:bodyDiv w:val="1"/>
      <w:marLeft w:val="0"/>
      <w:marRight w:val="0"/>
      <w:marTop w:val="0"/>
      <w:marBottom w:val="0"/>
      <w:divBdr>
        <w:top w:val="none" w:sz="0" w:space="0" w:color="auto"/>
        <w:left w:val="none" w:sz="0" w:space="0" w:color="auto"/>
        <w:bottom w:val="none" w:sz="0" w:space="0" w:color="auto"/>
        <w:right w:val="none" w:sz="0" w:space="0" w:color="auto"/>
      </w:divBdr>
      <w:divsChild>
        <w:div w:id="1401900185">
          <w:marLeft w:val="0"/>
          <w:marRight w:val="1"/>
          <w:marTop w:val="0"/>
          <w:marBottom w:val="0"/>
          <w:divBdr>
            <w:top w:val="none" w:sz="0" w:space="0" w:color="auto"/>
            <w:left w:val="none" w:sz="0" w:space="0" w:color="auto"/>
            <w:bottom w:val="none" w:sz="0" w:space="0" w:color="auto"/>
            <w:right w:val="none" w:sz="0" w:space="0" w:color="auto"/>
          </w:divBdr>
          <w:divsChild>
            <w:div w:id="2074887235">
              <w:marLeft w:val="0"/>
              <w:marRight w:val="0"/>
              <w:marTop w:val="0"/>
              <w:marBottom w:val="0"/>
              <w:divBdr>
                <w:top w:val="none" w:sz="0" w:space="0" w:color="auto"/>
                <w:left w:val="none" w:sz="0" w:space="0" w:color="auto"/>
                <w:bottom w:val="none" w:sz="0" w:space="0" w:color="auto"/>
                <w:right w:val="none" w:sz="0" w:space="0" w:color="auto"/>
              </w:divBdr>
              <w:divsChild>
                <w:div w:id="380599568">
                  <w:marLeft w:val="0"/>
                  <w:marRight w:val="1"/>
                  <w:marTop w:val="0"/>
                  <w:marBottom w:val="0"/>
                  <w:divBdr>
                    <w:top w:val="none" w:sz="0" w:space="0" w:color="auto"/>
                    <w:left w:val="none" w:sz="0" w:space="0" w:color="auto"/>
                    <w:bottom w:val="none" w:sz="0" w:space="0" w:color="auto"/>
                    <w:right w:val="none" w:sz="0" w:space="0" w:color="auto"/>
                  </w:divBdr>
                  <w:divsChild>
                    <w:div w:id="337582629">
                      <w:marLeft w:val="0"/>
                      <w:marRight w:val="0"/>
                      <w:marTop w:val="0"/>
                      <w:marBottom w:val="0"/>
                      <w:divBdr>
                        <w:top w:val="none" w:sz="0" w:space="0" w:color="auto"/>
                        <w:left w:val="none" w:sz="0" w:space="0" w:color="auto"/>
                        <w:bottom w:val="none" w:sz="0" w:space="0" w:color="auto"/>
                        <w:right w:val="none" w:sz="0" w:space="0" w:color="auto"/>
                      </w:divBdr>
                      <w:divsChild>
                        <w:div w:id="1896119008">
                          <w:marLeft w:val="0"/>
                          <w:marRight w:val="0"/>
                          <w:marTop w:val="0"/>
                          <w:marBottom w:val="0"/>
                          <w:divBdr>
                            <w:top w:val="none" w:sz="0" w:space="0" w:color="auto"/>
                            <w:left w:val="none" w:sz="0" w:space="0" w:color="auto"/>
                            <w:bottom w:val="none" w:sz="0" w:space="0" w:color="auto"/>
                            <w:right w:val="none" w:sz="0" w:space="0" w:color="auto"/>
                          </w:divBdr>
                          <w:divsChild>
                            <w:div w:id="1491748975">
                              <w:marLeft w:val="0"/>
                              <w:marRight w:val="0"/>
                              <w:marTop w:val="120"/>
                              <w:marBottom w:val="360"/>
                              <w:divBdr>
                                <w:top w:val="none" w:sz="0" w:space="0" w:color="auto"/>
                                <w:left w:val="none" w:sz="0" w:space="0" w:color="auto"/>
                                <w:bottom w:val="none" w:sz="0" w:space="0" w:color="auto"/>
                                <w:right w:val="none" w:sz="0" w:space="0" w:color="auto"/>
                              </w:divBdr>
                              <w:divsChild>
                                <w:div w:id="969939405">
                                  <w:marLeft w:val="0"/>
                                  <w:marRight w:val="0"/>
                                  <w:marTop w:val="0"/>
                                  <w:marBottom w:val="0"/>
                                  <w:divBdr>
                                    <w:top w:val="none" w:sz="0" w:space="0" w:color="auto"/>
                                    <w:left w:val="none" w:sz="0" w:space="0" w:color="auto"/>
                                    <w:bottom w:val="none" w:sz="0" w:space="0" w:color="auto"/>
                                    <w:right w:val="none" w:sz="0" w:space="0" w:color="auto"/>
                                  </w:divBdr>
                                  <w:divsChild>
                                    <w:div w:id="10011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132807">
      <w:bodyDiv w:val="1"/>
      <w:marLeft w:val="0"/>
      <w:marRight w:val="0"/>
      <w:marTop w:val="0"/>
      <w:marBottom w:val="0"/>
      <w:divBdr>
        <w:top w:val="none" w:sz="0" w:space="0" w:color="auto"/>
        <w:left w:val="none" w:sz="0" w:space="0" w:color="auto"/>
        <w:bottom w:val="none" w:sz="0" w:space="0" w:color="auto"/>
        <w:right w:val="none" w:sz="0" w:space="0" w:color="auto"/>
      </w:divBdr>
    </w:div>
    <w:div w:id="784235581">
      <w:bodyDiv w:val="1"/>
      <w:marLeft w:val="0"/>
      <w:marRight w:val="0"/>
      <w:marTop w:val="0"/>
      <w:marBottom w:val="0"/>
      <w:divBdr>
        <w:top w:val="none" w:sz="0" w:space="0" w:color="auto"/>
        <w:left w:val="none" w:sz="0" w:space="0" w:color="auto"/>
        <w:bottom w:val="none" w:sz="0" w:space="0" w:color="auto"/>
        <w:right w:val="none" w:sz="0" w:space="0" w:color="auto"/>
      </w:divBdr>
    </w:div>
    <w:div w:id="786043798">
      <w:bodyDiv w:val="1"/>
      <w:marLeft w:val="0"/>
      <w:marRight w:val="0"/>
      <w:marTop w:val="0"/>
      <w:marBottom w:val="0"/>
      <w:divBdr>
        <w:top w:val="none" w:sz="0" w:space="0" w:color="auto"/>
        <w:left w:val="none" w:sz="0" w:space="0" w:color="auto"/>
        <w:bottom w:val="none" w:sz="0" w:space="0" w:color="auto"/>
        <w:right w:val="none" w:sz="0" w:space="0" w:color="auto"/>
      </w:divBdr>
      <w:divsChild>
        <w:div w:id="262225368">
          <w:marLeft w:val="0"/>
          <w:marRight w:val="1"/>
          <w:marTop w:val="0"/>
          <w:marBottom w:val="0"/>
          <w:divBdr>
            <w:top w:val="none" w:sz="0" w:space="0" w:color="auto"/>
            <w:left w:val="none" w:sz="0" w:space="0" w:color="auto"/>
            <w:bottom w:val="none" w:sz="0" w:space="0" w:color="auto"/>
            <w:right w:val="none" w:sz="0" w:space="0" w:color="auto"/>
          </w:divBdr>
          <w:divsChild>
            <w:div w:id="927691421">
              <w:marLeft w:val="0"/>
              <w:marRight w:val="0"/>
              <w:marTop w:val="0"/>
              <w:marBottom w:val="0"/>
              <w:divBdr>
                <w:top w:val="none" w:sz="0" w:space="0" w:color="auto"/>
                <w:left w:val="none" w:sz="0" w:space="0" w:color="auto"/>
                <w:bottom w:val="none" w:sz="0" w:space="0" w:color="auto"/>
                <w:right w:val="none" w:sz="0" w:space="0" w:color="auto"/>
              </w:divBdr>
              <w:divsChild>
                <w:div w:id="1451244923">
                  <w:marLeft w:val="0"/>
                  <w:marRight w:val="1"/>
                  <w:marTop w:val="0"/>
                  <w:marBottom w:val="0"/>
                  <w:divBdr>
                    <w:top w:val="none" w:sz="0" w:space="0" w:color="auto"/>
                    <w:left w:val="none" w:sz="0" w:space="0" w:color="auto"/>
                    <w:bottom w:val="none" w:sz="0" w:space="0" w:color="auto"/>
                    <w:right w:val="none" w:sz="0" w:space="0" w:color="auto"/>
                  </w:divBdr>
                  <w:divsChild>
                    <w:div w:id="79571166">
                      <w:marLeft w:val="0"/>
                      <w:marRight w:val="0"/>
                      <w:marTop w:val="0"/>
                      <w:marBottom w:val="0"/>
                      <w:divBdr>
                        <w:top w:val="none" w:sz="0" w:space="0" w:color="auto"/>
                        <w:left w:val="none" w:sz="0" w:space="0" w:color="auto"/>
                        <w:bottom w:val="none" w:sz="0" w:space="0" w:color="auto"/>
                        <w:right w:val="none" w:sz="0" w:space="0" w:color="auto"/>
                      </w:divBdr>
                      <w:divsChild>
                        <w:div w:id="417680039">
                          <w:marLeft w:val="0"/>
                          <w:marRight w:val="0"/>
                          <w:marTop w:val="0"/>
                          <w:marBottom w:val="0"/>
                          <w:divBdr>
                            <w:top w:val="none" w:sz="0" w:space="0" w:color="auto"/>
                            <w:left w:val="none" w:sz="0" w:space="0" w:color="auto"/>
                            <w:bottom w:val="none" w:sz="0" w:space="0" w:color="auto"/>
                            <w:right w:val="none" w:sz="0" w:space="0" w:color="auto"/>
                          </w:divBdr>
                          <w:divsChild>
                            <w:div w:id="1345475607">
                              <w:marLeft w:val="0"/>
                              <w:marRight w:val="0"/>
                              <w:marTop w:val="120"/>
                              <w:marBottom w:val="360"/>
                              <w:divBdr>
                                <w:top w:val="none" w:sz="0" w:space="0" w:color="auto"/>
                                <w:left w:val="none" w:sz="0" w:space="0" w:color="auto"/>
                                <w:bottom w:val="none" w:sz="0" w:space="0" w:color="auto"/>
                                <w:right w:val="none" w:sz="0" w:space="0" w:color="auto"/>
                              </w:divBdr>
                              <w:divsChild>
                                <w:div w:id="151915770">
                                  <w:marLeft w:val="0"/>
                                  <w:marRight w:val="0"/>
                                  <w:marTop w:val="0"/>
                                  <w:marBottom w:val="0"/>
                                  <w:divBdr>
                                    <w:top w:val="none" w:sz="0" w:space="0" w:color="auto"/>
                                    <w:left w:val="none" w:sz="0" w:space="0" w:color="auto"/>
                                    <w:bottom w:val="none" w:sz="0" w:space="0" w:color="auto"/>
                                    <w:right w:val="none" w:sz="0" w:space="0" w:color="auto"/>
                                  </w:divBdr>
                                  <w:divsChild>
                                    <w:div w:id="15779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1291949">
      <w:bodyDiv w:val="1"/>
      <w:marLeft w:val="0"/>
      <w:marRight w:val="0"/>
      <w:marTop w:val="0"/>
      <w:marBottom w:val="0"/>
      <w:divBdr>
        <w:top w:val="none" w:sz="0" w:space="0" w:color="auto"/>
        <w:left w:val="none" w:sz="0" w:space="0" w:color="auto"/>
        <w:bottom w:val="none" w:sz="0" w:space="0" w:color="auto"/>
        <w:right w:val="none" w:sz="0" w:space="0" w:color="auto"/>
      </w:divBdr>
    </w:div>
    <w:div w:id="798298341">
      <w:bodyDiv w:val="1"/>
      <w:marLeft w:val="0"/>
      <w:marRight w:val="0"/>
      <w:marTop w:val="0"/>
      <w:marBottom w:val="0"/>
      <w:divBdr>
        <w:top w:val="none" w:sz="0" w:space="0" w:color="auto"/>
        <w:left w:val="none" w:sz="0" w:space="0" w:color="auto"/>
        <w:bottom w:val="none" w:sz="0" w:space="0" w:color="auto"/>
        <w:right w:val="none" w:sz="0" w:space="0" w:color="auto"/>
      </w:divBdr>
    </w:div>
    <w:div w:id="798569912">
      <w:bodyDiv w:val="1"/>
      <w:marLeft w:val="0"/>
      <w:marRight w:val="0"/>
      <w:marTop w:val="0"/>
      <w:marBottom w:val="0"/>
      <w:divBdr>
        <w:top w:val="none" w:sz="0" w:space="0" w:color="auto"/>
        <w:left w:val="none" w:sz="0" w:space="0" w:color="auto"/>
        <w:bottom w:val="none" w:sz="0" w:space="0" w:color="auto"/>
        <w:right w:val="none" w:sz="0" w:space="0" w:color="auto"/>
      </w:divBdr>
    </w:div>
    <w:div w:id="802965078">
      <w:bodyDiv w:val="1"/>
      <w:marLeft w:val="0"/>
      <w:marRight w:val="0"/>
      <w:marTop w:val="0"/>
      <w:marBottom w:val="0"/>
      <w:divBdr>
        <w:top w:val="none" w:sz="0" w:space="0" w:color="auto"/>
        <w:left w:val="none" w:sz="0" w:space="0" w:color="auto"/>
        <w:bottom w:val="none" w:sz="0" w:space="0" w:color="auto"/>
        <w:right w:val="none" w:sz="0" w:space="0" w:color="auto"/>
      </w:divBdr>
    </w:div>
    <w:div w:id="808090459">
      <w:bodyDiv w:val="1"/>
      <w:marLeft w:val="0"/>
      <w:marRight w:val="0"/>
      <w:marTop w:val="0"/>
      <w:marBottom w:val="0"/>
      <w:divBdr>
        <w:top w:val="none" w:sz="0" w:space="0" w:color="auto"/>
        <w:left w:val="none" w:sz="0" w:space="0" w:color="auto"/>
        <w:bottom w:val="none" w:sz="0" w:space="0" w:color="auto"/>
        <w:right w:val="none" w:sz="0" w:space="0" w:color="auto"/>
      </w:divBdr>
    </w:div>
    <w:div w:id="810943114">
      <w:bodyDiv w:val="1"/>
      <w:marLeft w:val="0"/>
      <w:marRight w:val="0"/>
      <w:marTop w:val="0"/>
      <w:marBottom w:val="0"/>
      <w:divBdr>
        <w:top w:val="none" w:sz="0" w:space="0" w:color="auto"/>
        <w:left w:val="none" w:sz="0" w:space="0" w:color="auto"/>
        <w:bottom w:val="none" w:sz="0" w:space="0" w:color="auto"/>
        <w:right w:val="none" w:sz="0" w:space="0" w:color="auto"/>
      </w:divBdr>
      <w:divsChild>
        <w:div w:id="869880005">
          <w:marLeft w:val="0"/>
          <w:marRight w:val="1"/>
          <w:marTop w:val="0"/>
          <w:marBottom w:val="0"/>
          <w:divBdr>
            <w:top w:val="none" w:sz="0" w:space="0" w:color="auto"/>
            <w:left w:val="none" w:sz="0" w:space="0" w:color="auto"/>
            <w:bottom w:val="none" w:sz="0" w:space="0" w:color="auto"/>
            <w:right w:val="none" w:sz="0" w:space="0" w:color="auto"/>
          </w:divBdr>
          <w:divsChild>
            <w:div w:id="408692870">
              <w:marLeft w:val="0"/>
              <w:marRight w:val="0"/>
              <w:marTop w:val="0"/>
              <w:marBottom w:val="0"/>
              <w:divBdr>
                <w:top w:val="none" w:sz="0" w:space="0" w:color="auto"/>
                <w:left w:val="none" w:sz="0" w:space="0" w:color="auto"/>
                <w:bottom w:val="none" w:sz="0" w:space="0" w:color="auto"/>
                <w:right w:val="none" w:sz="0" w:space="0" w:color="auto"/>
              </w:divBdr>
              <w:divsChild>
                <w:div w:id="773553321">
                  <w:marLeft w:val="0"/>
                  <w:marRight w:val="1"/>
                  <w:marTop w:val="0"/>
                  <w:marBottom w:val="0"/>
                  <w:divBdr>
                    <w:top w:val="none" w:sz="0" w:space="0" w:color="auto"/>
                    <w:left w:val="none" w:sz="0" w:space="0" w:color="auto"/>
                    <w:bottom w:val="none" w:sz="0" w:space="0" w:color="auto"/>
                    <w:right w:val="none" w:sz="0" w:space="0" w:color="auto"/>
                  </w:divBdr>
                  <w:divsChild>
                    <w:div w:id="121850209">
                      <w:marLeft w:val="0"/>
                      <w:marRight w:val="0"/>
                      <w:marTop w:val="0"/>
                      <w:marBottom w:val="0"/>
                      <w:divBdr>
                        <w:top w:val="none" w:sz="0" w:space="0" w:color="auto"/>
                        <w:left w:val="none" w:sz="0" w:space="0" w:color="auto"/>
                        <w:bottom w:val="none" w:sz="0" w:space="0" w:color="auto"/>
                        <w:right w:val="none" w:sz="0" w:space="0" w:color="auto"/>
                      </w:divBdr>
                      <w:divsChild>
                        <w:div w:id="484586386">
                          <w:marLeft w:val="0"/>
                          <w:marRight w:val="0"/>
                          <w:marTop w:val="0"/>
                          <w:marBottom w:val="0"/>
                          <w:divBdr>
                            <w:top w:val="none" w:sz="0" w:space="0" w:color="auto"/>
                            <w:left w:val="none" w:sz="0" w:space="0" w:color="auto"/>
                            <w:bottom w:val="none" w:sz="0" w:space="0" w:color="auto"/>
                            <w:right w:val="none" w:sz="0" w:space="0" w:color="auto"/>
                          </w:divBdr>
                          <w:divsChild>
                            <w:div w:id="59136868">
                              <w:marLeft w:val="0"/>
                              <w:marRight w:val="0"/>
                              <w:marTop w:val="120"/>
                              <w:marBottom w:val="360"/>
                              <w:divBdr>
                                <w:top w:val="none" w:sz="0" w:space="0" w:color="auto"/>
                                <w:left w:val="none" w:sz="0" w:space="0" w:color="auto"/>
                                <w:bottom w:val="none" w:sz="0" w:space="0" w:color="auto"/>
                                <w:right w:val="none" w:sz="0" w:space="0" w:color="auto"/>
                              </w:divBdr>
                              <w:divsChild>
                                <w:div w:id="1234705984">
                                  <w:marLeft w:val="0"/>
                                  <w:marRight w:val="0"/>
                                  <w:marTop w:val="0"/>
                                  <w:marBottom w:val="0"/>
                                  <w:divBdr>
                                    <w:top w:val="none" w:sz="0" w:space="0" w:color="auto"/>
                                    <w:left w:val="none" w:sz="0" w:space="0" w:color="auto"/>
                                    <w:bottom w:val="none" w:sz="0" w:space="0" w:color="auto"/>
                                    <w:right w:val="none" w:sz="0" w:space="0" w:color="auto"/>
                                  </w:divBdr>
                                  <w:divsChild>
                                    <w:div w:id="18474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975971">
      <w:bodyDiv w:val="1"/>
      <w:marLeft w:val="0"/>
      <w:marRight w:val="0"/>
      <w:marTop w:val="0"/>
      <w:marBottom w:val="0"/>
      <w:divBdr>
        <w:top w:val="none" w:sz="0" w:space="0" w:color="auto"/>
        <w:left w:val="none" w:sz="0" w:space="0" w:color="auto"/>
        <w:bottom w:val="none" w:sz="0" w:space="0" w:color="auto"/>
        <w:right w:val="none" w:sz="0" w:space="0" w:color="auto"/>
      </w:divBdr>
      <w:divsChild>
        <w:div w:id="1812138706">
          <w:marLeft w:val="0"/>
          <w:marRight w:val="1"/>
          <w:marTop w:val="0"/>
          <w:marBottom w:val="0"/>
          <w:divBdr>
            <w:top w:val="none" w:sz="0" w:space="0" w:color="auto"/>
            <w:left w:val="none" w:sz="0" w:space="0" w:color="auto"/>
            <w:bottom w:val="none" w:sz="0" w:space="0" w:color="auto"/>
            <w:right w:val="none" w:sz="0" w:space="0" w:color="auto"/>
          </w:divBdr>
          <w:divsChild>
            <w:div w:id="704137567">
              <w:marLeft w:val="0"/>
              <w:marRight w:val="0"/>
              <w:marTop w:val="0"/>
              <w:marBottom w:val="0"/>
              <w:divBdr>
                <w:top w:val="none" w:sz="0" w:space="0" w:color="auto"/>
                <w:left w:val="none" w:sz="0" w:space="0" w:color="auto"/>
                <w:bottom w:val="none" w:sz="0" w:space="0" w:color="auto"/>
                <w:right w:val="none" w:sz="0" w:space="0" w:color="auto"/>
              </w:divBdr>
              <w:divsChild>
                <w:div w:id="740173461">
                  <w:marLeft w:val="0"/>
                  <w:marRight w:val="1"/>
                  <w:marTop w:val="0"/>
                  <w:marBottom w:val="0"/>
                  <w:divBdr>
                    <w:top w:val="none" w:sz="0" w:space="0" w:color="auto"/>
                    <w:left w:val="none" w:sz="0" w:space="0" w:color="auto"/>
                    <w:bottom w:val="none" w:sz="0" w:space="0" w:color="auto"/>
                    <w:right w:val="none" w:sz="0" w:space="0" w:color="auto"/>
                  </w:divBdr>
                  <w:divsChild>
                    <w:div w:id="117258035">
                      <w:marLeft w:val="0"/>
                      <w:marRight w:val="0"/>
                      <w:marTop w:val="0"/>
                      <w:marBottom w:val="0"/>
                      <w:divBdr>
                        <w:top w:val="none" w:sz="0" w:space="0" w:color="auto"/>
                        <w:left w:val="none" w:sz="0" w:space="0" w:color="auto"/>
                        <w:bottom w:val="none" w:sz="0" w:space="0" w:color="auto"/>
                        <w:right w:val="none" w:sz="0" w:space="0" w:color="auto"/>
                      </w:divBdr>
                      <w:divsChild>
                        <w:div w:id="698046584">
                          <w:marLeft w:val="0"/>
                          <w:marRight w:val="0"/>
                          <w:marTop w:val="0"/>
                          <w:marBottom w:val="0"/>
                          <w:divBdr>
                            <w:top w:val="none" w:sz="0" w:space="0" w:color="auto"/>
                            <w:left w:val="none" w:sz="0" w:space="0" w:color="auto"/>
                            <w:bottom w:val="none" w:sz="0" w:space="0" w:color="auto"/>
                            <w:right w:val="none" w:sz="0" w:space="0" w:color="auto"/>
                          </w:divBdr>
                          <w:divsChild>
                            <w:div w:id="1994066102">
                              <w:marLeft w:val="0"/>
                              <w:marRight w:val="0"/>
                              <w:marTop w:val="120"/>
                              <w:marBottom w:val="360"/>
                              <w:divBdr>
                                <w:top w:val="none" w:sz="0" w:space="0" w:color="auto"/>
                                <w:left w:val="none" w:sz="0" w:space="0" w:color="auto"/>
                                <w:bottom w:val="none" w:sz="0" w:space="0" w:color="auto"/>
                                <w:right w:val="none" w:sz="0" w:space="0" w:color="auto"/>
                              </w:divBdr>
                              <w:divsChild>
                                <w:div w:id="1879513863">
                                  <w:marLeft w:val="0"/>
                                  <w:marRight w:val="0"/>
                                  <w:marTop w:val="0"/>
                                  <w:marBottom w:val="0"/>
                                  <w:divBdr>
                                    <w:top w:val="none" w:sz="0" w:space="0" w:color="auto"/>
                                    <w:left w:val="none" w:sz="0" w:space="0" w:color="auto"/>
                                    <w:bottom w:val="none" w:sz="0" w:space="0" w:color="auto"/>
                                    <w:right w:val="none" w:sz="0" w:space="0" w:color="auto"/>
                                  </w:divBdr>
                                  <w:divsChild>
                                    <w:div w:id="99576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948161">
      <w:bodyDiv w:val="1"/>
      <w:marLeft w:val="0"/>
      <w:marRight w:val="0"/>
      <w:marTop w:val="0"/>
      <w:marBottom w:val="0"/>
      <w:divBdr>
        <w:top w:val="none" w:sz="0" w:space="0" w:color="auto"/>
        <w:left w:val="none" w:sz="0" w:space="0" w:color="auto"/>
        <w:bottom w:val="none" w:sz="0" w:space="0" w:color="auto"/>
        <w:right w:val="none" w:sz="0" w:space="0" w:color="auto"/>
      </w:divBdr>
    </w:div>
    <w:div w:id="831795302">
      <w:bodyDiv w:val="1"/>
      <w:marLeft w:val="0"/>
      <w:marRight w:val="0"/>
      <w:marTop w:val="0"/>
      <w:marBottom w:val="0"/>
      <w:divBdr>
        <w:top w:val="none" w:sz="0" w:space="0" w:color="auto"/>
        <w:left w:val="none" w:sz="0" w:space="0" w:color="auto"/>
        <w:bottom w:val="none" w:sz="0" w:space="0" w:color="auto"/>
        <w:right w:val="none" w:sz="0" w:space="0" w:color="auto"/>
      </w:divBdr>
      <w:divsChild>
        <w:div w:id="1780564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3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52304">
      <w:bodyDiv w:val="1"/>
      <w:marLeft w:val="0"/>
      <w:marRight w:val="0"/>
      <w:marTop w:val="0"/>
      <w:marBottom w:val="0"/>
      <w:divBdr>
        <w:top w:val="none" w:sz="0" w:space="0" w:color="auto"/>
        <w:left w:val="none" w:sz="0" w:space="0" w:color="auto"/>
        <w:bottom w:val="none" w:sz="0" w:space="0" w:color="auto"/>
        <w:right w:val="none" w:sz="0" w:space="0" w:color="auto"/>
      </w:divBdr>
    </w:div>
    <w:div w:id="917523074">
      <w:bodyDiv w:val="1"/>
      <w:marLeft w:val="0"/>
      <w:marRight w:val="0"/>
      <w:marTop w:val="0"/>
      <w:marBottom w:val="0"/>
      <w:divBdr>
        <w:top w:val="none" w:sz="0" w:space="0" w:color="auto"/>
        <w:left w:val="none" w:sz="0" w:space="0" w:color="auto"/>
        <w:bottom w:val="none" w:sz="0" w:space="0" w:color="auto"/>
        <w:right w:val="none" w:sz="0" w:space="0" w:color="auto"/>
      </w:divBdr>
      <w:divsChild>
        <w:div w:id="304893325">
          <w:marLeft w:val="0"/>
          <w:marRight w:val="1"/>
          <w:marTop w:val="0"/>
          <w:marBottom w:val="0"/>
          <w:divBdr>
            <w:top w:val="none" w:sz="0" w:space="0" w:color="auto"/>
            <w:left w:val="none" w:sz="0" w:space="0" w:color="auto"/>
            <w:bottom w:val="none" w:sz="0" w:space="0" w:color="auto"/>
            <w:right w:val="none" w:sz="0" w:space="0" w:color="auto"/>
          </w:divBdr>
          <w:divsChild>
            <w:div w:id="2780822">
              <w:marLeft w:val="0"/>
              <w:marRight w:val="0"/>
              <w:marTop w:val="0"/>
              <w:marBottom w:val="0"/>
              <w:divBdr>
                <w:top w:val="none" w:sz="0" w:space="0" w:color="auto"/>
                <w:left w:val="none" w:sz="0" w:space="0" w:color="auto"/>
                <w:bottom w:val="none" w:sz="0" w:space="0" w:color="auto"/>
                <w:right w:val="none" w:sz="0" w:space="0" w:color="auto"/>
              </w:divBdr>
              <w:divsChild>
                <w:div w:id="1366978041">
                  <w:marLeft w:val="0"/>
                  <w:marRight w:val="1"/>
                  <w:marTop w:val="0"/>
                  <w:marBottom w:val="0"/>
                  <w:divBdr>
                    <w:top w:val="none" w:sz="0" w:space="0" w:color="auto"/>
                    <w:left w:val="none" w:sz="0" w:space="0" w:color="auto"/>
                    <w:bottom w:val="none" w:sz="0" w:space="0" w:color="auto"/>
                    <w:right w:val="none" w:sz="0" w:space="0" w:color="auto"/>
                  </w:divBdr>
                  <w:divsChild>
                    <w:div w:id="278100369">
                      <w:marLeft w:val="0"/>
                      <w:marRight w:val="0"/>
                      <w:marTop w:val="0"/>
                      <w:marBottom w:val="0"/>
                      <w:divBdr>
                        <w:top w:val="none" w:sz="0" w:space="0" w:color="auto"/>
                        <w:left w:val="none" w:sz="0" w:space="0" w:color="auto"/>
                        <w:bottom w:val="none" w:sz="0" w:space="0" w:color="auto"/>
                        <w:right w:val="none" w:sz="0" w:space="0" w:color="auto"/>
                      </w:divBdr>
                      <w:divsChild>
                        <w:div w:id="86272918">
                          <w:marLeft w:val="0"/>
                          <w:marRight w:val="0"/>
                          <w:marTop w:val="0"/>
                          <w:marBottom w:val="0"/>
                          <w:divBdr>
                            <w:top w:val="none" w:sz="0" w:space="0" w:color="auto"/>
                            <w:left w:val="none" w:sz="0" w:space="0" w:color="auto"/>
                            <w:bottom w:val="none" w:sz="0" w:space="0" w:color="auto"/>
                            <w:right w:val="none" w:sz="0" w:space="0" w:color="auto"/>
                          </w:divBdr>
                          <w:divsChild>
                            <w:div w:id="2076080543">
                              <w:marLeft w:val="0"/>
                              <w:marRight w:val="0"/>
                              <w:marTop w:val="120"/>
                              <w:marBottom w:val="360"/>
                              <w:divBdr>
                                <w:top w:val="none" w:sz="0" w:space="0" w:color="auto"/>
                                <w:left w:val="none" w:sz="0" w:space="0" w:color="auto"/>
                                <w:bottom w:val="none" w:sz="0" w:space="0" w:color="auto"/>
                                <w:right w:val="none" w:sz="0" w:space="0" w:color="auto"/>
                              </w:divBdr>
                              <w:divsChild>
                                <w:div w:id="1212228237">
                                  <w:marLeft w:val="0"/>
                                  <w:marRight w:val="0"/>
                                  <w:marTop w:val="0"/>
                                  <w:marBottom w:val="0"/>
                                  <w:divBdr>
                                    <w:top w:val="none" w:sz="0" w:space="0" w:color="auto"/>
                                    <w:left w:val="none" w:sz="0" w:space="0" w:color="auto"/>
                                    <w:bottom w:val="none" w:sz="0" w:space="0" w:color="auto"/>
                                    <w:right w:val="none" w:sz="0" w:space="0" w:color="auto"/>
                                  </w:divBdr>
                                  <w:divsChild>
                                    <w:div w:id="2237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098059">
      <w:bodyDiv w:val="1"/>
      <w:marLeft w:val="0"/>
      <w:marRight w:val="0"/>
      <w:marTop w:val="0"/>
      <w:marBottom w:val="0"/>
      <w:divBdr>
        <w:top w:val="none" w:sz="0" w:space="0" w:color="auto"/>
        <w:left w:val="none" w:sz="0" w:space="0" w:color="auto"/>
        <w:bottom w:val="none" w:sz="0" w:space="0" w:color="auto"/>
        <w:right w:val="none" w:sz="0" w:space="0" w:color="auto"/>
      </w:divBdr>
    </w:div>
    <w:div w:id="918371478">
      <w:bodyDiv w:val="1"/>
      <w:marLeft w:val="0"/>
      <w:marRight w:val="0"/>
      <w:marTop w:val="0"/>
      <w:marBottom w:val="0"/>
      <w:divBdr>
        <w:top w:val="none" w:sz="0" w:space="0" w:color="auto"/>
        <w:left w:val="none" w:sz="0" w:space="0" w:color="auto"/>
        <w:bottom w:val="none" w:sz="0" w:space="0" w:color="auto"/>
        <w:right w:val="none" w:sz="0" w:space="0" w:color="auto"/>
      </w:divBdr>
      <w:divsChild>
        <w:div w:id="549996297">
          <w:marLeft w:val="0"/>
          <w:marRight w:val="1"/>
          <w:marTop w:val="0"/>
          <w:marBottom w:val="0"/>
          <w:divBdr>
            <w:top w:val="none" w:sz="0" w:space="0" w:color="auto"/>
            <w:left w:val="none" w:sz="0" w:space="0" w:color="auto"/>
            <w:bottom w:val="none" w:sz="0" w:space="0" w:color="auto"/>
            <w:right w:val="none" w:sz="0" w:space="0" w:color="auto"/>
          </w:divBdr>
          <w:divsChild>
            <w:div w:id="65802719">
              <w:marLeft w:val="0"/>
              <w:marRight w:val="0"/>
              <w:marTop w:val="0"/>
              <w:marBottom w:val="0"/>
              <w:divBdr>
                <w:top w:val="none" w:sz="0" w:space="0" w:color="auto"/>
                <w:left w:val="none" w:sz="0" w:space="0" w:color="auto"/>
                <w:bottom w:val="none" w:sz="0" w:space="0" w:color="auto"/>
                <w:right w:val="none" w:sz="0" w:space="0" w:color="auto"/>
              </w:divBdr>
              <w:divsChild>
                <w:div w:id="781535467">
                  <w:marLeft w:val="0"/>
                  <w:marRight w:val="1"/>
                  <w:marTop w:val="0"/>
                  <w:marBottom w:val="0"/>
                  <w:divBdr>
                    <w:top w:val="none" w:sz="0" w:space="0" w:color="auto"/>
                    <w:left w:val="none" w:sz="0" w:space="0" w:color="auto"/>
                    <w:bottom w:val="none" w:sz="0" w:space="0" w:color="auto"/>
                    <w:right w:val="none" w:sz="0" w:space="0" w:color="auto"/>
                  </w:divBdr>
                  <w:divsChild>
                    <w:div w:id="1094980557">
                      <w:marLeft w:val="0"/>
                      <w:marRight w:val="0"/>
                      <w:marTop w:val="0"/>
                      <w:marBottom w:val="0"/>
                      <w:divBdr>
                        <w:top w:val="none" w:sz="0" w:space="0" w:color="auto"/>
                        <w:left w:val="none" w:sz="0" w:space="0" w:color="auto"/>
                        <w:bottom w:val="none" w:sz="0" w:space="0" w:color="auto"/>
                        <w:right w:val="none" w:sz="0" w:space="0" w:color="auto"/>
                      </w:divBdr>
                      <w:divsChild>
                        <w:div w:id="230313657">
                          <w:marLeft w:val="0"/>
                          <w:marRight w:val="0"/>
                          <w:marTop w:val="0"/>
                          <w:marBottom w:val="0"/>
                          <w:divBdr>
                            <w:top w:val="none" w:sz="0" w:space="0" w:color="auto"/>
                            <w:left w:val="none" w:sz="0" w:space="0" w:color="auto"/>
                            <w:bottom w:val="none" w:sz="0" w:space="0" w:color="auto"/>
                            <w:right w:val="none" w:sz="0" w:space="0" w:color="auto"/>
                          </w:divBdr>
                          <w:divsChild>
                            <w:div w:id="914318320">
                              <w:marLeft w:val="0"/>
                              <w:marRight w:val="0"/>
                              <w:marTop w:val="120"/>
                              <w:marBottom w:val="360"/>
                              <w:divBdr>
                                <w:top w:val="none" w:sz="0" w:space="0" w:color="auto"/>
                                <w:left w:val="none" w:sz="0" w:space="0" w:color="auto"/>
                                <w:bottom w:val="none" w:sz="0" w:space="0" w:color="auto"/>
                                <w:right w:val="none" w:sz="0" w:space="0" w:color="auto"/>
                              </w:divBdr>
                              <w:divsChild>
                                <w:div w:id="669451462">
                                  <w:marLeft w:val="0"/>
                                  <w:marRight w:val="0"/>
                                  <w:marTop w:val="0"/>
                                  <w:marBottom w:val="0"/>
                                  <w:divBdr>
                                    <w:top w:val="none" w:sz="0" w:space="0" w:color="auto"/>
                                    <w:left w:val="none" w:sz="0" w:space="0" w:color="auto"/>
                                    <w:bottom w:val="none" w:sz="0" w:space="0" w:color="auto"/>
                                    <w:right w:val="none" w:sz="0" w:space="0" w:color="auto"/>
                                  </w:divBdr>
                                  <w:divsChild>
                                    <w:div w:id="156822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844723">
      <w:bodyDiv w:val="1"/>
      <w:marLeft w:val="0"/>
      <w:marRight w:val="0"/>
      <w:marTop w:val="0"/>
      <w:marBottom w:val="0"/>
      <w:divBdr>
        <w:top w:val="none" w:sz="0" w:space="0" w:color="auto"/>
        <w:left w:val="none" w:sz="0" w:space="0" w:color="auto"/>
        <w:bottom w:val="none" w:sz="0" w:space="0" w:color="auto"/>
        <w:right w:val="none" w:sz="0" w:space="0" w:color="auto"/>
      </w:divBdr>
      <w:divsChild>
        <w:div w:id="9576411">
          <w:marLeft w:val="0"/>
          <w:marRight w:val="1"/>
          <w:marTop w:val="0"/>
          <w:marBottom w:val="0"/>
          <w:divBdr>
            <w:top w:val="none" w:sz="0" w:space="0" w:color="auto"/>
            <w:left w:val="none" w:sz="0" w:space="0" w:color="auto"/>
            <w:bottom w:val="none" w:sz="0" w:space="0" w:color="auto"/>
            <w:right w:val="none" w:sz="0" w:space="0" w:color="auto"/>
          </w:divBdr>
          <w:divsChild>
            <w:div w:id="1740441891">
              <w:marLeft w:val="0"/>
              <w:marRight w:val="0"/>
              <w:marTop w:val="0"/>
              <w:marBottom w:val="0"/>
              <w:divBdr>
                <w:top w:val="none" w:sz="0" w:space="0" w:color="auto"/>
                <w:left w:val="none" w:sz="0" w:space="0" w:color="auto"/>
                <w:bottom w:val="none" w:sz="0" w:space="0" w:color="auto"/>
                <w:right w:val="none" w:sz="0" w:space="0" w:color="auto"/>
              </w:divBdr>
              <w:divsChild>
                <w:div w:id="1201745579">
                  <w:marLeft w:val="0"/>
                  <w:marRight w:val="1"/>
                  <w:marTop w:val="0"/>
                  <w:marBottom w:val="0"/>
                  <w:divBdr>
                    <w:top w:val="none" w:sz="0" w:space="0" w:color="auto"/>
                    <w:left w:val="none" w:sz="0" w:space="0" w:color="auto"/>
                    <w:bottom w:val="none" w:sz="0" w:space="0" w:color="auto"/>
                    <w:right w:val="none" w:sz="0" w:space="0" w:color="auto"/>
                  </w:divBdr>
                  <w:divsChild>
                    <w:div w:id="1278567089">
                      <w:marLeft w:val="0"/>
                      <w:marRight w:val="0"/>
                      <w:marTop w:val="0"/>
                      <w:marBottom w:val="0"/>
                      <w:divBdr>
                        <w:top w:val="none" w:sz="0" w:space="0" w:color="auto"/>
                        <w:left w:val="none" w:sz="0" w:space="0" w:color="auto"/>
                        <w:bottom w:val="none" w:sz="0" w:space="0" w:color="auto"/>
                        <w:right w:val="none" w:sz="0" w:space="0" w:color="auto"/>
                      </w:divBdr>
                      <w:divsChild>
                        <w:div w:id="512106900">
                          <w:marLeft w:val="0"/>
                          <w:marRight w:val="0"/>
                          <w:marTop w:val="0"/>
                          <w:marBottom w:val="0"/>
                          <w:divBdr>
                            <w:top w:val="none" w:sz="0" w:space="0" w:color="auto"/>
                            <w:left w:val="none" w:sz="0" w:space="0" w:color="auto"/>
                            <w:bottom w:val="none" w:sz="0" w:space="0" w:color="auto"/>
                            <w:right w:val="none" w:sz="0" w:space="0" w:color="auto"/>
                          </w:divBdr>
                          <w:divsChild>
                            <w:div w:id="6686588">
                              <w:marLeft w:val="0"/>
                              <w:marRight w:val="0"/>
                              <w:marTop w:val="120"/>
                              <w:marBottom w:val="360"/>
                              <w:divBdr>
                                <w:top w:val="none" w:sz="0" w:space="0" w:color="auto"/>
                                <w:left w:val="none" w:sz="0" w:space="0" w:color="auto"/>
                                <w:bottom w:val="none" w:sz="0" w:space="0" w:color="auto"/>
                                <w:right w:val="none" w:sz="0" w:space="0" w:color="auto"/>
                              </w:divBdr>
                              <w:divsChild>
                                <w:div w:id="17404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691444">
      <w:bodyDiv w:val="1"/>
      <w:marLeft w:val="0"/>
      <w:marRight w:val="0"/>
      <w:marTop w:val="0"/>
      <w:marBottom w:val="0"/>
      <w:divBdr>
        <w:top w:val="none" w:sz="0" w:space="0" w:color="auto"/>
        <w:left w:val="none" w:sz="0" w:space="0" w:color="auto"/>
        <w:bottom w:val="none" w:sz="0" w:space="0" w:color="auto"/>
        <w:right w:val="none" w:sz="0" w:space="0" w:color="auto"/>
      </w:divBdr>
    </w:div>
    <w:div w:id="948856106">
      <w:bodyDiv w:val="1"/>
      <w:marLeft w:val="0"/>
      <w:marRight w:val="0"/>
      <w:marTop w:val="0"/>
      <w:marBottom w:val="0"/>
      <w:divBdr>
        <w:top w:val="none" w:sz="0" w:space="0" w:color="auto"/>
        <w:left w:val="none" w:sz="0" w:space="0" w:color="auto"/>
        <w:bottom w:val="none" w:sz="0" w:space="0" w:color="auto"/>
        <w:right w:val="none" w:sz="0" w:space="0" w:color="auto"/>
      </w:divBdr>
      <w:divsChild>
        <w:div w:id="1064834641">
          <w:marLeft w:val="0"/>
          <w:marRight w:val="1"/>
          <w:marTop w:val="0"/>
          <w:marBottom w:val="0"/>
          <w:divBdr>
            <w:top w:val="none" w:sz="0" w:space="0" w:color="auto"/>
            <w:left w:val="none" w:sz="0" w:space="0" w:color="auto"/>
            <w:bottom w:val="none" w:sz="0" w:space="0" w:color="auto"/>
            <w:right w:val="none" w:sz="0" w:space="0" w:color="auto"/>
          </w:divBdr>
          <w:divsChild>
            <w:div w:id="1698308240">
              <w:marLeft w:val="0"/>
              <w:marRight w:val="0"/>
              <w:marTop w:val="0"/>
              <w:marBottom w:val="0"/>
              <w:divBdr>
                <w:top w:val="none" w:sz="0" w:space="0" w:color="auto"/>
                <w:left w:val="none" w:sz="0" w:space="0" w:color="auto"/>
                <w:bottom w:val="none" w:sz="0" w:space="0" w:color="auto"/>
                <w:right w:val="none" w:sz="0" w:space="0" w:color="auto"/>
              </w:divBdr>
              <w:divsChild>
                <w:div w:id="156919854">
                  <w:marLeft w:val="0"/>
                  <w:marRight w:val="1"/>
                  <w:marTop w:val="0"/>
                  <w:marBottom w:val="0"/>
                  <w:divBdr>
                    <w:top w:val="none" w:sz="0" w:space="0" w:color="auto"/>
                    <w:left w:val="none" w:sz="0" w:space="0" w:color="auto"/>
                    <w:bottom w:val="none" w:sz="0" w:space="0" w:color="auto"/>
                    <w:right w:val="none" w:sz="0" w:space="0" w:color="auto"/>
                  </w:divBdr>
                  <w:divsChild>
                    <w:div w:id="1553733604">
                      <w:marLeft w:val="0"/>
                      <w:marRight w:val="0"/>
                      <w:marTop w:val="0"/>
                      <w:marBottom w:val="0"/>
                      <w:divBdr>
                        <w:top w:val="none" w:sz="0" w:space="0" w:color="auto"/>
                        <w:left w:val="none" w:sz="0" w:space="0" w:color="auto"/>
                        <w:bottom w:val="none" w:sz="0" w:space="0" w:color="auto"/>
                        <w:right w:val="none" w:sz="0" w:space="0" w:color="auto"/>
                      </w:divBdr>
                      <w:divsChild>
                        <w:div w:id="1707100878">
                          <w:marLeft w:val="0"/>
                          <w:marRight w:val="0"/>
                          <w:marTop w:val="0"/>
                          <w:marBottom w:val="0"/>
                          <w:divBdr>
                            <w:top w:val="none" w:sz="0" w:space="0" w:color="auto"/>
                            <w:left w:val="none" w:sz="0" w:space="0" w:color="auto"/>
                            <w:bottom w:val="none" w:sz="0" w:space="0" w:color="auto"/>
                            <w:right w:val="none" w:sz="0" w:space="0" w:color="auto"/>
                          </w:divBdr>
                          <w:divsChild>
                            <w:div w:id="1132795351">
                              <w:marLeft w:val="0"/>
                              <w:marRight w:val="0"/>
                              <w:marTop w:val="120"/>
                              <w:marBottom w:val="360"/>
                              <w:divBdr>
                                <w:top w:val="none" w:sz="0" w:space="0" w:color="auto"/>
                                <w:left w:val="none" w:sz="0" w:space="0" w:color="auto"/>
                                <w:bottom w:val="none" w:sz="0" w:space="0" w:color="auto"/>
                                <w:right w:val="none" w:sz="0" w:space="0" w:color="auto"/>
                              </w:divBdr>
                              <w:divsChild>
                                <w:div w:id="884294442">
                                  <w:marLeft w:val="0"/>
                                  <w:marRight w:val="0"/>
                                  <w:marTop w:val="0"/>
                                  <w:marBottom w:val="0"/>
                                  <w:divBdr>
                                    <w:top w:val="none" w:sz="0" w:space="0" w:color="auto"/>
                                    <w:left w:val="none" w:sz="0" w:space="0" w:color="auto"/>
                                    <w:bottom w:val="none" w:sz="0" w:space="0" w:color="auto"/>
                                    <w:right w:val="none" w:sz="0" w:space="0" w:color="auto"/>
                                  </w:divBdr>
                                  <w:divsChild>
                                    <w:div w:id="8413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978098">
      <w:bodyDiv w:val="1"/>
      <w:marLeft w:val="0"/>
      <w:marRight w:val="0"/>
      <w:marTop w:val="0"/>
      <w:marBottom w:val="0"/>
      <w:divBdr>
        <w:top w:val="none" w:sz="0" w:space="0" w:color="auto"/>
        <w:left w:val="none" w:sz="0" w:space="0" w:color="auto"/>
        <w:bottom w:val="none" w:sz="0" w:space="0" w:color="auto"/>
        <w:right w:val="none" w:sz="0" w:space="0" w:color="auto"/>
      </w:divBdr>
      <w:divsChild>
        <w:div w:id="605235865">
          <w:marLeft w:val="0"/>
          <w:marRight w:val="1"/>
          <w:marTop w:val="0"/>
          <w:marBottom w:val="0"/>
          <w:divBdr>
            <w:top w:val="none" w:sz="0" w:space="0" w:color="auto"/>
            <w:left w:val="none" w:sz="0" w:space="0" w:color="auto"/>
            <w:bottom w:val="none" w:sz="0" w:space="0" w:color="auto"/>
            <w:right w:val="none" w:sz="0" w:space="0" w:color="auto"/>
          </w:divBdr>
          <w:divsChild>
            <w:div w:id="480117884">
              <w:marLeft w:val="0"/>
              <w:marRight w:val="0"/>
              <w:marTop w:val="0"/>
              <w:marBottom w:val="0"/>
              <w:divBdr>
                <w:top w:val="none" w:sz="0" w:space="0" w:color="auto"/>
                <w:left w:val="none" w:sz="0" w:space="0" w:color="auto"/>
                <w:bottom w:val="none" w:sz="0" w:space="0" w:color="auto"/>
                <w:right w:val="none" w:sz="0" w:space="0" w:color="auto"/>
              </w:divBdr>
              <w:divsChild>
                <w:div w:id="1637250177">
                  <w:marLeft w:val="0"/>
                  <w:marRight w:val="1"/>
                  <w:marTop w:val="0"/>
                  <w:marBottom w:val="0"/>
                  <w:divBdr>
                    <w:top w:val="none" w:sz="0" w:space="0" w:color="auto"/>
                    <w:left w:val="none" w:sz="0" w:space="0" w:color="auto"/>
                    <w:bottom w:val="none" w:sz="0" w:space="0" w:color="auto"/>
                    <w:right w:val="none" w:sz="0" w:space="0" w:color="auto"/>
                  </w:divBdr>
                  <w:divsChild>
                    <w:div w:id="986125993">
                      <w:marLeft w:val="0"/>
                      <w:marRight w:val="0"/>
                      <w:marTop w:val="0"/>
                      <w:marBottom w:val="0"/>
                      <w:divBdr>
                        <w:top w:val="none" w:sz="0" w:space="0" w:color="auto"/>
                        <w:left w:val="none" w:sz="0" w:space="0" w:color="auto"/>
                        <w:bottom w:val="none" w:sz="0" w:space="0" w:color="auto"/>
                        <w:right w:val="none" w:sz="0" w:space="0" w:color="auto"/>
                      </w:divBdr>
                      <w:divsChild>
                        <w:div w:id="1043553268">
                          <w:marLeft w:val="0"/>
                          <w:marRight w:val="0"/>
                          <w:marTop w:val="0"/>
                          <w:marBottom w:val="0"/>
                          <w:divBdr>
                            <w:top w:val="none" w:sz="0" w:space="0" w:color="auto"/>
                            <w:left w:val="none" w:sz="0" w:space="0" w:color="auto"/>
                            <w:bottom w:val="none" w:sz="0" w:space="0" w:color="auto"/>
                            <w:right w:val="none" w:sz="0" w:space="0" w:color="auto"/>
                          </w:divBdr>
                          <w:divsChild>
                            <w:div w:id="762608670">
                              <w:marLeft w:val="0"/>
                              <w:marRight w:val="0"/>
                              <w:marTop w:val="120"/>
                              <w:marBottom w:val="360"/>
                              <w:divBdr>
                                <w:top w:val="none" w:sz="0" w:space="0" w:color="auto"/>
                                <w:left w:val="none" w:sz="0" w:space="0" w:color="auto"/>
                                <w:bottom w:val="none" w:sz="0" w:space="0" w:color="auto"/>
                                <w:right w:val="none" w:sz="0" w:space="0" w:color="auto"/>
                              </w:divBdr>
                              <w:divsChild>
                                <w:div w:id="1627546562">
                                  <w:marLeft w:val="0"/>
                                  <w:marRight w:val="0"/>
                                  <w:marTop w:val="0"/>
                                  <w:marBottom w:val="0"/>
                                  <w:divBdr>
                                    <w:top w:val="none" w:sz="0" w:space="0" w:color="auto"/>
                                    <w:left w:val="none" w:sz="0" w:space="0" w:color="auto"/>
                                    <w:bottom w:val="none" w:sz="0" w:space="0" w:color="auto"/>
                                    <w:right w:val="none" w:sz="0" w:space="0" w:color="auto"/>
                                  </w:divBdr>
                                  <w:divsChild>
                                    <w:div w:id="111294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184968">
      <w:bodyDiv w:val="1"/>
      <w:marLeft w:val="0"/>
      <w:marRight w:val="0"/>
      <w:marTop w:val="0"/>
      <w:marBottom w:val="0"/>
      <w:divBdr>
        <w:top w:val="none" w:sz="0" w:space="0" w:color="auto"/>
        <w:left w:val="none" w:sz="0" w:space="0" w:color="auto"/>
        <w:bottom w:val="none" w:sz="0" w:space="0" w:color="auto"/>
        <w:right w:val="none" w:sz="0" w:space="0" w:color="auto"/>
      </w:divBdr>
      <w:divsChild>
        <w:div w:id="24411420">
          <w:marLeft w:val="0"/>
          <w:marRight w:val="0"/>
          <w:marTop w:val="0"/>
          <w:marBottom w:val="0"/>
          <w:divBdr>
            <w:top w:val="none" w:sz="0" w:space="0" w:color="auto"/>
            <w:left w:val="none" w:sz="0" w:space="0" w:color="auto"/>
            <w:bottom w:val="none" w:sz="0" w:space="0" w:color="auto"/>
            <w:right w:val="none" w:sz="0" w:space="0" w:color="auto"/>
          </w:divBdr>
          <w:divsChild>
            <w:div w:id="985233440">
              <w:marLeft w:val="0"/>
              <w:marRight w:val="0"/>
              <w:marTop w:val="0"/>
              <w:marBottom w:val="0"/>
              <w:divBdr>
                <w:top w:val="none" w:sz="0" w:space="0" w:color="auto"/>
                <w:left w:val="none" w:sz="0" w:space="0" w:color="auto"/>
                <w:bottom w:val="none" w:sz="0" w:space="0" w:color="auto"/>
                <w:right w:val="none" w:sz="0" w:space="0" w:color="auto"/>
              </w:divBdr>
              <w:divsChild>
                <w:div w:id="1864711817">
                  <w:marLeft w:val="0"/>
                  <w:marRight w:val="0"/>
                  <w:marTop w:val="0"/>
                  <w:marBottom w:val="0"/>
                  <w:divBdr>
                    <w:top w:val="none" w:sz="0" w:space="0" w:color="auto"/>
                    <w:left w:val="none" w:sz="0" w:space="0" w:color="auto"/>
                    <w:bottom w:val="none" w:sz="0" w:space="0" w:color="auto"/>
                    <w:right w:val="none" w:sz="0" w:space="0" w:color="auto"/>
                  </w:divBdr>
                  <w:divsChild>
                    <w:div w:id="1864436289">
                      <w:marLeft w:val="0"/>
                      <w:marRight w:val="0"/>
                      <w:marTop w:val="0"/>
                      <w:marBottom w:val="0"/>
                      <w:divBdr>
                        <w:top w:val="none" w:sz="0" w:space="0" w:color="auto"/>
                        <w:left w:val="none" w:sz="0" w:space="0" w:color="auto"/>
                        <w:bottom w:val="none" w:sz="0" w:space="0" w:color="auto"/>
                        <w:right w:val="none" w:sz="0" w:space="0" w:color="auto"/>
                      </w:divBdr>
                      <w:divsChild>
                        <w:div w:id="1576358290">
                          <w:marLeft w:val="0"/>
                          <w:marRight w:val="0"/>
                          <w:marTop w:val="0"/>
                          <w:marBottom w:val="0"/>
                          <w:divBdr>
                            <w:top w:val="none" w:sz="0" w:space="0" w:color="auto"/>
                            <w:left w:val="none" w:sz="0" w:space="0" w:color="auto"/>
                            <w:bottom w:val="none" w:sz="0" w:space="0" w:color="auto"/>
                            <w:right w:val="none" w:sz="0" w:space="0" w:color="auto"/>
                          </w:divBdr>
                          <w:divsChild>
                            <w:div w:id="1779984137">
                              <w:marLeft w:val="0"/>
                              <w:marRight w:val="0"/>
                              <w:marTop w:val="0"/>
                              <w:marBottom w:val="0"/>
                              <w:divBdr>
                                <w:top w:val="none" w:sz="0" w:space="0" w:color="auto"/>
                                <w:left w:val="none" w:sz="0" w:space="0" w:color="auto"/>
                                <w:bottom w:val="none" w:sz="0" w:space="0" w:color="auto"/>
                                <w:right w:val="none" w:sz="0" w:space="0" w:color="auto"/>
                              </w:divBdr>
                              <w:divsChild>
                                <w:div w:id="544878805">
                                  <w:marLeft w:val="0"/>
                                  <w:marRight w:val="0"/>
                                  <w:marTop w:val="0"/>
                                  <w:marBottom w:val="0"/>
                                  <w:divBdr>
                                    <w:top w:val="none" w:sz="0" w:space="0" w:color="auto"/>
                                    <w:left w:val="none" w:sz="0" w:space="0" w:color="auto"/>
                                    <w:bottom w:val="none" w:sz="0" w:space="0" w:color="auto"/>
                                    <w:right w:val="none" w:sz="0" w:space="0" w:color="auto"/>
                                  </w:divBdr>
                                  <w:divsChild>
                                    <w:div w:id="857082751">
                                      <w:marLeft w:val="85"/>
                                      <w:marRight w:val="0"/>
                                      <w:marTop w:val="0"/>
                                      <w:marBottom w:val="0"/>
                                      <w:divBdr>
                                        <w:top w:val="none" w:sz="0" w:space="0" w:color="auto"/>
                                        <w:left w:val="none" w:sz="0" w:space="0" w:color="auto"/>
                                        <w:bottom w:val="none" w:sz="0" w:space="0" w:color="auto"/>
                                        <w:right w:val="none" w:sz="0" w:space="0" w:color="auto"/>
                                      </w:divBdr>
                                      <w:divsChild>
                                        <w:div w:id="925184548">
                                          <w:marLeft w:val="0"/>
                                          <w:marRight w:val="0"/>
                                          <w:marTop w:val="0"/>
                                          <w:marBottom w:val="0"/>
                                          <w:divBdr>
                                            <w:top w:val="none" w:sz="0" w:space="0" w:color="auto"/>
                                            <w:left w:val="none" w:sz="0" w:space="0" w:color="auto"/>
                                            <w:bottom w:val="none" w:sz="0" w:space="0" w:color="auto"/>
                                            <w:right w:val="none" w:sz="0" w:space="0" w:color="auto"/>
                                          </w:divBdr>
                                          <w:divsChild>
                                            <w:div w:id="318731193">
                                              <w:marLeft w:val="0"/>
                                              <w:marRight w:val="0"/>
                                              <w:marTop w:val="0"/>
                                              <w:marBottom w:val="169"/>
                                              <w:divBdr>
                                                <w:top w:val="single" w:sz="8" w:space="0" w:color="F5F5F5"/>
                                                <w:left w:val="single" w:sz="8" w:space="0" w:color="F5F5F5"/>
                                                <w:bottom w:val="single" w:sz="8" w:space="0" w:color="F5F5F5"/>
                                                <w:right w:val="single" w:sz="8" w:space="0" w:color="F5F5F5"/>
                                              </w:divBdr>
                                              <w:divsChild>
                                                <w:div w:id="468861940">
                                                  <w:marLeft w:val="0"/>
                                                  <w:marRight w:val="0"/>
                                                  <w:marTop w:val="0"/>
                                                  <w:marBottom w:val="0"/>
                                                  <w:divBdr>
                                                    <w:top w:val="none" w:sz="0" w:space="0" w:color="auto"/>
                                                    <w:left w:val="none" w:sz="0" w:space="0" w:color="auto"/>
                                                    <w:bottom w:val="none" w:sz="0" w:space="0" w:color="auto"/>
                                                    <w:right w:val="none" w:sz="0" w:space="0" w:color="auto"/>
                                                  </w:divBdr>
                                                  <w:divsChild>
                                                    <w:div w:id="18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1230234">
      <w:bodyDiv w:val="1"/>
      <w:marLeft w:val="0"/>
      <w:marRight w:val="0"/>
      <w:marTop w:val="0"/>
      <w:marBottom w:val="0"/>
      <w:divBdr>
        <w:top w:val="none" w:sz="0" w:space="0" w:color="auto"/>
        <w:left w:val="none" w:sz="0" w:space="0" w:color="auto"/>
        <w:bottom w:val="none" w:sz="0" w:space="0" w:color="auto"/>
        <w:right w:val="none" w:sz="0" w:space="0" w:color="auto"/>
      </w:divBdr>
      <w:divsChild>
        <w:div w:id="1015229238">
          <w:marLeft w:val="0"/>
          <w:marRight w:val="1"/>
          <w:marTop w:val="0"/>
          <w:marBottom w:val="0"/>
          <w:divBdr>
            <w:top w:val="none" w:sz="0" w:space="0" w:color="auto"/>
            <w:left w:val="none" w:sz="0" w:space="0" w:color="auto"/>
            <w:bottom w:val="none" w:sz="0" w:space="0" w:color="auto"/>
            <w:right w:val="none" w:sz="0" w:space="0" w:color="auto"/>
          </w:divBdr>
          <w:divsChild>
            <w:div w:id="337079892">
              <w:marLeft w:val="0"/>
              <w:marRight w:val="0"/>
              <w:marTop w:val="0"/>
              <w:marBottom w:val="0"/>
              <w:divBdr>
                <w:top w:val="none" w:sz="0" w:space="0" w:color="auto"/>
                <w:left w:val="none" w:sz="0" w:space="0" w:color="auto"/>
                <w:bottom w:val="none" w:sz="0" w:space="0" w:color="auto"/>
                <w:right w:val="none" w:sz="0" w:space="0" w:color="auto"/>
              </w:divBdr>
              <w:divsChild>
                <w:div w:id="913129877">
                  <w:marLeft w:val="0"/>
                  <w:marRight w:val="1"/>
                  <w:marTop w:val="0"/>
                  <w:marBottom w:val="0"/>
                  <w:divBdr>
                    <w:top w:val="none" w:sz="0" w:space="0" w:color="auto"/>
                    <w:left w:val="none" w:sz="0" w:space="0" w:color="auto"/>
                    <w:bottom w:val="none" w:sz="0" w:space="0" w:color="auto"/>
                    <w:right w:val="none" w:sz="0" w:space="0" w:color="auto"/>
                  </w:divBdr>
                  <w:divsChild>
                    <w:div w:id="575017453">
                      <w:marLeft w:val="0"/>
                      <w:marRight w:val="0"/>
                      <w:marTop w:val="0"/>
                      <w:marBottom w:val="0"/>
                      <w:divBdr>
                        <w:top w:val="none" w:sz="0" w:space="0" w:color="auto"/>
                        <w:left w:val="none" w:sz="0" w:space="0" w:color="auto"/>
                        <w:bottom w:val="none" w:sz="0" w:space="0" w:color="auto"/>
                        <w:right w:val="none" w:sz="0" w:space="0" w:color="auto"/>
                      </w:divBdr>
                      <w:divsChild>
                        <w:div w:id="1431120863">
                          <w:marLeft w:val="0"/>
                          <w:marRight w:val="0"/>
                          <w:marTop w:val="0"/>
                          <w:marBottom w:val="0"/>
                          <w:divBdr>
                            <w:top w:val="none" w:sz="0" w:space="0" w:color="auto"/>
                            <w:left w:val="none" w:sz="0" w:space="0" w:color="auto"/>
                            <w:bottom w:val="none" w:sz="0" w:space="0" w:color="auto"/>
                            <w:right w:val="none" w:sz="0" w:space="0" w:color="auto"/>
                          </w:divBdr>
                          <w:divsChild>
                            <w:div w:id="1426224832">
                              <w:marLeft w:val="0"/>
                              <w:marRight w:val="0"/>
                              <w:marTop w:val="120"/>
                              <w:marBottom w:val="360"/>
                              <w:divBdr>
                                <w:top w:val="none" w:sz="0" w:space="0" w:color="auto"/>
                                <w:left w:val="none" w:sz="0" w:space="0" w:color="auto"/>
                                <w:bottom w:val="none" w:sz="0" w:space="0" w:color="auto"/>
                                <w:right w:val="none" w:sz="0" w:space="0" w:color="auto"/>
                              </w:divBdr>
                              <w:divsChild>
                                <w:div w:id="2036999229">
                                  <w:marLeft w:val="0"/>
                                  <w:marRight w:val="0"/>
                                  <w:marTop w:val="0"/>
                                  <w:marBottom w:val="0"/>
                                  <w:divBdr>
                                    <w:top w:val="none" w:sz="0" w:space="0" w:color="auto"/>
                                    <w:left w:val="none" w:sz="0" w:space="0" w:color="auto"/>
                                    <w:bottom w:val="none" w:sz="0" w:space="0" w:color="auto"/>
                                    <w:right w:val="none" w:sz="0" w:space="0" w:color="auto"/>
                                  </w:divBdr>
                                  <w:divsChild>
                                    <w:div w:id="15990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943024">
      <w:bodyDiv w:val="1"/>
      <w:marLeft w:val="0"/>
      <w:marRight w:val="0"/>
      <w:marTop w:val="0"/>
      <w:marBottom w:val="0"/>
      <w:divBdr>
        <w:top w:val="none" w:sz="0" w:space="0" w:color="auto"/>
        <w:left w:val="none" w:sz="0" w:space="0" w:color="auto"/>
        <w:bottom w:val="none" w:sz="0" w:space="0" w:color="auto"/>
        <w:right w:val="none" w:sz="0" w:space="0" w:color="auto"/>
      </w:divBdr>
    </w:div>
    <w:div w:id="994723490">
      <w:bodyDiv w:val="1"/>
      <w:marLeft w:val="0"/>
      <w:marRight w:val="0"/>
      <w:marTop w:val="0"/>
      <w:marBottom w:val="0"/>
      <w:divBdr>
        <w:top w:val="none" w:sz="0" w:space="0" w:color="auto"/>
        <w:left w:val="none" w:sz="0" w:space="0" w:color="auto"/>
        <w:bottom w:val="none" w:sz="0" w:space="0" w:color="auto"/>
        <w:right w:val="none" w:sz="0" w:space="0" w:color="auto"/>
      </w:divBdr>
    </w:div>
    <w:div w:id="1006398399">
      <w:bodyDiv w:val="1"/>
      <w:marLeft w:val="0"/>
      <w:marRight w:val="0"/>
      <w:marTop w:val="0"/>
      <w:marBottom w:val="0"/>
      <w:divBdr>
        <w:top w:val="none" w:sz="0" w:space="0" w:color="auto"/>
        <w:left w:val="none" w:sz="0" w:space="0" w:color="auto"/>
        <w:bottom w:val="none" w:sz="0" w:space="0" w:color="auto"/>
        <w:right w:val="none" w:sz="0" w:space="0" w:color="auto"/>
      </w:divBdr>
      <w:divsChild>
        <w:div w:id="1647271430">
          <w:marLeft w:val="0"/>
          <w:marRight w:val="1"/>
          <w:marTop w:val="0"/>
          <w:marBottom w:val="0"/>
          <w:divBdr>
            <w:top w:val="none" w:sz="0" w:space="0" w:color="auto"/>
            <w:left w:val="none" w:sz="0" w:space="0" w:color="auto"/>
            <w:bottom w:val="none" w:sz="0" w:space="0" w:color="auto"/>
            <w:right w:val="none" w:sz="0" w:space="0" w:color="auto"/>
          </w:divBdr>
          <w:divsChild>
            <w:div w:id="2079478882">
              <w:marLeft w:val="0"/>
              <w:marRight w:val="0"/>
              <w:marTop w:val="0"/>
              <w:marBottom w:val="0"/>
              <w:divBdr>
                <w:top w:val="none" w:sz="0" w:space="0" w:color="auto"/>
                <w:left w:val="none" w:sz="0" w:space="0" w:color="auto"/>
                <w:bottom w:val="none" w:sz="0" w:space="0" w:color="auto"/>
                <w:right w:val="none" w:sz="0" w:space="0" w:color="auto"/>
              </w:divBdr>
              <w:divsChild>
                <w:div w:id="10496837">
                  <w:marLeft w:val="0"/>
                  <w:marRight w:val="1"/>
                  <w:marTop w:val="0"/>
                  <w:marBottom w:val="0"/>
                  <w:divBdr>
                    <w:top w:val="none" w:sz="0" w:space="0" w:color="auto"/>
                    <w:left w:val="none" w:sz="0" w:space="0" w:color="auto"/>
                    <w:bottom w:val="none" w:sz="0" w:space="0" w:color="auto"/>
                    <w:right w:val="none" w:sz="0" w:space="0" w:color="auto"/>
                  </w:divBdr>
                  <w:divsChild>
                    <w:div w:id="1437209421">
                      <w:marLeft w:val="0"/>
                      <w:marRight w:val="0"/>
                      <w:marTop w:val="0"/>
                      <w:marBottom w:val="0"/>
                      <w:divBdr>
                        <w:top w:val="none" w:sz="0" w:space="0" w:color="auto"/>
                        <w:left w:val="none" w:sz="0" w:space="0" w:color="auto"/>
                        <w:bottom w:val="none" w:sz="0" w:space="0" w:color="auto"/>
                        <w:right w:val="none" w:sz="0" w:space="0" w:color="auto"/>
                      </w:divBdr>
                      <w:divsChild>
                        <w:div w:id="2005664487">
                          <w:marLeft w:val="0"/>
                          <w:marRight w:val="0"/>
                          <w:marTop w:val="0"/>
                          <w:marBottom w:val="0"/>
                          <w:divBdr>
                            <w:top w:val="none" w:sz="0" w:space="0" w:color="auto"/>
                            <w:left w:val="none" w:sz="0" w:space="0" w:color="auto"/>
                            <w:bottom w:val="none" w:sz="0" w:space="0" w:color="auto"/>
                            <w:right w:val="none" w:sz="0" w:space="0" w:color="auto"/>
                          </w:divBdr>
                          <w:divsChild>
                            <w:div w:id="591209401">
                              <w:marLeft w:val="0"/>
                              <w:marRight w:val="0"/>
                              <w:marTop w:val="120"/>
                              <w:marBottom w:val="360"/>
                              <w:divBdr>
                                <w:top w:val="none" w:sz="0" w:space="0" w:color="auto"/>
                                <w:left w:val="none" w:sz="0" w:space="0" w:color="auto"/>
                                <w:bottom w:val="none" w:sz="0" w:space="0" w:color="auto"/>
                                <w:right w:val="none" w:sz="0" w:space="0" w:color="auto"/>
                              </w:divBdr>
                              <w:divsChild>
                                <w:div w:id="639841605">
                                  <w:marLeft w:val="0"/>
                                  <w:marRight w:val="0"/>
                                  <w:marTop w:val="0"/>
                                  <w:marBottom w:val="0"/>
                                  <w:divBdr>
                                    <w:top w:val="none" w:sz="0" w:space="0" w:color="auto"/>
                                    <w:left w:val="none" w:sz="0" w:space="0" w:color="auto"/>
                                    <w:bottom w:val="none" w:sz="0" w:space="0" w:color="auto"/>
                                    <w:right w:val="none" w:sz="0" w:space="0" w:color="auto"/>
                                  </w:divBdr>
                                  <w:divsChild>
                                    <w:div w:id="18853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517293">
      <w:bodyDiv w:val="1"/>
      <w:marLeft w:val="0"/>
      <w:marRight w:val="0"/>
      <w:marTop w:val="0"/>
      <w:marBottom w:val="0"/>
      <w:divBdr>
        <w:top w:val="none" w:sz="0" w:space="0" w:color="auto"/>
        <w:left w:val="none" w:sz="0" w:space="0" w:color="auto"/>
        <w:bottom w:val="none" w:sz="0" w:space="0" w:color="auto"/>
        <w:right w:val="none" w:sz="0" w:space="0" w:color="auto"/>
      </w:divBdr>
    </w:div>
    <w:div w:id="1012411326">
      <w:bodyDiv w:val="1"/>
      <w:marLeft w:val="0"/>
      <w:marRight w:val="0"/>
      <w:marTop w:val="0"/>
      <w:marBottom w:val="0"/>
      <w:divBdr>
        <w:top w:val="none" w:sz="0" w:space="0" w:color="auto"/>
        <w:left w:val="none" w:sz="0" w:space="0" w:color="auto"/>
        <w:bottom w:val="none" w:sz="0" w:space="0" w:color="auto"/>
        <w:right w:val="none" w:sz="0" w:space="0" w:color="auto"/>
      </w:divBdr>
    </w:div>
    <w:div w:id="1015693123">
      <w:bodyDiv w:val="1"/>
      <w:marLeft w:val="0"/>
      <w:marRight w:val="0"/>
      <w:marTop w:val="0"/>
      <w:marBottom w:val="0"/>
      <w:divBdr>
        <w:top w:val="none" w:sz="0" w:space="0" w:color="auto"/>
        <w:left w:val="none" w:sz="0" w:space="0" w:color="auto"/>
        <w:bottom w:val="none" w:sz="0" w:space="0" w:color="auto"/>
        <w:right w:val="none" w:sz="0" w:space="0" w:color="auto"/>
      </w:divBdr>
      <w:divsChild>
        <w:div w:id="564410647">
          <w:marLeft w:val="0"/>
          <w:marRight w:val="1"/>
          <w:marTop w:val="0"/>
          <w:marBottom w:val="0"/>
          <w:divBdr>
            <w:top w:val="none" w:sz="0" w:space="0" w:color="auto"/>
            <w:left w:val="none" w:sz="0" w:space="0" w:color="auto"/>
            <w:bottom w:val="none" w:sz="0" w:space="0" w:color="auto"/>
            <w:right w:val="none" w:sz="0" w:space="0" w:color="auto"/>
          </w:divBdr>
          <w:divsChild>
            <w:div w:id="2088796046">
              <w:marLeft w:val="0"/>
              <w:marRight w:val="0"/>
              <w:marTop w:val="0"/>
              <w:marBottom w:val="0"/>
              <w:divBdr>
                <w:top w:val="none" w:sz="0" w:space="0" w:color="auto"/>
                <w:left w:val="none" w:sz="0" w:space="0" w:color="auto"/>
                <w:bottom w:val="none" w:sz="0" w:space="0" w:color="auto"/>
                <w:right w:val="none" w:sz="0" w:space="0" w:color="auto"/>
              </w:divBdr>
              <w:divsChild>
                <w:div w:id="44183618">
                  <w:marLeft w:val="0"/>
                  <w:marRight w:val="1"/>
                  <w:marTop w:val="0"/>
                  <w:marBottom w:val="0"/>
                  <w:divBdr>
                    <w:top w:val="none" w:sz="0" w:space="0" w:color="auto"/>
                    <w:left w:val="none" w:sz="0" w:space="0" w:color="auto"/>
                    <w:bottom w:val="none" w:sz="0" w:space="0" w:color="auto"/>
                    <w:right w:val="none" w:sz="0" w:space="0" w:color="auto"/>
                  </w:divBdr>
                  <w:divsChild>
                    <w:div w:id="1604259758">
                      <w:marLeft w:val="0"/>
                      <w:marRight w:val="0"/>
                      <w:marTop w:val="0"/>
                      <w:marBottom w:val="0"/>
                      <w:divBdr>
                        <w:top w:val="none" w:sz="0" w:space="0" w:color="auto"/>
                        <w:left w:val="none" w:sz="0" w:space="0" w:color="auto"/>
                        <w:bottom w:val="none" w:sz="0" w:space="0" w:color="auto"/>
                        <w:right w:val="none" w:sz="0" w:space="0" w:color="auto"/>
                      </w:divBdr>
                      <w:divsChild>
                        <w:div w:id="1799058092">
                          <w:marLeft w:val="0"/>
                          <w:marRight w:val="0"/>
                          <w:marTop w:val="0"/>
                          <w:marBottom w:val="0"/>
                          <w:divBdr>
                            <w:top w:val="none" w:sz="0" w:space="0" w:color="auto"/>
                            <w:left w:val="none" w:sz="0" w:space="0" w:color="auto"/>
                            <w:bottom w:val="none" w:sz="0" w:space="0" w:color="auto"/>
                            <w:right w:val="none" w:sz="0" w:space="0" w:color="auto"/>
                          </w:divBdr>
                          <w:divsChild>
                            <w:div w:id="1934894866">
                              <w:marLeft w:val="0"/>
                              <w:marRight w:val="0"/>
                              <w:marTop w:val="120"/>
                              <w:marBottom w:val="360"/>
                              <w:divBdr>
                                <w:top w:val="none" w:sz="0" w:space="0" w:color="auto"/>
                                <w:left w:val="none" w:sz="0" w:space="0" w:color="auto"/>
                                <w:bottom w:val="none" w:sz="0" w:space="0" w:color="auto"/>
                                <w:right w:val="none" w:sz="0" w:space="0" w:color="auto"/>
                              </w:divBdr>
                              <w:divsChild>
                                <w:div w:id="587926929">
                                  <w:marLeft w:val="0"/>
                                  <w:marRight w:val="0"/>
                                  <w:marTop w:val="0"/>
                                  <w:marBottom w:val="0"/>
                                  <w:divBdr>
                                    <w:top w:val="none" w:sz="0" w:space="0" w:color="auto"/>
                                    <w:left w:val="none" w:sz="0" w:space="0" w:color="auto"/>
                                    <w:bottom w:val="none" w:sz="0" w:space="0" w:color="auto"/>
                                    <w:right w:val="none" w:sz="0" w:space="0" w:color="auto"/>
                                  </w:divBdr>
                                  <w:divsChild>
                                    <w:div w:id="20269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469447">
      <w:bodyDiv w:val="1"/>
      <w:marLeft w:val="0"/>
      <w:marRight w:val="0"/>
      <w:marTop w:val="0"/>
      <w:marBottom w:val="0"/>
      <w:divBdr>
        <w:top w:val="none" w:sz="0" w:space="0" w:color="auto"/>
        <w:left w:val="none" w:sz="0" w:space="0" w:color="auto"/>
        <w:bottom w:val="none" w:sz="0" w:space="0" w:color="auto"/>
        <w:right w:val="none" w:sz="0" w:space="0" w:color="auto"/>
      </w:divBdr>
    </w:div>
    <w:div w:id="1019965235">
      <w:bodyDiv w:val="1"/>
      <w:marLeft w:val="0"/>
      <w:marRight w:val="0"/>
      <w:marTop w:val="0"/>
      <w:marBottom w:val="0"/>
      <w:divBdr>
        <w:top w:val="none" w:sz="0" w:space="0" w:color="auto"/>
        <w:left w:val="none" w:sz="0" w:space="0" w:color="auto"/>
        <w:bottom w:val="none" w:sz="0" w:space="0" w:color="auto"/>
        <w:right w:val="none" w:sz="0" w:space="0" w:color="auto"/>
      </w:divBdr>
      <w:divsChild>
        <w:div w:id="1705203803">
          <w:marLeft w:val="0"/>
          <w:marRight w:val="1"/>
          <w:marTop w:val="0"/>
          <w:marBottom w:val="0"/>
          <w:divBdr>
            <w:top w:val="none" w:sz="0" w:space="0" w:color="auto"/>
            <w:left w:val="none" w:sz="0" w:space="0" w:color="auto"/>
            <w:bottom w:val="none" w:sz="0" w:space="0" w:color="auto"/>
            <w:right w:val="none" w:sz="0" w:space="0" w:color="auto"/>
          </w:divBdr>
          <w:divsChild>
            <w:div w:id="1038359300">
              <w:marLeft w:val="0"/>
              <w:marRight w:val="0"/>
              <w:marTop w:val="0"/>
              <w:marBottom w:val="0"/>
              <w:divBdr>
                <w:top w:val="none" w:sz="0" w:space="0" w:color="auto"/>
                <w:left w:val="none" w:sz="0" w:space="0" w:color="auto"/>
                <w:bottom w:val="none" w:sz="0" w:space="0" w:color="auto"/>
                <w:right w:val="none" w:sz="0" w:space="0" w:color="auto"/>
              </w:divBdr>
              <w:divsChild>
                <w:div w:id="1385566641">
                  <w:marLeft w:val="0"/>
                  <w:marRight w:val="1"/>
                  <w:marTop w:val="0"/>
                  <w:marBottom w:val="0"/>
                  <w:divBdr>
                    <w:top w:val="none" w:sz="0" w:space="0" w:color="auto"/>
                    <w:left w:val="none" w:sz="0" w:space="0" w:color="auto"/>
                    <w:bottom w:val="none" w:sz="0" w:space="0" w:color="auto"/>
                    <w:right w:val="none" w:sz="0" w:space="0" w:color="auto"/>
                  </w:divBdr>
                  <w:divsChild>
                    <w:div w:id="1930037180">
                      <w:marLeft w:val="0"/>
                      <w:marRight w:val="0"/>
                      <w:marTop w:val="0"/>
                      <w:marBottom w:val="0"/>
                      <w:divBdr>
                        <w:top w:val="none" w:sz="0" w:space="0" w:color="auto"/>
                        <w:left w:val="none" w:sz="0" w:space="0" w:color="auto"/>
                        <w:bottom w:val="none" w:sz="0" w:space="0" w:color="auto"/>
                        <w:right w:val="none" w:sz="0" w:space="0" w:color="auto"/>
                      </w:divBdr>
                      <w:divsChild>
                        <w:div w:id="970284805">
                          <w:marLeft w:val="0"/>
                          <w:marRight w:val="0"/>
                          <w:marTop w:val="0"/>
                          <w:marBottom w:val="0"/>
                          <w:divBdr>
                            <w:top w:val="none" w:sz="0" w:space="0" w:color="auto"/>
                            <w:left w:val="none" w:sz="0" w:space="0" w:color="auto"/>
                            <w:bottom w:val="none" w:sz="0" w:space="0" w:color="auto"/>
                            <w:right w:val="none" w:sz="0" w:space="0" w:color="auto"/>
                          </w:divBdr>
                          <w:divsChild>
                            <w:div w:id="1184827107">
                              <w:marLeft w:val="0"/>
                              <w:marRight w:val="0"/>
                              <w:marTop w:val="120"/>
                              <w:marBottom w:val="360"/>
                              <w:divBdr>
                                <w:top w:val="none" w:sz="0" w:space="0" w:color="auto"/>
                                <w:left w:val="none" w:sz="0" w:space="0" w:color="auto"/>
                                <w:bottom w:val="none" w:sz="0" w:space="0" w:color="auto"/>
                                <w:right w:val="none" w:sz="0" w:space="0" w:color="auto"/>
                              </w:divBdr>
                              <w:divsChild>
                                <w:div w:id="1884823032">
                                  <w:marLeft w:val="0"/>
                                  <w:marRight w:val="0"/>
                                  <w:marTop w:val="0"/>
                                  <w:marBottom w:val="0"/>
                                  <w:divBdr>
                                    <w:top w:val="none" w:sz="0" w:space="0" w:color="auto"/>
                                    <w:left w:val="none" w:sz="0" w:space="0" w:color="auto"/>
                                    <w:bottom w:val="none" w:sz="0" w:space="0" w:color="auto"/>
                                    <w:right w:val="none" w:sz="0" w:space="0" w:color="auto"/>
                                  </w:divBdr>
                                  <w:divsChild>
                                    <w:div w:id="1947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295764">
      <w:bodyDiv w:val="1"/>
      <w:marLeft w:val="0"/>
      <w:marRight w:val="0"/>
      <w:marTop w:val="0"/>
      <w:marBottom w:val="0"/>
      <w:divBdr>
        <w:top w:val="none" w:sz="0" w:space="0" w:color="auto"/>
        <w:left w:val="none" w:sz="0" w:space="0" w:color="auto"/>
        <w:bottom w:val="none" w:sz="0" w:space="0" w:color="auto"/>
        <w:right w:val="none" w:sz="0" w:space="0" w:color="auto"/>
      </w:divBdr>
    </w:div>
    <w:div w:id="1056852289">
      <w:bodyDiv w:val="1"/>
      <w:marLeft w:val="0"/>
      <w:marRight w:val="0"/>
      <w:marTop w:val="0"/>
      <w:marBottom w:val="0"/>
      <w:divBdr>
        <w:top w:val="none" w:sz="0" w:space="0" w:color="auto"/>
        <w:left w:val="none" w:sz="0" w:space="0" w:color="auto"/>
        <w:bottom w:val="none" w:sz="0" w:space="0" w:color="auto"/>
        <w:right w:val="none" w:sz="0" w:space="0" w:color="auto"/>
      </w:divBdr>
      <w:divsChild>
        <w:div w:id="1246450028">
          <w:marLeft w:val="0"/>
          <w:marRight w:val="1"/>
          <w:marTop w:val="0"/>
          <w:marBottom w:val="0"/>
          <w:divBdr>
            <w:top w:val="none" w:sz="0" w:space="0" w:color="auto"/>
            <w:left w:val="none" w:sz="0" w:space="0" w:color="auto"/>
            <w:bottom w:val="none" w:sz="0" w:space="0" w:color="auto"/>
            <w:right w:val="none" w:sz="0" w:space="0" w:color="auto"/>
          </w:divBdr>
          <w:divsChild>
            <w:div w:id="1592160569">
              <w:marLeft w:val="0"/>
              <w:marRight w:val="0"/>
              <w:marTop w:val="0"/>
              <w:marBottom w:val="0"/>
              <w:divBdr>
                <w:top w:val="none" w:sz="0" w:space="0" w:color="auto"/>
                <w:left w:val="none" w:sz="0" w:space="0" w:color="auto"/>
                <w:bottom w:val="none" w:sz="0" w:space="0" w:color="auto"/>
                <w:right w:val="none" w:sz="0" w:space="0" w:color="auto"/>
              </w:divBdr>
              <w:divsChild>
                <w:div w:id="1967468216">
                  <w:marLeft w:val="0"/>
                  <w:marRight w:val="1"/>
                  <w:marTop w:val="0"/>
                  <w:marBottom w:val="0"/>
                  <w:divBdr>
                    <w:top w:val="none" w:sz="0" w:space="0" w:color="auto"/>
                    <w:left w:val="none" w:sz="0" w:space="0" w:color="auto"/>
                    <w:bottom w:val="none" w:sz="0" w:space="0" w:color="auto"/>
                    <w:right w:val="none" w:sz="0" w:space="0" w:color="auto"/>
                  </w:divBdr>
                  <w:divsChild>
                    <w:div w:id="936326604">
                      <w:marLeft w:val="0"/>
                      <w:marRight w:val="0"/>
                      <w:marTop w:val="0"/>
                      <w:marBottom w:val="0"/>
                      <w:divBdr>
                        <w:top w:val="none" w:sz="0" w:space="0" w:color="auto"/>
                        <w:left w:val="none" w:sz="0" w:space="0" w:color="auto"/>
                        <w:bottom w:val="none" w:sz="0" w:space="0" w:color="auto"/>
                        <w:right w:val="none" w:sz="0" w:space="0" w:color="auto"/>
                      </w:divBdr>
                      <w:divsChild>
                        <w:div w:id="2047950724">
                          <w:marLeft w:val="0"/>
                          <w:marRight w:val="0"/>
                          <w:marTop w:val="0"/>
                          <w:marBottom w:val="0"/>
                          <w:divBdr>
                            <w:top w:val="none" w:sz="0" w:space="0" w:color="auto"/>
                            <w:left w:val="none" w:sz="0" w:space="0" w:color="auto"/>
                            <w:bottom w:val="none" w:sz="0" w:space="0" w:color="auto"/>
                            <w:right w:val="none" w:sz="0" w:space="0" w:color="auto"/>
                          </w:divBdr>
                          <w:divsChild>
                            <w:div w:id="910310711">
                              <w:marLeft w:val="0"/>
                              <w:marRight w:val="0"/>
                              <w:marTop w:val="120"/>
                              <w:marBottom w:val="36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94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04809">
      <w:bodyDiv w:val="1"/>
      <w:marLeft w:val="0"/>
      <w:marRight w:val="0"/>
      <w:marTop w:val="0"/>
      <w:marBottom w:val="0"/>
      <w:divBdr>
        <w:top w:val="none" w:sz="0" w:space="0" w:color="auto"/>
        <w:left w:val="none" w:sz="0" w:space="0" w:color="auto"/>
        <w:bottom w:val="none" w:sz="0" w:space="0" w:color="auto"/>
        <w:right w:val="none" w:sz="0" w:space="0" w:color="auto"/>
      </w:divBdr>
    </w:div>
    <w:div w:id="1079640277">
      <w:bodyDiv w:val="1"/>
      <w:marLeft w:val="0"/>
      <w:marRight w:val="0"/>
      <w:marTop w:val="0"/>
      <w:marBottom w:val="0"/>
      <w:divBdr>
        <w:top w:val="none" w:sz="0" w:space="0" w:color="auto"/>
        <w:left w:val="none" w:sz="0" w:space="0" w:color="auto"/>
        <w:bottom w:val="none" w:sz="0" w:space="0" w:color="auto"/>
        <w:right w:val="none" w:sz="0" w:space="0" w:color="auto"/>
      </w:divBdr>
    </w:div>
    <w:div w:id="1084298471">
      <w:bodyDiv w:val="1"/>
      <w:marLeft w:val="0"/>
      <w:marRight w:val="0"/>
      <w:marTop w:val="0"/>
      <w:marBottom w:val="0"/>
      <w:divBdr>
        <w:top w:val="none" w:sz="0" w:space="0" w:color="auto"/>
        <w:left w:val="none" w:sz="0" w:space="0" w:color="auto"/>
        <w:bottom w:val="none" w:sz="0" w:space="0" w:color="auto"/>
        <w:right w:val="none" w:sz="0" w:space="0" w:color="auto"/>
      </w:divBdr>
      <w:divsChild>
        <w:div w:id="1731339969">
          <w:marLeft w:val="0"/>
          <w:marRight w:val="1"/>
          <w:marTop w:val="0"/>
          <w:marBottom w:val="0"/>
          <w:divBdr>
            <w:top w:val="none" w:sz="0" w:space="0" w:color="auto"/>
            <w:left w:val="none" w:sz="0" w:space="0" w:color="auto"/>
            <w:bottom w:val="none" w:sz="0" w:space="0" w:color="auto"/>
            <w:right w:val="none" w:sz="0" w:space="0" w:color="auto"/>
          </w:divBdr>
          <w:divsChild>
            <w:div w:id="1882937456">
              <w:marLeft w:val="0"/>
              <w:marRight w:val="0"/>
              <w:marTop w:val="0"/>
              <w:marBottom w:val="0"/>
              <w:divBdr>
                <w:top w:val="none" w:sz="0" w:space="0" w:color="auto"/>
                <w:left w:val="none" w:sz="0" w:space="0" w:color="auto"/>
                <w:bottom w:val="none" w:sz="0" w:space="0" w:color="auto"/>
                <w:right w:val="none" w:sz="0" w:space="0" w:color="auto"/>
              </w:divBdr>
              <w:divsChild>
                <w:div w:id="23291117">
                  <w:marLeft w:val="0"/>
                  <w:marRight w:val="1"/>
                  <w:marTop w:val="0"/>
                  <w:marBottom w:val="0"/>
                  <w:divBdr>
                    <w:top w:val="none" w:sz="0" w:space="0" w:color="auto"/>
                    <w:left w:val="none" w:sz="0" w:space="0" w:color="auto"/>
                    <w:bottom w:val="none" w:sz="0" w:space="0" w:color="auto"/>
                    <w:right w:val="none" w:sz="0" w:space="0" w:color="auto"/>
                  </w:divBdr>
                  <w:divsChild>
                    <w:div w:id="916985881">
                      <w:marLeft w:val="0"/>
                      <w:marRight w:val="0"/>
                      <w:marTop w:val="0"/>
                      <w:marBottom w:val="0"/>
                      <w:divBdr>
                        <w:top w:val="none" w:sz="0" w:space="0" w:color="auto"/>
                        <w:left w:val="none" w:sz="0" w:space="0" w:color="auto"/>
                        <w:bottom w:val="none" w:sz="0" w:space="0" w:color="auto"/>
                        <w:right w:val="none" w:sz="0" w:space="0" w:color="auto"/>
                      </w:divBdr>
                      <w:divsChild>
                        <w:div w:id="1312366912">
                          <w:marLeft w:val="0"/>
                          <w:marRight w:val="0"/>
                          <w:marTop w:val="0"/>
                          <w:marBottom w:val="0"/>
                          <w:divBdr>
                            <w:top w:val="none" w:sz="0" w:space="0" w:color="auto"/>
                            <w:left w:val="none" w:sz="0" w:space="0" w:color="auto"/>
                            <w:bottom w:val="none" w:sz="0" w:space="0" w:color="auto"/>
                            <w:right w:val="none" w:sz="0" w:space="0" w:color="auto"/>
                          </w:divBdr>
                          <w:divsChild>
                            <w:div w:id="306472325">
                              <w:marLeft w:val="0"/>
                              <w:marRight w:val="0"/>
                              <w:marTop w:val="120"/>
                              <w:marBottom w:val="360"/>
                              <w:divBdr>
                                <w:top w:val="none" w:sz="0" w:space="0" w:color="auto"/>
                                <w:left w:val="none" w:sz="0" w:space="0" w:color="auto"/>
                                <w:bottom w:val="none" w:sz="0" w:space="0" w:color="auto"/>
                                <w:right w:val="none" w:sz="0" w:space="0" w:color="auto"/>
                              </w:divBdr>
                              <w:divsChild>
                                <w:div w:id="574824184">
                                  <w:marLeft w:val="0"/>
                                  <w:marRight w:val="0"/>
                                  <w:marTop w:val="0"/>
                                  <w:marBottom w:val="0"/>
                                  <w:divBdr>
                                    <w:top w:val="none" w:sz="0" w:space="0" w:color="auto"/>
                                    <w:left w:val="none" w:sz="0" w:space="0" w:color="auto"/>
                                    <w:bottom w:val="none" w:sz="0" w:space="0" w:color="auto"/>
                                    <w:right w:val="none" w:sz="0" w:space="0" w:color="auto"/>
                                  </w:divBdr>
                                  <w:divsChild>
                                    <w:div w:id="20968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590381">
      <w:bodyDiv w:val="1"/>
      <w:marLeft w:val="0"/>
      <w:marRight w:val="0"/>
      <w:marTop w:val="0"/>
      <w:marBottom w:val="0"/>
      <w:divBdr>
        <w:top w:val="none" w:sz="0" w:space="0" w:color="auto"/>
        <w:left w:val="none" w:sz="0" w:space="0" w:color="auto"/>
        <w:bottom w:val="none" w:sz="0" w:space="0" w:color="auto"/>
        <w:right w:val="none" w:sz="0" w:space="0" w:color="auto"/>
      </w:divBdr>
    </w:div>
    <w:div w:id="1098017552">
      <w:bodyDiv w:val="1"/>
      <w:marLeft w:val="0"/>
      <w:marRight w:val="0"/>
      <w:marTop w:val="0"/>
      <w:marBottom w:val="0"/>
      <w:divBdr>
        <w:top w:val="none" w:sz="0" w:space="0" w:color="auto"/>
        <w:left w:val="none" w:sz="0" w:space="0" w:color="auto"/>
        <w:bottom w:val="none" w:sz="0" w:space="0" w:color="auto"/>
        <w:right w:val="none" w:sz="0" w:space="0" w:color="auto"/>
      </w:divBdr>
    </w:div>
    <w:div w:id="1099984064">
      <w:bodyDiv w:val="1"/>
      <w:marLeft w:val="0"/>
      <w:marRight w:val="0"/>
      <w:marTop w:val="0"/>
      <w:marBottom w:val="0"/>
      <w:divBdr>
        <w:top w:val="none" w:sz="0" w:space="0" w:color="auto"/>
        <w:left w:val="none" w:sz="0" w:space="0" w:color="auto"/>
        <w:bottom w:val="none" w:sz="0" w:space="0" w:color="auto"/>
        <w:right w:val="none" w:sz="0" w:space="0" w:color="auto"/>
      </w:divBdr>
    </w:div>
    <w:div w:id="1102382541">
      <w:bodyDiv w:val="1"/>
      <w:marLeft w:val="0"/>
      <w:marRight w:val="0"/>
      <w:marTop w:val="0"/>
      <w:marBottom w:val="0"/>
      <w:divBdr>
        <w:top w:val="none" w:sz="0" w:space="0" w:color="auto"/>
        <w:left w:val="none" w:sz="0" w:space="0" w:color="auto"/>
        <w:bottom w:val="none" w:sz="0" w:space="0" w:color="auto"/>
        <w:right w:val="none" w:sz="0" w:space="0" w:color="auto"/>
      </w:divBdr>
      <w:divsChild>
        <w:div w:id="2112629264">
          <w:marLeft w:val="0"/>
          <w:marRight w:val="1"/>
          <w:marTop w:val="0"/>
          <w:marBottom w:val="0"/>
          <w:divBdr>
            <w:top w:val="none" w:sz="0" w:space="0" w:color="auto"/>
            <w:left w:val="none" w:sz="0" w:space="0" w:color="auto"/>
            <w:bottom w:val="none" w:sz="0" w:space="0" w:color="auto"/>
            <w:right w:val="none" w:sz="0" w:space="0" w:color="auto"/>
          </w:divBdr>
          <w:divsChild>
            <w:div w:id="1055008027">
              <w:marLeft w:val="0"/>
              <w:marRight w:val="0"/>
              <w:marTop w:val="0"/>
              <w:marBottom w:val="0"/>
              <w:divBdr>
                <w:top w:val="none" w:sz="0" w:space="0" w:color="auto"/>
                <w:left w:val="none" w:sz="0" w:space="0" w:color="auto"/>
                <w:bottom w:val="none" w:sz="0" w:space="0" w:color="auto"/>
                <w:right w:val="none" w:sz="0" w:space="0" w:color="auto"/>
              </w:divBdr>
              <w:divsChild>
                <w:div w:id="947928854">
                  <w:marLeft w:val="0"/>
                  <w:marRight w:val="1"/>
                  <w:marTop w:val="0"/>
                  <w:marBottom w:val="0"/>
                  <w:divBdr>
                    <w:top w:val="none" w:sz="0" w:space="0" w:color="auto"/>
                    <w:left w:val="none" w:sz="0" w:space="0" w:color="auto"/>
                    <w:bottom w:val="none" w:sz="0" w:space="0" w:color="auto"/>
                    <w:right w:val="none" w:sz="0" w:space="0" w:color="auto"/>
                  </w:divBdr>
                  <w:divsChild>
                    <w:div w:id="1012798583">
                      <w:marLeft w:val="0"/>
                      <w:marRight w:val="0"/>
                      <w:marTop w:val="0"/>
                      <w:marBottom w:val="0"/>
                      <w:divBdr>
                        <w:top w:val="none" w:sz="0" w:space="0" w:color="auto"/>
                        <w:left w:val="none" w:sz="0" w:space="0" w:color="auto"/>
                        <w:bottom w:val="none" w:sz="0" w:space="0" w:color="auto"/>
                        <w:right w:val="none" w:sz="0" w:space="0" w:color="auto"/>
                      </w:divBdr>
                      <w:divsChild>
                        <w:div w:id="745883828">
                          <w:marLeft w:val="0"/>
                          <w:marRight w:val="0"/>
                          <w:marTop w:val="0"/>
                          <w:marBottom w:val="0"/>
                          <w:divBdr>
                            <w:top w:val="none" w:sz="0" w:space="0" w:color="auto"/>
                            <w:left w:val="none" w:sz="0" w:space="0" w:color="auto"/>
                            <w:bottom w:val="none" w:sz="0" w:space="0" w:color="auto"/>
                            <w:right w:val="none" w:sz="0" w:space="0" w:color="auto"/>
                          </w:divBdr>
                          <w:divsChild>
                            <w:div w:id="1621303039">
                              <w:marLeft w:val="0"/>
                              <w:marRight w:val="0"/>
                              <w:marTop w:val="120"/>
                              <w:marBottom w:val="360"/>
                              <w:divBdr>
                                <w:top w:val="none" w:sz="0" w:space="0" w:color="auto"/>
                                <w:left w:val="none" w:sz="0" w:space="0" w:color="auto"/>
                                <w:bottom w:val="none" w:sz="0" w:space="0" w:color="auto"/>
                                <w:right w:val="none" w:sz="0" w:space="0" w:color="auto"/>
                              </w:divBdr>
                              <w:divsChild>
                                <w:div w:id="1532455132">
                                  <w:marLeft w:val="0"/>
                                  <w:marRight w:val="0"/>
                                  <w:marTop w:val="0"/>
                                  <w:marBottom w:val="0"/>
                                  <w:divBdr>
                                    <w:top w:val="none" w:sz="0" w:space="0" w:color="auto"/>
                                    <w:left w:val="none" w:sz="0" w:space="0" w:color="auto"/>
                                    <w:bottom w:val="none" w:sz="0" w:space="0" w:color="auto"/>
                                    <w:right w:val="none" w:sz="0" w:space="0" w:color="auto"/>
                                  </w:divBdr>
                                  <w:divsChild>
                                    <w:div w:id="4364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395088">
      <w:bodyDiv w:val="1"/>
      <w:marLeft w:val="0"/>
      <w:marRight w:val="0"/>
      <w:marTop w:val="0"/>
      <w:marBottom w:val="0"/>
      <w:divBdr>
        <w:top w:val="none" w:sz="0" w:space="0" w:color="auto"/>
        <w:left w:val="none" w:sz="0" w:space="0" w:color="auto"/>
        <w:bottom w:val="none" w:sz="0" w:space="0" w:color="auto"/>
        <w:right w:val="none" w:sz="0" w:space="0" w:color="auto"/>
      </w:divBdr>
    </w:div>
    <w:div w:id="1170949767">
      <w:bodyDiv w:val="1"/>
      <w:marLeft w:val="0"/>
      <w:marRight w:val="0"/>
      <w:marTop w:val="0"/>
      <w:marBottom w:val="0"/>
      <w:divBdr>
        <w:top w:val="none" w:sz="0" w:space="0" w:color="auto"/>
        <w:left w:val="none" w:sz="0" w:space="0" w:color="auto"/>
        <w:bottom w:val="none" w:sz="0" w:space="0" w:color="auto"/>
        <w:right w:val="none" w:sz="0" w:space="0" w:color="auto"/>
      </w:divBdr>
      <w:divsChild>
        <w:div w:id="1824351731">
          <w:marLeft w:val="0"/>
          <w:marRight w:val="1"/>
          <w:marTop w:val="0"/>
          <w:marBottom w:val="0"/>
          <w:divBdr>
            <w:top w:val="none" w:sz="0" w:space="0" w:color="auto"/>
            <w:left w:val="none" w:sz="0" w:space="0" w:color="auto"/>
            <w:bottom w:val="none" w:sz="0" w:space="0" w:color="auto"/>
            <w:right w:val="none" w:sz="0" w:space="0" w:color="auto"/>
          </w:divBdr>
          <w:divsChild>
            <w:div w:id="1277709697">
              <w:marLeft w:val="0"/>
              <w:marRight w:val="0"/>
              <w:marTop w:val="0"/>
              <w:marBottom w:val="0"/>
              <w:divBdr>
                <w:top w:val="none" w:sz="0" w:space="0" w:color="auto"/>
                <w:left w:val="none" w:sz="0" w:space="0" w:color="auto"/>
                <w:bottom w:val="none" w:sz="0" w:space="0" w:color="auto"/>
                <w:right w:val="none" w:sz="0" w:space="0" w:color="auto"/>
              </w:divBdr>
              <w:divsChild>
                <w:div w:id="1755012455">
                  <w:marLeft w:val="0"/>
                  <w:marRight w:val="1"/>
                  <w:marTop w:val="0"/>
                  <w:marBottom w:val="0"/>
                  <w:divBdr>
                    <w:top w:val="none" w:sz="0" w:space="0" w:color="auto"/>
                    <w:left w:val="none" w:sz="0" w:space="0" w:color="auto"/>
                    <w:bottom w:val="none" w:sz="0" w:space="0" w:color="auto"/>
                    <w:right w:val="none" w:sz="0" w:space="0" w:color="auto"/>
                  </w:divBdr>
                  <w:divsChild>
                    <w:div w:id="416637851">
                      <w:marLeft w:val="0"/>
                      <w:marRight w:val="0"/>
                      <w:marTop w:val="0"/>
                      <w:marBottom w:val="0"/>
                      <w:divBdr>
                        <w:top w:val="none" w:sz="0" w:space="0" w:color="auto"/>
                        <w:left w:val="none" w:sz="0" w:space="0" w:color="auto"/>
                        <w:bottom w:val="none" w:sz="0" w:space="0" w:color="auto"/>
                        <w:right w:val="none" w:sz="0" w:space="0" w:color="auto"/>
                      </w:divBdr>
                      <w:divsChild>
                        <w:div w:id="903561691">
                          <w:marLeft w:val="0"/>
                          <w:marRight w:val="0"/>
                          <w:marTop w:val="0"/>
                          <w:marBottom w:val="0"/>
                          <w:divBdr>
                            <w:top w:val="none" w:sz="0" w:space="0" w:color="auto"/>
                            <w:left w:val="none" w:sz="0" w:space="0" w:color="auto"/>
                            <w:bottom w:val="none" w:sz="0" w:space="0" w:color="auto"/>
                            <w:right w:val="none" w:sz="0" w:space="0" w:color="auto"/>
                          </w:divBdr>
                          <w:divsChild>
                            <w:div w:id="13191084">
                              <w:marLeft w:val="0"/>
                              <w:marRight w:val="0"/>
                              <w:marTop w:val="120"/>
                              <w:marBottom w:val="360"/>
                              <w:divBdr>
                                <w:top w:val="none" w:sz="0" w:space="0" w:color="auto"/>
                                <w:left w:val="none" w:sz="0" w:space="0" w:color="auto"/>
                                <w:bottom w:val="none" w:sz="0" w:space="0" w:color="auto"/>
                                <w:right w:val="none" w:sz="0" w:space="0" w:color="auto"/>
                              </w:divBdr>
                              <w:divsChild>
                                <w:div w:id="614019255">
                                  <w:marLeft w:val="0"/>
                                  <w:marRight w:val="0"/>
                                  <w:marTop w:val="0"/>
                                  <w:marBottom w:val="0"/>
                                  <w:divBdr>
                                    <w:top w:val="none" w:sz="0" w:space="0" w:color="auto"/>
                                    <w:left w:val="none" w:sz="0" w:space="0" w:color="auto"/>
                                    <w:bottom w:val="none" w:sz="0" w:space="0" w:color="auto"/>
                                    <w:right w:val="none" w:sz="0" w:space="0" w:color="auto"/>
                                  </w:divBdr>
                                  <w:divsChild>
                                    <w:div w:id="3100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139043">
      <w:bodyDiv w:val="1"/>
      <w:marLeft w:val="0"/>
      <w:marRight w:val="0"/>
      <w:marTop w:val="0"/>
      <w:marBottom w:val="0"/>
      <w:divBdr>
        <w:top w:val="none" w:sz="0" w:space="0" w:color="auto"/>
        <w:left w:val="none" w:sz="0" w:space="0" w:color="auto"/>
        <w:bottom w:val="none" w:sz="0" w:space="0" w:color="auto"/>
        <w:right w:val="none" w:sz="0" w:space="0" w:color="auto"/>
      </w:divBdr>
      <w:divsChild>
        <w:div w:id="1276792399">
          <w:marLeft w:val="0"/>
          <w:marRight w:val="1"/>
          <w:marTop w:val="0"/>
          <w:marBottom w:val="0"/>
          <w:divBdr>
            <w:top w:val="none" w:sz="0" w:space="0" w:color="auto"/>
            <w:left w:val="none" w:sz="0" w:space="0" w:color="auto"/>
            <w:bottom w:val="none" w:sz="0" w:space="0" w:color="auto"/>
            <w:right w:val="none" w:sz="0" w:space="0" w:color="auto"/>
          </w:divBdr>
          <w:divsChild>
            <w:div w:id="1351224139">
              <w:marLeft w:val="0"/>
              <w:marRight w:val="0"/>
              <w:marTop w:val="0"/>
              <w:marBottom w:val="0"/>
              <w:divBdr>
                <w:top w:val="none" w:sz="0" w:space="0" w:color="auto"/>
                <w:left w:val="none" w:sz="0" w:space="0" w:color="auto"/>
                <w:bottom w:val="none" w:sz="0" w:space="0" w:color="auto"/>
                <w:right w:val="none" w:sz="0" w:space="0" w:color="auto"/>
              </w:divBdr>
              <w:divsChild>
                <w:div w:id="1364164459">
                  <w:marLeft w:val="0"/>
                  <w:marRight w:val="1"/>
                  <w:marTop w:val="0"/>
                  <w:marBottom w:val="0"/>
                  <w:divBdr>
                    <w:top w:val="none" w:sz="0" w:space="0" w:color="auto"/>
                    <w:left w:val="none" w:sz="0" w:space="0" w:color="auto"/>
                    <w:bottom w:val="none" w:sz="0" w:space="0" w:color="auto"/>
                    <w:right w:val="none" w:sz="0" w:space="0" w:color="auto"/>
                  </w:divBdr>
                  <w:divsChild>
                    <w:div w:id="1989095596">
                      <w:marLeft w:val="0"/>
                      <w:marRight w:val="0"/>
                      <w:marTop w:val="0"/>
                      <w:marBottom w:val="0"/>
                      <w:divBdr>
                        <w:top w:val="none" w:sz="0" w:space="0" w:color="auto"/>
                        <w:left w:val="none" w:sz="0" w:space="0" w:color="auto"/>
                        <w:bottom w:val="none" w:sz="0" w:space="0" w:color="auto"/>
                        <w:right w:val="none" w:sz="0" w:space="0" w:color="auto"/>
                      </w:divBdr>
                      <w:divsChild>
                        <w:div w:id="334575509">
                          <w:marLeft w:val="0"/>
                          <w:marRight w:val="0"/>
                          <w:marTop w:val="0"/>
                          <w:marBottom w:val="0"/>
                          <w:divBdr>
                            <w:top w:val="none" w:sz="0" w:space="0" w:color="auto"/>
                            <w:left w:val="none" w:sz="0" w:space="0" w:color="auto"/>
                            <w:bottom w:val="none" w:sz="0" w:space="0" w:color="auto"/>
                            <w:right w:val="none" w:sz="0" w:space="0" w:color="auto"/>
                          </w:divBdr>
                          <w:divsChild>
                            <w:div w:id="746733533">
                              <w:marLeft w:val="0"/>
                              <w:marRight w:val="0"/>
                              <w:marTop w:val="120"/>
                              <w:marBottom w:val="360"/>
                              <w:divBdr>
                                <w:top w:val="none" w:sz="0" w:space="0" w:color="auto"/>
                                <w:left w:val="none" w:sz="0" w:space="0" w:color="auto"/>
                                <w:bottom w:val="none" w:sz="0" w:space="0" w:color="auto"/>
                                <w:right w:val="none" w:sz="0" w:space="0" w:color="auto"/>
                              </w:divBdr>
                              <w:divsChild>
                                <w:div w:id="263536292">
                                  <w:marLeft w:val="0"/>
                                  <w:marRight w:val="0"/>
                                  <w:marTop w:val="0"/>
                                  <w:marBottom w:val="0"/>
                                  <w:divBdr>
                                    <w:top w:val="none" w:sz="0" w:space="0" w:color="auto"/>
                                    <w:left w:val="none" w:sz="0" w:space="0" w:color="auto"/>
                                    <w:bottom w:val="none" w:sz="0" w:space="0" w:color="auto"/>
                                    <w:right w:val="none" w:sz="0" w:space="0" w:color="auto"/>
                                  </w:divBdr>
                                  <w:divsChild>
                                    <w:div w:id="9172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1313939">
      <w:bodyDiv w:val="1"/>
      <w:marLeft w:val="0"/>
      <w:marRight w:val="0"/>
      <w:marTop w:val="0"/>
      <w:marBottom w:val="0"/>
      <w:divBdr>
        <w:top w:val="none" w:sz="0" w:space="0" w:color="auto"/>
        <w:left w:val="none" w:sz="0" w:space="0" w:color="auto"/>
        <w:bottom w:val="none" w:sz="0" w:space="0" w:color="auto"/>
        <w:right w:val="none" w:sz="0" w:space="0" w:color="auto"/>
      </w:divBdr>
    </w:div>
    <w:div w:id="1182744761">
      <w:bodyDiv w:val="1"/>
      <w:marLeft w:val="0"/>
      <w:marRight w:val="0"/>
      <w:marTop w:val="0"/>
      <w:marBottom w:val="0"/>
      <w:divBdr>
        <w:top w:val="none" w:sz="0" w:space="0" w:color="auto"/>
        <w:left w:val="none" w:sz="0" w:space="0" w:color="auto"/>
        <w:bottom w:val="none" w:sz="0" w:space="0" w:color="auto"/>
        <w:right w:val="none" w:sz="0" w:space="0" w:color="auto"/>
      </w:divBdr>
      <w:divsChild>
        <w:div w:id="763694690">
          <w:marLeft w:val="0"/>
          <w:marRight w:val="1"/>
          <w:marTop w:val="0"/>
          <w:marBottom w:val="0"/>
          <w:divBdr>
            <w:top w:val="none" w:sz="0" w:space="0" w:color="auto"/>
            <w:left w:val="none" w:sz="0" w:space="0" w:color="auto"/>
            <w:bottom w:val="none" w:sz="0" w:space="0" w:color="auto"/>
            <w:right w:val="none" w:sz="0" w:space="0" w:color="auto"/>
          </w:divBdr>
          <w:divsChild>
            <w:div w:id="511115692">
              <w:marLeft w:val="0"/>
              <w:marRight w:val="0"/>
              <w:marTop w:val="0"/>
              <w:marBottom w:val="0"/>
              <w:divBdr>
                <w:top w:val="none" w:sz="0" w:space="0" w:color="auto"/>
                <w:left w:val="none" w:sz="0" w:space="0" w:color="auto"/>
                <w:bottom w:val="none" w:sz="0" w:space="0" w:color="auto"/>
                <w:right w:val="none" w:sz="0" w:space="0" w:color="auto"/>
              </w:divBdr>
              <w:divsChild>
                <w:div w:id="1061902990">
                  <w:marLeft w:val="0"/>
                  <w:marRight w:val="1"/>
                  <w:marTop w:val="0"/>
                  <w:marBottom w:val="0"/>
                  <w:divBdr>
                    <w:top w:val="none" w:sz="0" w:space="0" w:color="auto"/>
                    <w:left w:val="none" w:sz="0" w:space="0" w:color="auto"/>
                    <w:bottom w:val="none" w:sz="0" w:space="0" w:color="auto"/>
                    <w:right w:val="none" w:sz="0" w:space="0" w:color="auto"/>
                  </w:divBdr>
                  <w:divsChild>
                    <w:div w:id="112480760">
                      <w:marLeft w:val="0"/>
                      <w:marRight w:val="0"/>
                      <w:marTop w:val="0"/>
                      <w:marBottom w:val="0"/>
                      <w:divBdr>
                        <w:top w:val="none" w:sz="0" w:space="0" w:color="auto"/>
                        <w:left w:val="none" w:sz="0" w:space="0" w:color="auto"/>
                        <w:bottom w:val="none" w:sz="0" w:space="0" w:color="auto"/>
                        <w:right w:val="none" w:sz="0" w:space="0" w:color="auto"/>
                      </w:divBdr>
                      <w:divsChild>
                        <w:div w:id="1973511552">
                          <w:marLeft w:val="0"/>
                          <w:marRight w:val="0"/>
                          <w:marTop w:val="0"/>
                          <w:marBottom w:val="0"/>
                          <w:divBdr>
                            <w:top w:val="none" w:sz="0" w:space="0" w:color="auto"/>
                            <w:left w:val="none" w:sz="0" w:space="0" w:color="auto"/>
                            <w:bottom w:val="none" w:sz="0" w:space="0" w:color="auto"/>
                            <w:right w:val="none" w:sz="0" w:space="0" w:color="auto"/>
                          </w:divBdr>
                          <w:divsChild>
                            <w:div w:id="1865829494">
                              <w:marLeft w:val="0"/>
                              <w:marRight w:val="0"/>
                              <w:marTop w:val="120"/>
                              <w:marBottom w:val="360"/>
                              <w:divBdr>
                                <w:top w:val="none" w:sz="0" w:space="0" w:color="auto"/>
                                <w:left w:val="none" w:sz="0" w:space="0" w:color="auto"/>
                                <w:bottom w:val="none" w:sz="0" w:space="0" w:color="auto"/>
                                <w:right w:val="none" w:sz="0" w:space="0" w:color="auto"/>
                              </w:divBdr>
                              <w:divsChild>
                                <w:div w:id="141972946">
                                  <w:marLeft w:val="0"/>
                                  <w:marRight w:val="0"/>
                                  <w:marTop w:val="0"/>
                                  <w:marBottom w:val="0"/>
                                  <w:divBdr>
                                    <w:top w:val="none" w:sz="0" w:space="0" w:color="auto"/>
                                    <w:left w:val="none" w:sz="0" w:space="0" w:color="auto"/>
                                    <w:bottom w:val="none" w:sz="0" w:space="0" w:color="auto"/>
                                    <w:right w:val="none" w:sz="0" w:space="0" w:color="auto"/>
                                  </w:divBdr>
                                  <w:divsChild>
                                    <w:div w:id="18961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552476">
      <w:bodyDiv w:val="1"/>
      <w:marLeft w:val="0"/>
      <w:marRight w:val="0"/>
      <w:marTop w:val="0"/>
      <w:marBottom w:val="0"/>
      <w:divBdr>
        <w:top w:val="none" w:sz="0" w:space="0" w:color="auto"/>
        <w:left w:val="none" w:sz="0" w:space="0" w:color="auto"/>
        <w:bottom w:val="none" w:sz="0" w:space="0" w:color="auto"/>
        <w:right w:val="none" w:sz="0" w:space="0" w:color="auto"/>
      </w:divBdr>
    </w:div>
    <w:div w:id="1208566804">
      <w:bodyDiv w:val="1"/>
      <w:marLeft w:val="0"/>
      <w:marRight w:val="0"/>
      <w:marTop w:val="0"/>
      <w:marBottom w:val="0"/>
      <w:divBdr>
        <w:top w:val="none" w:sz="0" w:space="0" w:color="auto"/>
        <w:left w:val="none" w:sz="0" w:space="0" w:color="auto"/>
        <w:bottom w:val="none" w:sz="0" w:space="0" w:color="auto"/>
        <w:right w:val="none" w:sz="0" w:space="0" w:color="auto"/>
      </w:divBdr>
    </w:div>
    <w:div w:id="1208881524">
      <w:bodyDiv w:val="1"/>
      <w:marLeft w:val="0"/>
      <w:marRight w:val="0"/>
      <w:marTop w:val="0"/>
      <w:marBottom w:val="0"/>
      <w:divBdr>
        <w:top w:val="none" w:sz="0" w:space="0" w:color="auto"/>
        <w:left w:val="none" w:sz="0" w:space="0" w:color="auto"/>
        <w:bottom w:val="none" w:sz="0" w:space="0" w:color="auto"/>
        <w:right w:val="none" w:sz="0" w:space="0" w:color="auto"/>
      </w:divBdr>
      <w:divsChild>
        <w:div w:id="394860297">
          <w:marLeft w:val="0"/>
          <w:marRight w:val="1"/>
          <w:marTop w:val="0"/>
          <w:marBottom w:val="0"/>
          <w:divBdr>
            <w:top w:val="none" w:sz="0" w:space="0" w:color="auto"/>
            <w:left w:val="none" w:sz="0" w:space="0" w:color="auto"/>
            <w:bottom w:val="none" w:sz="0" w:space="0" w:color="auto"/>
            <w:right w:val="none" w:sz="0" w:space="0" w:color="auto"/>
          </w:divBdr>
          <w:divsChild>
            <w:div w:id="547377879">
              <w:marLeft w:val="0"/>
              <w:marRight w:val="0"/>
              <w:marTop w:val="0"/>
              <w:marBottom w:val="0"/>
              <w:divBdr>
                <w:top w:val="none" w:sz="0" w:space="0" w:color="auto"/>
                <w:left w:val="none" w:sz="0" w:space="0" w:color="auto"/>
                <w:bottom w:val="none" w:sz="0" w:space="0" w:color="auto"/>
                <w:right w:val="none" w:sz="0" w:space="0" w:color="auto"/>
              </w:divBdr>
              <w:divsChild>
                <w:div w:id="1347976872">
                  <w:marLeft w:val="0"/>
                  <w:marRight w:val="1"/>
                  <w:marTop w:val="0"/>
                  <w:marBottom w:val="0"/>
                  <w:divBdr>
                    <w:top w:val="none" w:sz="0" w:space="0" w:color="auto"/>
                    <w:left w:val="none" w:sz="0" w:space="0" w:color="auto"/>
                    <w:bottom w:val="none" w:sz="0" w:space="0" w:color="auto"/>
                    <w:right w:val="none" w:sz="0" w:space="0" w:color="auto"/>
                  </w:divBdr>
                  <w:divsChild>
                    <w:div w:id="1394546405">
                      <w:marLeft w:val="0"/>
                      <w:marRight w:val="0"/>
                      <w:marTop w:val="0"/>
                      <w:marBottom w:val="0"/>
                      <w:divBdr>
                        <w:top w:val="none" w:sz="0" w:space="0" w:color="auto"/>
                        <w:left w:val="none" w:sz="0" w:space="0" w:color="auto"/>
                        <w:bottom w:val="none" w:sz="0" w:space="0" w:color="auto"/>
                        <w:right w:val="none" w:sz="0" w:space="0" w:color="auto"/>
                      </w:divBdr>
                      <w:divsChild>
                        <w:div w:id="602298633">
                          <w:marLeft w:val="0"/>
                          <w:marRight w:val="0"/>
                          <w:marTop w:val="0"/>
                          <w:marBottom w:val="0"/>
                          <w:divBdr>
                            <w:top w:val="none" w:sz="0" w:space="0" w:color="auto"/>
                            <w:left w:val="none" w:sz="0" w:space="0" w:color="auto"/>
                            <w:bottom w:val="none" w:sz="0" w:space="0" w:color="auto"/>
                            <w:right w:val="none" w:sz="0" w:space="0" w:color="auto"/>
                          </w:divBdr>
                          <w:divsChild>
                            <w:div w:id="1012756379">
                              <w:marLeft w:val="0"/>
                              <w:marRight w:val="0"/>
                              <w:marTop w:val="120"/>
                              <w:marBottom w:val="360"/>
                              <w:divBdr>
                                <w:top w:val="none" w:sz="0" w:space="0" w:color="auto"/>
                                <w:left w:val="none" w:sz="0" w:space="0" w:color="auto"/>
                                <w:bottom w:val="none" w:sz="0" w:space="0" w:color="auto"/>
                                <w:right w:val="none" w:sz="0" w:space="0" w:color="auto"/>
                              </w:divBdr>
                              <w:divsChild>
                                <w:div w:id="688990729">
                                  <w:marLeft w:val="0"/>
                                  <w:marRight w:val="0"/>
                                  <w:marTop w:val="0"/>
                                  <w:marBottom w:val="0"/>
                                  <w:divBdr>
                                    <w:top w:val="none" w:sz="0" w:space="0" w:color="auto"/>
                                    <w:left w:val="none" w:sz="0" w:space="0" w:color="auto"/>
                                    <w:bottom w:val="none" w:sz="0" w:space="0" w:color="auto"/>
                                    <w:right w:val="none" w:sz="0" w:space="0" w:color="auto"/>
                                  </w:divBdr>
                                  <w:divsChild>
                                    <w:div w:id="12973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128526">
      <w:bodyDiv w:val="1"/>
      <w:marLeft w:val="0"/>
      <w:marRight w:val="0"/>
      <w:marTop w:val="0"/>
      <w:marBottom w:val="0"/>
      <w:divBdr>
        <w:top w:val="none" w:sz="0" w:space="0" w:color="auto"/>
        <w:left w:val="none" w:sz="0" w:space="0" w:color="auto"/>
        <w:bottom w:val="none" w:sz="0" w:space="0" w:color="auto"/>
        <w:right w:val="none" w:sz="0" w:space="0" w:color="auto"/>
      </w:divBdr>
    </w:div>
    <w:div w:id="1219130332">
      <w:bodyDiv w:val="1"/>
      <w:marLeft w:val="0"/>
      <w:marRight w:val="0"/>
      <w:marTop w:val="0"/>
      <w:marBottom w:val="0"/>
      <w:divBdr>
        <w:top w:val="none" w:sz="0" w:space="0" w:color="auto"/>
        <w:left w:val="none" w:sz="0" w:space="0" w:color="auto"/>
        <w:bottom w:val="none" w:sz="0" w:space="0" w:color="auto"/>
        <w:right w:val="none" w:sz="0" w:space="0" w:color="auto"/>
      </w:divBdr>
      <w:divsChild>
        <w:div w:id="2139449086">
          <w:marLeft w:val="0"/>
          <w:marRight w:val="1"/>
          <w:marTop w:val="0"/>
          <w:marBottom w:val="0"/>
          <w:divBdr>
            <w:top w:val="none" w:sz="0" w:space="0" w:color="auto"/>
            <w:left w:val="none" w:sz="0" w:space="0" w:color="auto"/>
            <w:bottom w:val="none" w:sz="0" w:space="0" w:color="auto"/>
            <w:right w:val="none" w:sz="0" w:space="0" w:color="auto"/>
          </w:divBdr>
          <w:divsChild>
            <w:div w:id="1885630455">
              <w:marLeft w:val="0"/>
              <w:marRight w:val="0"/>
              <w:marTop w:val="0"/>
              <w:marBottom w:val="0"/>
              <w:divBdr>
                <w:top w:val="none" w:sz="0" w:space="0" w:color="auto"/>
                <w:left w:val="none" w:sz="0" w:space="0" w:color="auto"/>
                <w:bottom w:val="none" w:sz="0" w:space="0" w:color="auto"/>
                <w:right w:val="none" w:sz="0" w:space="0" w:color="auto"/>
              </w:divBdr>
              <w:divsChild>
                <w:div w:id="1879395133">
                  <w:marLeft w:val="0"/>
                  <w:marRight w:val="1"/>
                  <w:marTop w:val="0"/>
                  <w:marBottom w:val="0"/>
                  <w:divBdr>
                    <w:top w:val="none" w:sz="0" w:space="0" w:color="auto"/>
                    <w:left w:val="none" w:sz="0" w:space="0" w:color="auto"/>
                    <w:bottom w:val="none" w:sz="0" w:space="0" w:color="auto"/>
                    <w:right w:val="none" w:sz="0" w:space="0" w:color="auto"/>
                  </w:divBdr>
                  <w:divsChild>
                    <w:div w:id="1312364332">
                      <w:marLeft w:val="0"/>
                      <w:marRight w:val="0"/>
                      <w:marTop w:val="0"/>
                      <w:marBottom w:val="0"/>
                      <w:divBdr>
                        <w:top w:val="none" w:sz="0" w:space="0" w:color="auto"/>
                        <w:left w:val="none" w:sz="0" w:space="0" w:color="auto"/>
                        <w:bottom w:val="none" w:sz="0" w:space="0" w:color="auto"/>
                        <w:right w:val="none" w:sz="0" w:space="0" w:color="auto"/>
                      </w:divBdr>
                      <w:divsChild>
                        <w:div w:id="491528423">
                          <w:marLeft w:val="0"/>
                          <w:marRight w:val="0"/>
                          <w:marTop w:val="0"/>
                          <w:marBottom w:val="0"/>
                          <w:divBdr>
                            <w:top w:val="none" w:sz="0" w:space="0" w:color="auto"/>
                            <w:left w:val="none" w:sz="0" w:space="0" w:color="auto"/>
                            <w:bottom w:val="none" w:sz="0" w:space="0" w:color="auto"/>
                            <w:right w:val="none" w:sz="0" w:space="0" w:color="auto"/>
                          </w:divBdr>
                          <w:divsChild>
                            <w:div w:id="161622757">
                              <w:marLeft w:val="0"/>
                              <w:marRight w:val="0"/>
                              <w:marTop w:val="120"/>
                              <w:marBottom w:val="360"/>
                              <w:divBdr>
                                <w:top w:val="none" w:sz="0" w:space="0" w:color="auto"/>
                                <w:left w:val="none" w:sz="0" w:space="0" w:color="auto"/>
                                <w:bottom w:val="none" w:sz="0" w:space="0" w:color="auto"/>
                                <w:right w:val="none" w:sz="0" w:space="0" w:color="auto"/>
                              </w:divBdr>
                              <w:divsChild>
                                <w:div w:id="79475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152320">
      <w:bodyDiv w:val="1"/>
      <w:marLeft w:val="0"/>
      <w:marRight w:val="0"/>
      <w:marTop w:val="0"/>
      <w:marBottom w:val="0"/>
      <w:divBdr>
        <w:top w:val="none" w:sz="0" w:space="0" w:color="auto"/>
        <w:left w:val="none" w:sz="0" w:space="0" w:color="auto"/>
        <w:bottom w:val="none" w:sz="0" w:space="0" w:color="auto"/>
        <w:right w:val="none" w:sz="0" w:space="0" w:color="auto"/>
      </w:divBdr>
    </w:div>
    <w:div w:id="1230380665">
      <w:bodyDiv w:val="1"/>
      <w:marLeft w:val="0"/>
      <w:marRight w:val="0"/>
      <w:marTop w:val="0"/>
      <w:marBottom w:val="0"/>
      <w:divBdr>
        <w:top w:val="none" w:sz="0" w:space="0" w:color="auto"/>
        <w:left w:val="none" w:sz="0" w:space="0" w:color="auto"/>
        <w:bottom w:val="none" w:sz="0" w:space="0" w:color="auto"/>
        <w:right w:val="none" w:sz="0" w:space="0" w:color="auto"/>
      </w:divBdr>
    </w:div>
    <w:div w:id="1234780395">
      <w:bodyDiv w:val="1"/>
      <w:marLeft w:val="0"/>
      <w:marRight w:val="0"/>
      <w:marTop w:val="0"/>
      <w:marBottom w:val="0"/>
      <w:divBdr>
        <w:top w:val="none" w:sz="0" w:space="0" w:color="auto"/>
        <w:left w:val="none" w:sz="0" w:space="0" w:color="auto"/>
        <w:bottom w:val="none" w:sz="0" w:space="0" w:color="auto"/>
        <w:right w:val="none" w:sz="0" w:space="0" w:color="auto"/>
      </w:divBdr>
      <w:divsChild>
        <w:div w:id="1402824379">
          <w:marLeft w:val="0"/>
          <w:marRight w:val="1"/>
          <w:marTop w:val="0"/>
          <w:marBottom w:val="0"/>
          <w:divBdr>
            <w:top w:val="none" w:sz="0" w:space="0" w:color="auto"/>
            <w:left w:val="none" w:sz="0" w:space="0" w:color="auto"/>
            <w:bottom w:val="none" w:sz="0" w:space="0" w:color="auto"/>
            <w:right w:val="none" w:sz="0" w:space="0" w:color="auto"/>
          </w:divBdr>
          <w:divsChild>
            <w:div w:id="1940286524">
              <w:marLeft w:val="0"/>
              <w:marRight w:val="0"/>
              <w:marTop w:val="0"/>
              <w:marBottom w:val="0"/>
              <w:divBdr>
                <w:top w:val="none" w:sz="0" w:space="0" w:color="auto"/>
                <w:left w:val="none" w:sz="0" w:space="0" w:color="auto"/>
                <w:bottom w:val="none" w:sz="0" w:space="0" w:color="auto"/>
                <w:right w:val="none" w:sz="0" w:space="0" w:color="auto"/>
              </w:divBdr>
              <w:divsChild>
                <w:div w:id="704672082">
                  <w:marLeft w:val="0"/>
                  <w:marRight w:val="1"/>
                  <w:marTop w:val="0"/>
                  <w:marBottom w:val="0"/>
                  <w:divBdr>
                    <w:top w:val="none" w:sz="0" w:space="0" w:color="auto"/>
                    <w:left w:val="none" w:sz="0" w:space="0" w:color="auto"/>
                    <w:bottom w:val="none" w:sz="0" w:space="0" w:color="auto"/>
                    <w:right w:val="none" w:sz="0" w:space="0" w:color="auto"/>
                  </w:divBdr>
                  <w:divsChild>
                    <w:div w:id="1091312112">
                      <w:marLeft w:val="0"/>
                      <w:marRight w:val="0"/>
                      <w:marTop w:val="0"/>
                      <w:marBottom w:val="0"/>
                      <w:divBdr>
                        <w:top w:val="none" w:sz="0" w:space="0" w:color="auto"/>
                        <w:left w:val="none" w:sz="0" w:space="0" w:color="auto"/>
                        <w:bottom w:val="none" w:sz="0" w:space="0" w:color="auto"/>
                        <w:right w:val="none" w:sz="0" w:space="0" w:color="auto"/>
                      </w:divBdr>
                      <w:divsChild>
                        <w:div w:id="1667591587">
                          <w:marLeft w:val="0"/>
                          <w:marRight w:val="0"/>
                          <w:marTop w:val="0"/>
                          <w:marBottom w:val="0"/>
                          <w:divBdr>
                            <w:top w:val="none" w:sz="0" w:space="0" w:color="auto"/>
                            <w:left w:val="none" w:sz="0" w:space="0" w:color="auto"/>
                            <w:bottom w:val="none" w:sz="0" w:space="0" w:color="auto"/>
                            <w:right w:val="none" w:sz="0" w:space="0" w:color="auto"/>
                          </w:divBdr>
                          <w:divsChild>
                            <w:div w:id="1546864861">
                              <w:marLeft w:val="0"/>
                              <w:marRight w:val="0"/>
                              <w:marTop w:val="120"/>
                              <w:marBottom w:val="360"/>
                              <w:divBdr>
                                <w:top w:val="none" w:sz="0" w:space="0" w:color="auto"/>
                                <w:left w:val="none" w:sz="0" w:space="0" w:color="auto"/>
                                <w:bottom w:val="none" w:sz="0" w:space="0" w:color="auto"/>
                                <w:right w:val="none" w:sz="0" w:space="0" w:color="auto"/>
                              </w:divBdr>
                              <w:divsChild>
                                <w:div w:id="150949796">
                                  <w:marLeft w:val="0"/>
                                  <w:marRight w:val="0"/>
                                  <w:marTop w:val="0"/>
                                  <w:marBottom w:val="0"/>
                                  <w:divBdr>
                                    <w:top w:val="none" w:sz="0" w:space="0" w:color="auto"/>
                                    <w:left w:val="none" w:sz="0" w:space="0" w:color="auto"/>
                                    <w:bottom w:val="none" w:sz="0" w:space="0" w:color="auto"/>
                                    <w:right w:val="none" w:sz="0" w:space="0" w:color="auto"/>
                                  </w:divBdr>
                                  <w:divsChild>
                                    <w:div w:id="8714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4897161">
      <w:bodyDiv w:val="1"/>
      <w:marLeft w:val="0"/>
      <w:marRight w:val="0"/>
      <w:marTop w:val="0"/>
      <w:marBottom w:val="0"/>
      <w:divBdr>
        <w:top w:val="none" w:sz="0" w:space="0" w:color="auto"/>
        <w:left w:val="none" w:sz="0" w:space="0" w:color="auto"/>
        <w:bottom w:val="none" w:sz="0" w:space="0" w:color="auto"/>
        <w:right w:val="none" w:sz="0" w:space="0" w:color="auto"/>
      </w:divBdr>
      <w:divsChild>
        <w:div w:id="1891262392">
          <w:marLeft w:val="0"/>
          <w:marRight w:val="1"/>
          <w:marTop w:val="0"/>
          <w:marBottom w:val="0"/>
          <w:divBdr>
            <w:top w:val="none" w:sz="0" w:space="0" w:color="auto"/>
            <w:left w:val="none" w:sz="0" w:space="0" w:color="auto"/>
            <w:bottom w:val="none" w:sz="0" w:space="0" w:color="auto"/>
            <w:right w:val="none" w:sz="0" w:space="0" w:color="auto"/>
          </w:divBdr>
          <w:divsChild>
            <w:div w:id="741408914">
              <w:marLeft w:val="0"/>
              <w:marRight w:val="0"/>
              <w:marTop w:val="0"/>
              <w:marBottom w:val="0"/>
              <w:divBdr>
                <w:top w:val="none" w:sz="0" w:space="0" w:color="auto"/>
                <w:left w:val="none" w:sz="0" w:space="0" w:color="auto"/>
                <w:bottom w:val="none" w:sz="0" w:space="0" w:color="auto"/>
                <w:right w:val="none" w:sz="0" w:space="0" w:color="auto"/>
              </w:divBdr>
              <w:divsChild>
                <w:div w:id="625283985">
                  <w:marLeft w:val="0"/>
                  <w:marRight w:val="1"/>
                  <w:marTop w:val="0"/>
                  <w:marBottom w:val="0"/>
                  <w:divBdr>
                    <w:top w:val="none" w:sz="0" w:space="0" w:color="auto"/>
                    <w:left w:val="none" w:sz="0" w:space="0" w:color="auto"/>
                    <w:bottom w:val="none" w:sz="0" w:space="0" w:color="auto"/>
                    <w:right w:val="none" w:sz="0" w:space="0" w:color="auto"/>
                  </w:divBdr>
                  <w:divsChild>
                    <w:div w:id="1989893020">
                      <w:marLeft w:val="0"/>
                      <w:marRight w:val="0"/>
                      <w:marTop w:val="0"/>
                      <w:marBottom w:val="0"/>
                      <w:divBdr>
                        <w:top w:val="none" w:sz="0" w:space="0" w:color="auto"/>
                        <w:left w:val="none" w:sz="0" w:space="0" w:color="auto"/>
                        <w:bottom w:val="none" w:sz="0" w:space="0" w:color="auto"/>
                        <w:right w:val="none" w:sz="0" w:space="0" w:color="auto"/>
                      </w:divBdr>
                      <w:divsChild>
                        <w:div w:id="2018343177">
                          <w:marLeft w:val="0"/>
                          <w:marRight w:val="0"/>
                          <w:marTop w:val="0"/>
                          <w:marBottom w:val="0"/>
                          <w:divBdr>
                            <w:top w:val="none" w:sz="0" w:space="0" w:color="auto"/>
                            <w:left w:val="none" w:sz="0" w:space="0" w:color="auto"/>
                            <w:bottom w:val="none" w:sz="0" w:space="0" w:color="auto"/>
                            <w:right w:val="none" w:sz="0" w:space="0" w:color="auto"/>
                          </w:divBdr>
                          <w:divsChild>
                            <w:div w:id="984555001">
                              <w:marLeft w:val="0"/>
                              <w:marRight w:val="0"/>
                              <w:marTop w:val="120"/>
                              <w:marBottom w:val="360"/>
                              <w:divBdr>
                                <w:top w:val="none" w:sz="0" w:space="0" w:color="auto"/>
                                <w:left w:val="none" w:sz="0" w:space="0" w:color="auto"/>
                                <w:bottom w:val="none" w:sz="0" w:space="0" w:color="auto"/>
                                <w:right w:val="none" w:sz="0" w:space="0" w:color="auto"/>
                              </w:divBdr>
                              <w:divsChild>
                                <w:div w:id="1614553385">
                                  <w:marLeft w:val="0"/>
                                  <w:marRight w:val="0"/>
                                  <w:marTop w:val="0"/>
                                  <w:marBottom w:val="0"/>
                                  <w:divBdr>
                                    <w:top w:val="none" w:sz="0" w:space="0" w:color="auto"/>
                                    <w:left w:val="none" w:sz="0" w:space="0" w:color="auto"/>
                                    <w:bottom w:val="none" w:sz="0" w:space="0" w:color="auto"/>
                                    <w:right w:val="none" w:sz="0" w:space="0" w:color="auto"/>
                                  </w:divBdr>
                                  <w:divsChild>
                                    <w:div w:id="20312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363716">
      <w:bodyDiv w:val="1"/>
      <w:marLeft w:val="0"/>
      <w:marRight w:val="0"/>
      <w:marTop w:val="0"/>
      <w:marBottom w:val="0"/>
      <w:divBdr>
        <w:top w:val="none" w:sz="0" w:space="0" w:color="auto"/>
        <w:left w:val="none" w:sz="0" w:space="0" w:color="auto"/>
        <w:bottom w:val="none" w:sz="0" w:space="0" w:color="auto"/>
        <w:right w:val="none" w:sz="0" w:space="0" w:color="auto"/>
      </w:divBdr>
      <w:divsChild>
        <w:div w:id="1082602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480">
      <w:bodyDiv w:val="1"/>
      <w:marLeft w:val="0"/>
      <w:marRight w:val="0"/>
      <w:marTop w:val="0"/>
      <w:marBottom w:val="0"/>
      <w:divBdr>
        <w:top w:val="none" w:sz="0" w:space="0" w:color="auto"/>
        <w:left w:val="none" w:sz="0" w:space="0" w:color="auto"/>
        <w:bottom w:val="none" w:sz="0" w:space="0" w:color="auto"/>
        <w:right w:val="none" w:sz="0" w:space="0" w:color="auto"/>
      </w:divBdr>
      <w:divsChild>
        <w:div w:id="942998824">
          <w:marLeft w:val="0"/>
          <w:marRight w:val="1"/>
          <w:marTop w:val="0"/>
          <w:marBottom w:val="0"/>
          <w:divBdr>
            <w:top w:val="none" w:sz="0" w:space="0" w:color="auto"/>
            <w:left w:val="none" w:sz="0" w:space="0" w:color="auto"/>
            <w:bottom w:val="none" w:sz="0" w:space="0" w:color="auto"/>
            <w:right w:val="none" w:sz="0" w:space="0" w:color="auto"/>
          </w:divBdr>
          <w:divsChild>
            <w:div w:id="1653564948">
              <w:marLeft w:val="0"/>
              <w:marRight w:val="0"/>
              <w:marTop w:val="0"/>
              <w:marBottom w:val="0"/>
              <w:divBdr>
                <w:top w:val="none" w:sz="0" w:space="0" w:color="auto"/>
                <w:left w:val="none" w:sz="0" w:space="0" w:color="auto"/>
                <w:bottom w:val="none" w:sz="0" w:space="0" w:color="auto"/>
                <w:right w:val="none" w:sz="0" w:space="0" w:color="auto"/>
              </w:divBdr>
              <w:divsChild>
                <w:div w:id="1831629488">
                  <w:marLeft w:val="0"/>
                  <w:marRight w:val="1"/>
                  <w:marTop w:val="0"/>
                  <w:marBottom w:val="0"/>
                  <w:divBdr>
                    <w:top w:val="none" w:sz="0" w:space="0" w:color="auto"/>
                    <w:left w:val="none" w:sz="0" w:space="0" w:color="auto"/>
                    <w:bottom w:val="none" w:sz="0" w:space="0" w:color="auto"/>
                    <w:right w:val="none" w:sz="0" w:space="0" w:color="auto"/>
                  </w:divBdr>
                  <w:divsChild>
                    <w:div w:id="433793854">
                      <w:marLeft w:val="0"/>
                      <w:marRight w:val="0"/>
                      <w:marTop w:val="0"/>
                      <w:marBottom w:val="0"/>
                      <w:divBdr>
                        <w:top w:val="none" w:sz="0" w:space="0" w:color="auto"/>
                        <w:left w:val="none" w:sz="0" w:space="0" w:color="auto"/>
                        <w:bottom w:val="none" w:sz="0" w:space="0" w:color="auto"/>
                        <w:right w:val="none" w:sz="0" w:space="0" w:color="auto"/>
                      </w:divBdr>
                      <w:divsChild>
                        <w:div w:id="207187199">
                          <w:marLeft w:val="0"/>
                          <w:marRight w:val="0"/>
                          <w:marTop w:val="0"/>
                          <w:marBottom w:val="0"/>
                          <w:divBdr>
                            <w:top w:val="none" w:sz="0" w:space="0" w:color="auto"/>
                            <w:left w:val="none" w:sz="0" w:space="0" w:color="auto"/>
                            <w:bottom w:val="none" w:sz="0" w:space="0" w:color="auto"/>
                            <w:right w:val="none" w:sz="0" w:space="0" w:color="auto"/>
                          </w:divBdr>
                          <w:divsChild>
                            <w:div w:id="1567493838">
                              <w:marLeft w:val="0"/>
                              <w:marRight w:val="0"/>
                              <w:marTop w:val="120"/>
                              <w:marBottom w:val="360"/>
                              <w:divBdr>
                                <w:top w:val="none" w:sz="0" w:space="0" w:color="auto"/>
                                <w:left w:val="none" w:sz="0" w:space="0" w:color="auto"/>
                                <w:bottom w:val="none" w:sz="0" w:space="0" w:color="auto"/>
                                <w:right w:val="none" w:sz="0" w:space="0" w:color="auto"/>
                              </w:divBdr>
                              <w:divsChild>
                                <w:div w:id="1286233157">
                                  <w:marLeft w:val="0"/>
                                  <w:marRight w:val="0"/>
                                  <w:marTop w:val="0"/>
                                  <w:marBottom w:val="0"/>
                                  <w:divBdr>
                                    <w:top w:val="none" w:sz="0" w:space="0" w:color="auto"/>
                                    <w:left w:val="none" w:sz="0" w:space="0" w:color="auto"/>
                                    <w:bottom w:val="none" w:sz="0" w:space="0" w:color="auto"/>
                                    <w:right w:val="none" w:sz="0" w:space="0" w:color="auto"/>
                                  </w:divBdr>
                                  <w:divsChild>
                                    <w:div w:id="163764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860677">
      <w:bodyDiv w:val="1"/>
      <w:marLeft w:val="0"/>
      <w:marRight w:val="0"/>
      <w:marTop w:val="0"/>
      <w:marBottom w:val="0"/>
      <w:divBdr>
        <w:top w:val="none" w:sz="0" w:space="0" w:color="auto"/>
        <w:left w:val="none" w:sz="0" w:space="0" w:color="auto"/>
        <w:bottom w:val="none" w:sz="0" w:space="0" w:color="auto"/>
        <w:right w:val="none" w:sz="0" w:space="0" w:color="auto"/>
      </w:divBdr>
    </w:div>
    <w:div w:id="1266619508">
      <w:bodyDiv w:val="1"/>
      <w:marLeft w:val="0"/>
      <w:marRight w:val="0"/>
      <w:marTop w:val="0"/>
      <w:marBottom w:val="0"/>
      <w:divBdr>
        <w:top w:val="none" w:sz="0" w:space="0" w:color="auto"/>
        <w:left w:val="none" w:sz="0" w:space="0" w:color="auto"/>
        <w:bottom w:val="none" w:sz="0" w:space="0" w:color="auto"/>
        <w:right w:val="none" w:sz="0" w:space="0" w:color="auto"/>
      </w:divBdr>
      <w:divsChild>
        <w:div w:id="470097357">
          <w:marLeft w:val="0"/>
          <w:marRight w:val="1"/>
          <w:marTop w:val="0"/>
          <w:marBottom w:val="0"/>
          <w:divBdr>
            <w:top w:val="none" w:sz="0" w:space="0" w:color="auto"/>
            <w:left w:val="none" w:sz="0" w:space="0" w:color="auto"/>
            <w:bottom w:val="none" w:sz="0" w:space="0" w:color="auto"/>
            <w:right w:val="none" w:sz="0" w:space="0" w:color="auto"/>
          </w:divBdr>
          <w:divsChild>
            <w:div w:id="1342274970">
              <w:marLeft w:val="0"/>
              <w:marRight w:val="0"/>
              <w:marTop w:val="0"/>
              <w:marBottom w:val="0"/>
              <w:divBdr>
                <w:top w:val="none" w:sz="0" w:space="0" w:color="auto"/>
                <w:left w:val="none" w:sz="0" w:space="0" w:color="auto"/>
                <w:bottom w:val="none" w:sz="0" w:space="0" w:color="auto"/>
                <w:right w:val="none" w:sz="0" w:space="0" w:color="auto"/>
              </w:divBdr>
              <w:divsChild>
                <w:div w:id="2032298414">
                  <w:marLeft w:val="0"/>
                  <w:marRight w:val="1"/>
                  <w:marTop w:val="0"/>
                  <w:marBottom w:val="0"/>
                  <w:divBdr>
                    <w:top w:val="none" w:sz="0" w:space="0" w:color="auto"/>
                    <w:left w:val="none" w:sz="0" w:space="0" w:color="auto"/>
                    <w:bottom w:val="none" w:sz="0" w:space="0" w:color="auto"/>
                    <w:right w:val="none" w:sz="0" w:space="0" w:color="auto"/>
                  </w:divBdr>
                  <w:divsChild>
                    <w:div w:id="450175275">
                      <w:marLeft w:val="0"/>
                      <w:marRight w:val="0"/>
                      <w:marTop w:val="0"/>
                      <w:marBottom w:val="0"/>
                      <w:divBdr>
                        <w:top w:val="none" w:sz="0" w:space="0" w:color="auto"/>
                        <w:left w:val="none" w:sz="0" w:space="0" w:color="auto"/>
                        <w:bottom w:val="none" w:sz="0" w:space="0" w:color="auto"/>
                        <w:right w:val="none" w:sz="0" w:space="0" w:color="auto"/>
                      </w:divBdr>
                      <w:divsChild>
                        <w:div w:id="1189758948">
                          <w:marLeft w:val="0"/>
                          <w:marRight w:val="0"/>
                          <w:marTop w:val="0"/>
                          <w:marBottom w:val="0"/>
                          <w:divBdr>
                            <w:top w:val="none" w:sz="0" w:space="0" w:color="auto"/>
                            <w:left w:val="none" w:sz="0" w:space="0" w:color="auto"/>
                            <w:bottom w:val="none" w:sz="0" w:space="0" w:color="auto"/>
                            <w:right w:val="none" w:sz="0" w:space="0" w:color="auto"/>
                          </w:divBdr>
                          <w:divsChild>
                            <w:div w:id="1586571312">
                              <w:marLeft w:val="0"/>
                              <w:marRight w:val="0"/>
                              <w:marTop w:val="120"/>
                              <w:marBottom w:val="360"/>
                              <w:divBdr>
                                <w:top w:val="none" w:sz="0" w:space="0" w:color="auto"/>
                                <w:left w:val="none" w:sz="0" w:space="0" w:color="auto"/>
                                <w:bottom w:val="none" w:sz="0" w:space="0" w:color="auto"/>
                                <w:right w:val="none" w:sz="0" w:space="0" w:color="auto"/>
                              </w:divBdr>
                              <w:divsChild>
                                <w:div w:id="833185868">
                                  <w:marLeft w:val="0"/>
                                  <w:marRight w:val="0"/>
                                  <w:marTop w:val="0"/>
                                  <w:marBottom w:val="0"/>
                                  <w:divBdr>
                                    <w:top w:val="none" w:sz="0" w:space="0" w:color="auto"/>
                                    <w:left w:val="none" w:sz="0" w:space="0" w:color="auto"/>
                                    <w:bottom w:val="none" w:sz="0" w:space="0" w:color="auto"/>
                                    <w:right w:val="none" w:sz="0" w:space="0" w:color="auto"/>
                                  </w:divBdr>
                                  <w:divsChild>
                                    <w:div w:id="211959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929681">
      <w:bodyDiv w:val="1"/>
      <w:marLeft w:val="0"/>
      <w:marRight w:val="0"/>
      <w:marTop w:val="0"/>
      <w:marBottom w:val="0"/>
      <w:divBdr>
        <w:top w:val="none" w:sz="0" w:space="0" w:color="auto"/>
        <w:left w:val="none" w:sz="0" w:space="0" w:color="auto"/>
        <w:bottom w:val="none" w:sz="0" w:space="0" w:color="auto"/>
        <w:right w:val="none" w:sz="0" w:space="0" w:color="auto"/>
      </w:divBdr>
    </w:div>
    <w:div w:id="1275791418">
      <w:bodyDiv w:val="1"/>
      <w:marLeft w:val="0"/>
      <w:marRight w:val="0"/>
      <w:marTop w:val="0"/>
      <w:marBottom w:val="0"/>
      <w:divBdr>
        <w:top w:val="none" w:sz="0" w:space="0" w:color="auto"/>
        <w:left w:val="none" w:sz="0" w:space="0" w:color="auto"/>
        <w:bottom w:val="none" w:sz="0" w:space="0" w:color="auto"/>
        <w:right w:val="none" w:sz="0" w:space="0" w:color="auto"/>
      </w:divBdr>
      <w:divsChild>
        <w:div w:id="869610184">
          <w:marLeft w:val="0"/>
          <w:marRight w:val="1"/>
          <w:marTop w:val="0"/>
          <w:marBottom w:val="0"/>
          <w:divBdr>
            <w:top w:val="none" w:sz="0" w:space="0" w:color="auto"/>
            <w:left w:val="none" w:sz="0" w:space="0" w:color="auto"/>
            <w:bottom w:val="none" w:sz="0" w:space="0" w:color="auto"/>
            <w:right w:val="none" w:sz="0" w:space="0" w:color="auto"/>
          </w:divBdr>
          <w:divsChild>
            <w:div w:id="1136682659">
              <w:marLeft w:val="0"/>
              <w:marRight w:val="0"/>
              <w:marTop w:val="0"/>
              <w:marBottom w:val="0"/>
              <w:divBdr>
                <w:top w:val="none" w:sz="0" w:space="0" w:color="auto"/>
                <w:left w:val="none" w:sz="0" w:space="0" w:color="auto"/>
                <w:bottom w:val="none" w:sz="0" w:space="0" w:color="auto"/>
                <w:right w:val="none" w:sz="0" w:space="0" w:color="auto"/>
              </w:divBdr>
              <w:divsChild>
                <w:div w:id="1874222091">
                  <w:marLeft w:val="0"/>
                  <w:marRight w:val="1"/>
                  <w:marTop w:val="0"/>
                  <w:marBottom w:val="0"/>
                  <w:divBdr>
                    <w:top w:val="none" w:sz="0" w:space="0" w:color="auto"/>
                    <w:left w:val="none" w:sz="0" w:space="0" w:color="auto"/>
                    <w:bottom w:val="none" w:sz="0" w:space="0" w:color="auto"/>
                    <w:right w:val="none" w:sz="0" w:space="0" w:color="auto"/>
                  </w:divBdr>
                  <w:divsChild>
                    <w:div w:id="322240998">
                      <w:marLeft w:val="0"/>
                      <w:marRight w:val="0"/>
                      <w:marTop w:val="0"/>
                      <w:marBottom w:val="0"/>
                      <w:divBdr>
                        <w:top w:val="none" w:sz="0" w:space="0" w:color="auto"/>
                        <w:left w:val="none" w:sz="0" w:space="0" w:color="auto"/>
                        <w:bottom w:val="none" w:sz="0" w:space="0" w:color="auto"/>
                        <w:right w:val="none" w:sz="0" w:space="0" w:color="auto"/>
                      </w:divBdr>
                      <w:divsChild>
                        <w:div w:id="1286734922">
                          <w:marLeft w:val="0"/>
                          <w:marRight w:val="0"/>
                          <w:marTop w:val="0"/>
                          <w:marBottom w:val="0"/>
                          <w:divBdr>
                            <w:top w:val="none" w:sz="0" w:space="0" w:color="auto"/>
                            <w:left w:val="none" w:sz="0" w:space="0" w:color="auto"/>
                            <w:bottom w:val="none" w:sz="0" w:space="0" w:color="auto"/>
                            <w:right w:val="none" w:sz="0" w:space="0" w:color="auto"/>
                          </w:divBdr>
                          <w:divsChild>
                            <w:div w:id="296451703">
                              <w:marLeft w:val="0"/>
                              <w:marRight w:val="0"/>
                              <w:marTop w:val="120"/>
                              <w:marBottom w:val="360"/>
                              <w:divBdr>
                                <w:top w:val="none" w:sz="0" w:space="0" w:color="auto"/>
                                <w:left w:val="none" w:sz="0" w:space="0" w:color="auto"/>
                                <w:bottom w:val="none" w:sz="0" w:space="0" w:color="auto"/>
                                <w:right w:val="none" w:sz="0" w:space="0" w:color="auto"/>
                              </w:divBdr>
                              <w:divsChild>
                                <w:div w:id="1226330368">
                                  <w:marLeft w:val="0"/>
                                  <w:marRight w:val="0"/>
                                  <w:marTop w:val="0"/>
                                  <w:marBottom w:val="0"/>
                                  <w:divBdr>
                                    <w:top w:val="none" w:sz="0" w:space="0" w:color="auto"/>
                                    <w:left w:val="none" w:sz="0" w:space="0" w:color="auto"/>
                                    <w:bottom w:val="none" w:sz="0" w:space="0" w:color="auto"/>
                                    <w:right w:val="none" w:sz="0" w:space="0" w:color="auto"/>
                                  </w:divBdr>
                                  <w:divsChild>
                                    <w:div w:id="1504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63008">
      <w:bodyDiv w:val="1"/>
      <w:marLeft w:val="0"/>
      <w:marRight w:val="0"/>
      <w:marTop w:val="0"/>
      <w:marBottom w:val="0"/>
      <w:divBdr>
        <w:top w:val="none" w:sz="0" w:space="0" w:color="auto"/>
        <w:left w:val="none" w:sz="0" w:space="0" w:color="auto"/>
        <w:bottom w:val="none" w:sz="0" w:space="0" w:color="auto"/>
        <w:right w:val="none" w:sz="0" w:space="0" w:color="auto"/>
      </w:divBdr>
      <w:divsChild>
        <w:div w:id="655837057">
          <w:marLeft w:val="0"/>
          <w:marRight w:val="1"/>
          <w:marTop w:val="0"/>
          <w:marBottom w:val="0"/>
          <w:divBdr>
            <w:top w:val="none" w:sz="0" w:space="0" w:color="auto"/>
            <w:left w:val="none" w:sz="0" w:space="0" w:color="auto"/>
            <w:bottom w:val="none" w:sz="0" w:space="0" w:color="auto"/>
            <w:right w:val="none" w:sz="0" w:space="0" w:color="auto"/>
          </w:divBdr>
          <w:divsChild>
            <w:div w:id="499540746">
              <w:marLeft w:val="0"/>
              <w:marRight w:val="0"/>
              <w:marTop w:val="0"/>
              <w:marBottom w:val="0"/>
              <w:divBdr>
                <w:top w:val="none" w:sz="0" w:space="0" w:color="auto"/>
                <w:left w:val="none" w:sz="0" w:space="0" w:color="auto"/>
                <w:bottom w:val="none" w:sz="0" w:space="0" w:color="auto"/>
                <w:right w:val="none" w:sz="0" w:space="0" w:color="auto"/>
              </w:divBdr>
              <w:divsChild>
                <w:div w:id="1785074860">
                  <w:marLeft w:val="0"/>
                  <w:marRight w:val="1"/>
                  <w:marTop w:val="0"/>
                  <w:marBottom w:val="0"/>
                  <w:divBdr>
                    <w:top w:val="none" w:sz="0" w:space="0" w:color="auto"/>
                    <w:left w:val="none" w:sz="0" w:space="0" w:color="auto"/>
                    <w:bottom w:val="none" w:sz="0" w:space="0" w:color="auto"/>
                    <w:right w:val="none" w:sz="0" w:space="0" w:color="auto"/>
                  </w:divBdr>
                  <w:divsChild>
                    <w:div w:id="1855147380">
                      <w:marLeft w:val="0"/>
                      <w:marRight w:val="0"/>
                      <w:marTop w:val="0"/>
                      <w:marBottom w:val="0"/>
                      <w:divBdr>
                        <w:top w:val="none" w:sz="0" w:space="0" w:color="auto"/>
                        <w:left w:val="none" w:sz="0" w:space="0" w:color="auto"/>
                        <w:bottom w:val="none" w:sz="0" w:space="0" w:color="auto"/>
                        <w:right w:val="none" w:sz="0" w:space="0" w:color="auto"/>
                      </w:divBdr>
                      <w:divsChild>
                        <w:div w:id="328219101">
                          <w:marLeft w:val="0"/>
                          <w:marRight w:val="0"/>
                          <w:marTop w:val="0"/>
                          <w:marBottom w:val="0"/>
                          <w:divBdr>
                            <w:top w:val="none" w:sz="0" w:space="0" w:color="auto"/>
                            <w:left w:val="none" w:sz="0" w:space="0" w:color="auto"/>
                            <w:bottom w:val="none" w:sz="0" w:space="0" w:color="auto"/>
                            <w:right w:val="none" w:sz="0" w:space="0" w:color="auto"/>
                          </w:divBdr>
                          <w:divsChild>
                            <w:div w:id="274948140">
                              <w:marLeft w:val="0"/>
                              <w:marRight w:val="0"/>
                              <w:marTop w:val="120"/>
                              <w:marBottom w:val="360"/>
                              <w:divBdr>
                                <w:top w:val="none" w:sz="0" w:space="0" w:color="auto"/>
                                <w:left w:val="none" w:sz="0" w:space="0" w:color="auto"/>
                                <w:bottom w:val="none" w:sz="0" w:space="0" w:color="auto"/>
                                <w:right w:val="none" w:sz="0" w:space="0" w:color="auto"/>
                              </w:divBdr>
                              <w:divsChild>
                                <w:div w:id="676270262">
                                  <w:marLeft w:val="0"/>
                                  <w:marRight w:val="0"/>
                                  <w:marTop w:val="0"/>
                                  <w:marBottom w:val="0"/>
                                  <w:divBdr>
                                    <w:top w:val="none" w:sz="0" w:space="0" w:color="auto"/>
                                    <w:left w:val="none" w:sz="0" w:space="0" w:color="auto"/>
                                    <w:bottom w:val="none" w:sz="0" w:space="0" w:color="auto"/>
                                    <w:right w:val="none" w:sz="0" w:space="0" w:color="auto"/>
                                  </w:divBdr>
                                  <w:divsChild>
                                    <w:div w:id="194341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10852">
      <w:bodyDiv w:val="1"/>
      <w:marLeft w:val="0"/>
      <w:marRight w:val="0"/>
      <w:marTop w:val="0"/>
      <w:marBottom w:val="0"/>
      <w:divBdr>
        <w:top w:val="none" w:sz="0" w:space="0" w:color="auto"/>
        <w:left w:val="none" w:sz="0" w:space="0" w:color="auto"/>
        <w:bottom w:val="none" w:sz="0" w:space="0" w:color="auto"/>
        <w:right w:val="none" w:sz="0" w:space="0" w:color="auto"/>
      </w:divBdr>
      <w:divsChild>
        <w:div w:id="1210070399">
          <w:marLeft w:val="0"/>
          <w:marRight w:val="1"/>
          <w:marTop w:val="0"/>
          <w:marBottom w:val="0"/>
          <w:divBdr>
            <w:top w:val="none" w:sz="0" w:space="0" w:color="auto"/>
            <w:left w:val="none" w:sz="0" w:space="0" w:color="auto"/>
            <w:bottom w:val="none" w:sz="0" w:space="0" w:color="auto"/>
            <w:right w:val="none" w:sz="0" w:space="0" w:color="auto"/>
          </w:divBdr>
          <w:divsChild>
            <w:div w:id="603075259">
              <w:marLeft w:val="0"/>
              <w:marRight w:val="0"/>
              <w:marTop w:val="0"/>
              <w:marBottom w:val="0"/>
              <w:divBdr>
                <w:top w:val="none" w:sz="0" w:space="0" w:color="auto"/>
                <w:left w:val="none" w:sz="0" w:space="0" w:color="auto"/>
                <w:bottom w:val="none" w:sz="0" w:space="0" w:color="auto"/>
                <w:right w:val="none" w:sz="0" w:space="0" w:color="auto"/>
              </w:divBdr>
              <w:divsChild>
                <w:div w:id="1191070676">
                  <w:marLeft w:val="0"/>
                  <w:marRight w:val="1"/>
                  <w:marTop w:val="0"/>
                  <w:marBottom w:val="0"/>
                  <w:divBdr>
                    <w:top w:val="none" w:sz="0" w:space="0" w:color="auto"/>
                    <w:left w:val="none" w:sz="0" w:space="0" w:color="auto"/>
                    <w:bottom w:val="none" w:sz="0" w:space="0" w:color="auto"/>
                    <w:right w:val="none" w:sz="0" w:space="0" w:color="auto"/>
                  </w:divBdr>
                  <w:divsChild>
                    <w:div w:id="1402865896">
                      <w:marLeft w:val="0"/>
                      <w:marRight w:val="0"/>
                      <w:marTop w:val="0"/>
                      <w:marBottom w:val="0"/>
                      <w:divBdr>
                        <w:top w:val="none" w:sz="0" w:space="0" w:color="auto"/>
                        <w:left w:val="none" w:sz="0" w:space="0" w:color="auto"/>
                        <w:bottom w:val="none" w:sz="0" w:space="0" w:color="auto"/>
                        <w:right w:val="none" w:sz="0" w:space="0" w:color="auto"/>
                      </w:divBdr>
                      <w:divsChild>
                        <w:div w:id="959610160">
                          <w:marLeft w:val="0"/>
                          <w:marRight w:val="0"/>
                          <w:marTop w:val="0"/>
                          <w:marBottom w:val="0"/>
                          <w:divBdr>
                            <w:top w:val="none" w:sz="0" w:space="0" w:color="auto"/>
                            <w:left w:val="none" w:sz="0" w:space="0" w:color="auto"/>
                            <w:bottom w:val="none" w:sz="0" w:space="0" w:color="auto"/>
                            <w:right w:val="none" w:sz="0" w:space="0" w:color="auto"/>
                          </w:divBdr>
                          <w:divsChild>
                            <w:div w:id="1470826651">
                              <w:marLeft w:val="0"/>
                              <w:marRight w:val="0"/>
                              <w:marTop w:val="120"/>
                              <w:marBottom w:val="360"/>
                              <w:divBdr>
                                <w:top w:val="none" w:sz="0" w:space="0" w:color="auto"/>
                                <w:left w:val="none" w:sz="0" w:space="0" w:color="auto"/>
                                <w:bottom w:val="none" w:sz="0" w:space="0" w:color="auto"/>
                                <w:right w:val="none" w:sz="0" w:space="0" w:color="auto"/>
                              </w:divBdr>
                              <w:divsChild>
                                <w:div w:id="214390796">
                                  <w:marLeft w:val="0"/>
                                  <w:marRight w:val="0"/>
                                  <w:marTop w:val="0"/>
                                  <w:marBottom w:val="0"/>
                                  <w:divBdr>
                                    <w:top w:val="none" w:sz="0" w:space="0" w:color="auto"/>
                                    <w:left w:val="none" w:sz="0" w:space="0" w:color="auto"/>
                                    <w:bottom w:val="none" w:sz="0" w:space="0" w:color="auto"/>
                                    <w:right w:val="none" w:sz="0" w:space="0" w:color="auto"/>
                                  </w:divBdr>
                                  <w:divsChild>
                                    <w:div w:id="7520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801578">
      <w:bodyDiv w:val="1"/>
      <w:marLeft w:val="0"/>
      <w:marRight w:val="0"/>
      <w:marTop w:val="0"/>
      <w:marBottom w:val="0"/>
      <w:divBdr>
        <w:top w:val="none" w:sz="0" w:space="0" w:color="auto"/>
        <w:left w:val="none" w:sz="0" w:space="0" w:color="auto"/>
        <w:bottom w:val="none" w:sz="0" w:space="0" w:color="auto"/>
        <w:right w:val="none" w:sz="0" w:space="0" w:color="auto"/>
      </w:divBdr>
      <w:divsChild>
        <w:div w:id="585191915">
          <w:marLeft w:val="0"/>
          <w:marRight w:val="1"/>
          <w:marTop w:val="0"/>
          <w:marBottom w:val="0"/>
          <w:divBdr>
            <w:top w:val="none" w:sz="0" w:space="0" w:color="auto"/>
            <w:left w:val="none" w:sz="0" w:space="0" w:color="auto"/>
            <w:bottom w:val="none" w:sz="0" w:space="0" w:color="auto"/>
            <w:right w:val="none" w:sz="0" w:space="0" w:color="auto"/>
          </w:divBdr>
          <w:divsChild>
            <w:div w:id="925840488">
              <w:marLeft w:val="0"/>
              <w:marRight w:val="0"/>
              <w:marTop w:val="0"/>
              <w:marBottom w:val="0"/>
              <w:divBdr>
                <w:top w:val="none" w:sz="0" w:space="0" w:color="auto"/>
                <w:left w:val="none" w:sz="0" w:space="0" w:color="auto"/>
                <w:bottom w:val="none" w:sz="0" w:space="0" w:color="auto"/>
                <w:right w:val="none" w:sz="0" w:space="0" w:color="auto"/>
              </w:divBdr>
              <w:divsChild>
                <w:div w:id="2117631853">
                  <w:marLeft w:val="0"/>
                  <w:marRight w:val="1"/>
                  <w:marTop w:val="0"/>
                  <w:marBottom w:val="0"/>
                  <w:divBdr>
                    <w:top w:val="none" w:sz="0" w:space="0" w:color="auto"/>
                    <w:left w:val="none" w:sz="0" w:space="0" w:color="auto"/>
                    <w:bottom w:val="none" w:sz="0" w:space="0" w:color="auto"/>
                    <w:right w:val="none" w:sz="0" w:space="0" w:color="auto"/>
                  </w:divBdr>
                  <w:divsChild>
                    <w:div w:id="1370179832">
                      <w:marLeft w:val="0"/>
                      <w:marRight w:val="0"/>
                      <w:marTop w:val="0"/>
                      <w:marBottom w:val="0"/>
                      <w:divBdr>
                        <w:top w:val="none" w:sz="0" w:space="0" w:color="auto"/>
                        <w:left w:val="none" w:sz="0" w:space="0" w:color="auto"/>
                        <w:bottom w:val="none" w:sz="0" w:space="0" w:color="auto"/>
                        <w:right w:val="none" w:sz="0" w:space="0" w:color="auto"/>
                      </w:divBdr>
                      <w:divsChild>
                        <w:div w:id="1983583566">
                          <w:marLeft w:val="0"/>
                          <w:marRight w:val="0"/>
                          <w:marTop w:val="0"/>
                          <w:marBottom w:val="0"/>
                          <w:divBdr>
                            <w:top w:val="none" w:sz="0" w:space="0" w:color="auto"/>
                            <w:left w:val="none" w:sz="0" w:space="0" w:color="auto"/>
                            <w:bottom w:val="none" w:sz="0" w:space="0" w:color="auto"/>
                            <w:right w:val="none" w:sz="0" w:space="0" w:color="auto"/>
                          </w:divBdr>
                          <w:divsChild>
                            <w:div w:id="1442800510">
                              <w:marLeft w:val="0"/>
                              <w:marRight w:val="0"/>
                              <w:marTop w:val="120"/>
                              <w:marBottom w:val="360"/>
                              <w:divBdr>
                                <w:top w:val="none" w:sz="0" w:space="0" w:color="auto"/>
                                <w:left w:val="none" w:sz="0" w:space="0" w:color="auto"/>
                                <w:bottom w:val="none" w:sz="0" w:space="0" w:color="auto"/>
                                <w:right w:val="none" w:sz="0" w:space="0" w:color="auto"/>
                              </w:divBdr>
                              <w:divsChild>
                                <w:div w:id="66264925">
                                  <w:marLeft w:val="0"/>
                                  <w:marRight w:val="0"/>
                                  <w:marTop w:val="0"/>
                                  <w:marBottom w:val="0"/>
                                  <w:divBdr>
                                    <w:top w:val="none" w:sz="0" w:space="0" w:color="auto"/>
                                    <w:left w:val="none" w:sz="0" w:space="0" w:color="auto"/>
                                    <w:bottom w:val="none" w:sz="0" w:space="0" w:color="auto"/>
                                    <w:right w:val="none" w:sz="0" w:space="0" w:color="auto"/>
                                  </w:divBdr>
                                  <w:divsChild>
                                    <w:div w:id="204139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386843">
      <w:bodyDiv w:val="1"/>
      <w:marLeft w:val="0"/>
      <w:marRight w:val="0"/>
      <w:marTop w:val="0"/>
      <w:marBottom w:val="0"/>
      <w:divBdr>
        <w:top w:val="none" w:sz="0" w:space="0" w:color="auto"/>
        <w:left w:val="none" w:sz="0" w:space="0" w:color="auto"/>
        <w:bottom w:val="none" w:sz="0" w:space="0" w:color="auto"/>
        <w:right w:val="none" w:sz="0" w:space="0" w:color="auto"/>
      </w:divBdr>
      <w:divsChild>
        <w:div w:id="1634090641">
          <w:marLeft w:val="0"/>
          <w:marRight w:val="1"/>
          <w:marTop w:val="0"/>
          <w:marBottom w:val="0"/>
          <w:divBdr>
            <w:top w:val="none" w:sz="0" w:space="0" w:color="auto"/>
            <w:left w:val="none" w:sz="0" w:space="0" w:color="auto"/>
            <w:bottom w:val="none" w:sz="0" w:space="0" w:color="auto"/>
            <w:right w:val="none" w:sz="0" w:space="0" w:color="auto"/>
          </w:divBdr>
          <w:divsChild>
            <w:div w:id="1483814101">
              <w:marLeft w:val="0"/>
              <w:marRight w:val="0"/>
              <w:marTop w:val="0"/>
              <w:marBottom w:val="0"/>
              <w:divBdr>
                <w:top w:val="none" w:sz="0" w:space="0" w:color="auto"/>
                <w:left w:val="none" w:sz="0" w:space="0" w:color="auto"/>
                <w:bottom w:val="none" w:sz="0" w:space="0" w:color="auto"/>
                <w:right w:val="none" w:sz="0" w:space="0" w:color="auto"/>
              </w:divBdr>
              <w:divsChild>
                <w:div w:id="1514028425">
                  <w:marLeft w:val="0"/>
                  <w:marRight w:val="1"/>
                  <w:marTop w:val="0"/>
                  <w:marBottom w:val="0"/>
                  <w:divBdr>
                    <w:top w:val="none" w:sz="0" w:space="0" w:color="auto"/>
                    <w:left w:val="none" w:sz="0" w:space="0" w:color="auto"/>
                    <w:bottom w:val="none" w:sz="0" w:space="0" w:color="auto"/>
                    <w:right w:val="none" w:sz="0" w:space="0" w:color="auto"/>
                  </w:divBdr>
                  <w:divsChild>
                    <w:div w:id="395713844">
                      <w:marLeft w:val="0"/>
                      <w:marRight w:val="0"/>
                      <w:marTop w:val="0"/>
                      <w:marBottom w:val="0"/>
                      <w:divBdr>
                        <w:top w:val="none" w:sz="0" w:space="0" w:color="auto"/>
                        <w:left w:val="none" w:sz="0" w:space="0" w:color="auto"/>
                        <w:bottom w:val="none" w:sz="0" w:space="0" w:color="auto"/>
                        <w:right w:val="none" w:sz="0" w:space="0" w:color="auto"/>
                      </w:divBdr>
                      <w:divsChild>
                        <w:div w:id="449473124">
                          <w:marLeft w:val="0"/>
                          <w:marRight w:val="0"/>
                          <w:marTop w:val="0"/>
                          <w:marBottom w:val="0"/>
                          <w:divBdr>
                            <w:top w:val="none" w:sz="0" w:space="0" w:color="auto"/>
                            <w:left w:val="none" w:sz="0" w:space="0" w:color="auto"/>
                            <w:bottom w:val="none" w:sz="0" w:space="0" w:color="auto"/>
                            <w:right w:val="none" w:sz="0" w:space="0" w:color="auto"/>
                          </w:divBdr>
                          <w:divsChild>
                            <w:div w:id="911503158">
                              <w:marLeft w:val="0"/>
                              <w:marRight w:val="0"/>
                              <w:marTop w:val="120"/>
                              <w:marBottom w:val="360"/>
                              <w:divBdr>
                                <w:top w:val="none" w:sz="0" w:space="0" w:color="auto"/>
                                <w:left w:val="none" w:sz="0" w:space="0" w:color="auto"/>
                                <w:bottom w:val="none" w:sz="0" w:space="0" w:color="auto"/>
                                <w:right w:val="none" w:sz="0" w:space="0" w:color="auto"/>
                              </w:divBdr>
                              <w:divsChild>
                                <w:div w:id="70275489">
                                  <w:marLeft w:val="0"/>
                                  <w:marRight w:val="0"/>
                                  <w:marTop w:val="0"/>
                                  <w:marBottom w:val="0"/>
                                  <w:divBdr>
                                    <w:top w:val="none" w:sz="0" w:space="0" w:color="auto"/>
                                    <w:left w:val="none" w:sz="0" w:space="0" w:color="auto"/>
                                    <w:bottom w:val="none" w:sz="0" w:space="0" w:color="auto"/>
                                    <w:right w:val="none" w:sz="0" w:space="0" w:color="auto"/>
                                  </w:divBdr>
                                  <w:divsChild>
                                    <w:div w:id="2782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392831">
      <w:bodyDiv w:val="1"/>
      <w:marLeft w:val="0"/>
      <w:marRight w:val="0"/>
      <w:marTop w:val="0"/>
      <w:marBottom w:val="0"/>
      <w:divBdr>
        <w:top w:val="none" w:sz="0" w:space="0" w:color="auto"/>
        <w:left w:val="none" w:sz="0" w:space="0" w:color="auto"/>
        <w:bottom w:val="none" w:sz="0" w:space="0" w:color="auto"/>
        <w:right w:val="none" w:sz="0" w:space="0" w:color="auto"/>
      </w:divBdr>
      <w:divsChild>
        <w:div w:id="852918069">
          <w:marLeft w:val="0"/>
          <w:marRight w:val="1"/>
          <w:marTop w:val="0"/>
          <w:marBottom w:val="0"/>
          <w:divBdr>
            <w:top w:val="none" w:sz="0" w:space="0" w:color="auto"/>
            <w:left w:val="none" w:sz="0" w:space="0" w:color="auto"/>
            <w:bottom w:val="none" w:sz="0" w:space="0" w:color="auto"/>
            <w:right w:val="none" w:sz="0" w:space="0" w:color="auto"/>
          </w:divBdr>
          <w:divsChild>
            <w:div w:id="1837451661">
              <w:marLeft w:val="0"/>
              <w:marRight w:val="0"/>
              <w:marTop w:val="0"/>
              <w:marBottom w:val="0"/>
              <w:divBdr>
                <w:top w:val="none" w:sz="0" w:space="0" w:color="auto"/>
                <w:left w:val="none" w:sz="0" w:space="0" w:color="auto"/>
                <w:bottom w:val="none" w:sz="0" w:space="0" w:color="auto"/>
                <w:right w:val="none" w:sz="0" w:space="0" w:color="auto"/>
              </w:divBdr>
              <w:divsChild>
                <w:div w:id="1724133439">
                  <w:marLeft w:val="0"/>
                  <w:marRight w:val="1"/>
                  <w:marTop w:val="0"/>
                  <w:marBottom w:val="0"/>
                  <w:divBdr>
                    <w:top w:val="none" w:sz="0" w:space="0" w:color="auto"/>
                    <w:left w:val="none" w:sz="0" w:space="0" w:color="auto"/>
                    <w:bottom w:val="none" w:sz="0" w:space="0" w:color="auto"/>
                    <w:right w:val="none" w:sz="0" w:space="0" w:color="auto"/>
                  </w:divBdr>
                  <w:divsChild>
                    <w:div w:id="777481006">
                      <w:marLeft w:val="0"/>
                      <w:marRight w:val="0"/>
                      <w:marTop w:val="0"/>
                      <w:marBottom w:val="0"/>
                      <w:divBdr>
                        <w:top w:val="none" w:sz="0" w:space="0" w:color="auto"/>
                        <w:left w:val="none" w:sz="0" w:space="0" w:color="auto"/>
                        <w:bottom w:val="none" w:sz="0" w:space="0" w:color="auto"/>
                        <w:right w:val="none" w:sz="0" w:space="0" w:color="auto"/>
                      </w:divBdr>
                      <w:divsChild>
                        <w:div w:id="614405590">
                          <w:marLeft w:val="0"/>
                          <w:marRight w:val="0"/>
                          <w:marTop w:val="0"/>
                          <w:marBottom w:val="0"/>
                          <w:divBdr>
                            <w:top w:val="none" w:sz="0" w:space="0" w:color="auto"/>
                            <w:left w:val="none" w:sz="0" w:space="0" w:color="auto"/>
                            <w:bottom w:val="none" w:sz="0" w:space="0" w:color="auto"/>
                            <w:right w:val="none" w:sz="0" w:space="0" w:color="auto"/>
                          </w:divBdr>
                          <w:divsChild>
                            <w:div w:id="1049305942">
                              <w:marLeft w:val="0"/>
                              <w:marRight w:val="0"/>
                              <w:marTop w:val="120"/>
                              <w:marBottom w:val="360"/>
                              <w:divBdr>
                                <w:top w:val="none" w:sz="0" w:space="0" w:color="auto"/>
                                <w:left w:val="none" w:sz="0" w:space="0" w:color="auto"/>
                                <w:bottom w:val="none" w:sz="0" w:space="0" w:color="auto"/>
                                <w:right w:val="none" w:sz="0" w:space="0" w:color="auto"/>
                              </w:divBdr>
                              <w:divsChild>
                                <w:div w:id="1544714070">
                                  <w:marLeft w:val="420"/>
                                  <w:marRight w:val="0"/>
                                  <w:marTop w:val="0"/>
                                  <w:marBottom w:val="0"/>
                                  <w:divBdr>
                                    <w:top w:val="none" w:sz="0" w:space="0" w:color="auto"/>
                                    <w:left w:val="none" w:sz="0" w:space="0" w:color="auto"/>
                                    <w:bottom w:val="none" w:sz="0" w:space="0" w:color="auto"/>
                                    <w:right w:val="none" w:sz="0" w:space="0" w:color="auto"/>
                                  </w:divBdr>
                                  <w:divsChild>
                                    <w:div w:id="737018756">
                                      <w:marLeft w:val="0"/>
                                      <w:marRight w:val="0"/>
                                      <w:marTop w:val="0"/>
                                      <w:marBottom w:val="0"/>
                                      <w:divBdr>
                                        <w:top w:val="none" w:sz="0" w:space="0" w:color="auto"/>
                                        <w:left w:val="none" w:sz="0" w:space="0" w:color="auto"/>
                                        <w:bottom w:val="none" w:sz="0" w:space="0" w:color="auto"/>
                                        <w:right w:val="none" w:sz="0" w:space="0" w:color="auto"/>
                                      </w:divBdr>
                                      <w:divsChild>
                                        <w:div w:id="15526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0207548">
      <w:bodyDiv w:val="1"/>
      <w:marLeft w:val="0"/>
      <w:marRight w:val="0"/>
      <w:marTop w:val="0"/>
      <w:marBottom w:val="0"/>
      <w:divBdr>
        <w:top w:val="none" w:sz="0" w:space="0" w:color="auto"/>
        <w:left w:val="none" w:sz="0" w:space="0" w:color="auto"/>
        <w:bottom w:val="none" w:sz="0" w:space="0" w:color="auto"/>
        <w:right w:val="none" w:sz="0" w:space="0" w:color="auto"/>
      </w:divBdr>
      <w:divsChild>
        <w:div w:id="1583296701">
          <w:marLeft w:val="0"/>
          <w:marRight w:val="1"/>
          <w:marTop w:val="0"/>
          <w:marBottom w:val="0"/>
          <w:divBdr>
            <w:top w:val="none" w:sz="0" w:space="0" w:color="auto"/>
            <w:left w:val="none" w:sz="0" w:space="0" w:color="auto"/>
            <w:bottom w:val="none" w:sz="0" w:space="0" w:color="auto"/>
            <w:right w:val="none" w:sz="0" w:space="0" w:color="auto"/>
          </w:divBdr>
          <w:divsChild>
            <w:div w:id="1993371134">
              <w:marLeft w:val="0"/>
              <w:marRight w:val="0"/>
              <w:marTop w:val="0"/>
              <w:marBottom w:val="0"/>
              <w:divBdr>
                <w:top w:val="none" w:sz="0" w:space="0" w:color="auto"/>
                <w:left w:val="none" w:sz="0" w:space="0" w:color="auto"/>
                <w:bottom w:val="none" w:sz="0" w:space="0" w:color="auto"/>
                <w:right w:val="none" w:sz="0" w:space="0" w:color="auto"/>
              </w:divBdr>
              <w:divsChild>
                <w:div w:id="1422262752">
                  <w:marLeft w:val="0"/>
                  <w:marRight w:val="1"/>
                  <w:marTop w:val="0"/>
                  <w:marBottom w:val="0"/>
                  <w:divBdr>
                    <w:top w:val="none" w:sz="0" w:space="0" w:color="auto"/>
                    <w:left w:val="none" w:sz="0" w:space="0" w:color="auto"/>
                    <w:bottom w:val="none" w:sz="0" w:space="0" w:color="auto"/>
                    <w:right w:val="none" w:sz="0" w:space="0" w:color="auto"/>
                  </w:divBdr>
                  <w:divsChild>
                    <w:div w:id="1058936629">
                      <w:marLeft w:val="0"/>
                      <w:marRight w:val="0"/>
                      <w:marTop w:val="0"/>
                      <w:marBottom w:val="0"/>
                      <w:divBdr>
                        <w:top w:val="none" w:sz="0" w:space="0" w:color="auto"/>
                        <w:left w:val="none" w:sz="0" w:space="0" w:color="auto"/>
                        <w:bottom w:val="none" w:sz="0" w:space="0" w:color="auto"/>
                        <w:right w:val="none" w:sz="0" w:space="0" w:color="auto"/>
                      </w:divBdr>
                      <w:divsChild>
                        <w:div w:id="508564853">
                          <w:marLeft w:val="0"/>
                          <w:marRight w:val="0"/>
                          <w:marTop w:val="0"/>
                          <w:marBottom w:val="0"/>
                          <w:divBdr>
                            <w:top w:val="none" w:sz="0" w:space="0" w:color="auto"/>
                            <w:left w:val="none" w:sz="0" w:space="0" w:color="auto"/>
                            <w:bottom w:val="none" w:sz="0" w:space="0" w:color="auto"/>
                            <w:right w:val="none" w:sz="0" w:space="0" w:color="auto"/>
                          </w:divBdr>
                          <w:divsChild>
                            <w:div w:id="1795247467">
                              <w:marLeft w:val="0"/>
                              <w:marRight w:val="0"/>
                              <w:marTop w:val="120"/>
                              <w:marBottom w:val="360"/>
                              <w:divBdr>
                                <w:top w:val="none" w:sz="0" w:space="0" w:color="auto"/>
                                <w:left w:val="none" w:sz="0" w:space="0" w:color="auto"/>
                                <w:bottom w:val="none" w:sz="0" w:space="0" w:color="auto"/>
                                <w:right w:val="none" w:sz="0" w:space="0" w:color="auto"/>
                              </w:divBdr>
                              <w:divsChild>
                                <w:div w:id="109918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062985">
      <w:bodyDiv w:val="1"/>
      <w:marLeft w:val="0"/>
      <w:marRight w:val="0"/>
      <w:marTop w:val="0"/>
      <w:marBottom w:val="0"/>
      <w:divBdr>
        <w:top w:val="none" w:sz="0" w:space="0" w:color="auto"/>
        <w:left w:val="none" w:sz="0" w:space="0" w:color="auto"/>
        <w:bottom w:val="none" w:sz="0" w:space="0" w:color="auto"/>
        <w:right w:val="none" w:sz="0" w:space="0" w:color="auto"/>
      </w:divBdr>
      <w:divsChild>
        <w:div w:id="29842941">
          <w:marLeft w:val="0"/>
          <w:marRight w:val="1"/>
          <w:marTop w:val="0"/>
          <w:marBottom w:val="0"/>
          <w:divBdr>
            <w:top w:val="none" w:sz="0" w:space="0" w:color="auto"/>
            <w:left w:val="none" w:sz="0" w:space="0" w:color="auto"/>
            <w:bottom w:val="none" w:sz="0" w:space="0" w:color="auto"/>
            <w:right w:val="none" w:sz="0" w:space="0" w:color="auto"/>
          </w:divBdr>
          <w:divsChild>
            <w:div w:id="1943487142">
              <w:marLeft w:val="0"/>
              <w:marRight w:val="0"/>
              <w:marTop w:val="0"/>
              <w:marBottom w:val="0"/>
              <w:divBdr>
                <w:top w:val="none" w:sz="0" w:space="0" w:color="auto"/>
                <w:left w:val="none" w:sz="0" w:space="0" w:color="auto"/>
                <w:bottom w:val="none" w:sz="0" w:space="0" w:color="auto"/>
                <w:right w:val="none" w:sz="0" w:space="0" w:color="auto"/>
              </w:divBdr>
              <w:divsChild>
                <w:div w:id="2018772485">
                  <w:marLeft w:val="0"/>
                  <w:marRight w:val="1"/>
                  <w:marTop w:val="0"/>
                  <w:marBottom w:val="0"/>
                  <w:divBdr>
                    <w:top w:val="none" w:sz="0" w:space="0" w:color="auto"/>
                    <w:left w:val="none" w:sz="0" w:space="0" w:color="auto"/>
                    <w:bottom w:val="none" w:sz="0" w:space="0" w:color="auto"/>
                    <w:right w:val="none" w:sz="0" w:space="0" w:color="auto"/>
                  </w:divBdr>
                  <w:divsChild>
                    <w:div w:id="633754326">
                      <w:marLeft w:val="0"/>
                      <w:marRight w:val="0"/>
                      <w:marTop w:val="0"/>
                      <w:marBottom w:val="0"/>
                      <w:divBdr>
                        <w:top w:val="none" w:sz="0" w:space="0" w:color="auto"/>
                        <w:left w:val="none" w:sz="0" w:space="0" w:color="auto"/>
                        <w:bottom w:val="none" w:sz="0" w:space="0" w:color="auto"/>
                        <w:right w:val="none" w:sz="0" w:space="0" w:color="auto"/>
                      </w:divBdr>
                      <w:divsChild>
                        <w:div w:id="878393309">
                          <w:marLeft w:val="0"/>
                          <w:marRight w:val="0"/>
                          <w:marTop w:val="0"/>
                          <w:marBottom w:val="0"/>
                          <w:divBdr>
                            <w:top w:val="none" w:sz="0" w:space="0" w:color="auto"/>
                            <w:left w:val="none" w:sz="0" w:space="0" w:color="auto"/>
                            <w:bottom w:val="none" w:sz="0" w:space="0" w:color="auto"/>
                            <w:right w:val="none" w:sz="0" w:space="0" w:color="auto"/>
                          </w:divBdr>
                          <w:divsChild>
                            <w:div w:id="898710103">
                              <w:marLeft w:val="0"/>
                              <w:marRight w:val="0"/>
                              <w:marTop w:val="120"/>
                              <w:marBottom w:val="360"/>
                              <w:divBdr>
                                <w:top w:val="none" w:sz="0" w:space="0" w:color="auto"/>
                                <w:left w:val="none" w:sz="0" w:space="0" w:color="auto"/>
                                <w:bottom w:val="none" w:sz="0" w:space="0" w:color="auto"/>
                                <w:right w:val="none" w:sz="0" w:space="0" w:color="auto"/>
                              </w:divBdr>
                              <w:divsChild>
                                <w:div w:id="1632788685">
                                  <w:marLeft w:val="0"/>
                                  <w:marRight w:val="0"/>
                                  <w:marTop w:val="0"/>
                                  <w:marBottom w:val="0"/>
                                  <w:divBdr>
                                    <w:top w:val="none" w:sz="0" w:space="0" w:color="auto"/>
                                    <w:left w:val="none" w:sz="0" w:space="0" w:color="auto"/>
                                    <w:bottom w:val="none" w:sz="0" w:space="0" w:color="auto"/>
                                    <w:right w:val="none" w:sz="0" w:space="0" w:color="auto"/>
                                  </w:divBdr>
                                  <w:divsChild>
                                    <w:div w:id="118412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314319">
      <w:bodyDiv w:val="1"/>
      <w:marLeft w:val="0"/>
      <w:marRight w:val="0"/>
      <w:marTop w:val="0"/>
      <w:marBottom w:val="0"/>
      <w:divBdr>
        <w:top w:val="none" w:sz="0" w:space="0" w:color="auto"/>
        <w:left w:val="none" w:sz="0" w:space="0" w:color="auto"/>
        <w:bottom w:val="none" w:sz="0" w:space="0" w:color="auto"/>
        <w:right w:val="none" w:sz="0" w:space="0" w:color="auto"/>
      </w:divBdr>
      <w:divsChild>
        <w:div w:id="2076316071">
          <w:marLeft w:val="0"/>
          <w:marRight w:val="1"/>
          <w:marTop w:val="0"/>
          <w:marBottom w:val="0"/>
          <w:divBdr>
            <w:top w:val="none" w:sz="0" w:space="0" w:color="auto"/>
            <w:left w:val="none" w:sz="0" w:space="0" w:color="auto"/>
            <w:bottom w:val="none" w:sz="0" w:space="0" w:color="auto"/>
            <w:right w:val="none" w:sz="0" w:space="0" w:color="auto"/>
          </w:divBdr>
          <w:divsChild>
            <w:div w:id="1848249898">
              <w:marLeft w:val="0"/>
              <w:marRight w:val="0"/>
              <w:marTop w:val="0"/>
              <w:marBottom w:val="0"/>
              <w:divBdr>
                <w:top w:val="none" w:sz="0" w:space="0" w:color="auto"/>
                <w:left w:val="none" w:sz="0" w:space="0" w:color="auto"/>
                <w:bottom w:val="none" w:sz="0" w:space="0" w:color="auto"/>
                <w:right w:val="none" w:sz="0" w:space="0" w:color="auto"/>
              </w:divBdr>
              <w:divsChild>
                <w:div w:id="2038388541">
                  <w:marLeft w:val="0"/>
                  <w:marRight w:val="1"/>
                  <w:marTop w:val="0"/>
                  <w:marBottom w:val="0"/>
                  <w:divBdr>
                    <w:top w:val="none" w:sz="0" w:space="0" w:color="auto"/>
                    <w:left w:val="none" w:sz="0" w:space="0" w:color="auto"/>
                    <w:bottom w:val="none" w:sz="0" w:space="0" w:color="auto"/>
                    <w:right w:val="none" w:sz="0" w:space="0" w:color="auto"/>
                  </w:divBdr>
                  <w:divsChild>
                    <w:div w:id="1873955595">
                      <w:marLeft w:val="0"/>
                      <w:marRight w:val="0"/>
                      <w:marTop w:val="0"/>
                      <w:marBottom w:val="0"/>
                      <w:divBdr>
                        <w:top w:val="none" w:sz="0" w:space="0" w:color="auto"/>
                        <w:left w:val="none" w:sz="0" w:space="0" w:color="auto"/>
                        <w:bottom w:val="none" w:sz="0" w:space="0" w:color="auto"/>
                        <w:right w:val="none" w:sz="0" w:space="0" w:color="auto"/>
                      </w:divBdr>
                      <w:divsChild>
                        <w:div w:id="561255785">
                          <w:marLeft w:val="0"/>
                          <w:marRight w:val="0"/>
                          <w:marTop w:val="0"/>
                          <w:marBottom w:val="0"/>
                          <w:divBdr>
                            <w:top w:val="none" w:sz="0" w:space="0" w:color="auto"/>
                            <w:left w:val="none" w:sz="0" w:space="0" w:color="auto"/>
                            <w:bottom w:val="none" w:sz="0" w:space="0" w:color="auto"/>
                            <w:right w:val="none" w:sz="0" w:space="0" w:color="auto"/>
                          </w:divBdr>
                          <w:divsChild>
                            <w:div w:id="291399615">
                              <w:marLeft w:val="0"/>
                              <w:marRight w:val="0"/>
                              <w:marTop w:val="120"/>
                              <w:marBottom w:val="360"/>
                              <w:divBdr>
                                <w:top w:val="none" w:sz="0" w:space="0" w:color="auto"/>
                                <w:left w:val="none" w:sz="0" w:space="0" w:color="auto"/>
                                <w:bottom w:val="none" w:sz="0" w:space="0" w:color="auto"/>
                                <w:right w:val="none" w:sz="0" w:space="0" w:color="auto"/>
                              </w:divBdr>
                              <w:divsChild>
                                <w:div w:id="1404907814">
                                  <w:marLeft w:val="0"/>
                                  <w:marRight w:val="0"/>
                                  <w:marTop w:val="0"/>
                                  <w:marBottom w:val="0"/>
                                  <w:divBdr>
                                    <w:top w:val="none" w:sz="0" w:space="0" w:color="auto"/>
                                    <w:left w:val="none" w:sz="0" w:space="0" w:color="auto"/>
                                    <w:bottom w:val="none" w:sz="0" w:space="0" w:color="auto"/>
                                    <w:right w:val="none" w:sz="0" w:space="0" w:color="auto"/>
                                  </w:divBdr>
                                  <w:divsChild>
                                    <w:div w:id="14848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207823">
      <w:bodyDiv w:val="1"/>
      <w:marLeft w:val="0"/>
      <w:marRight w:val="0"/>
      <w:marTop w:val="0"/>
      <w:marBottom w:val="0"/>
      <w:divBdr>
        <w:top w:val="none" w:sz="0" w:space="0" w:color="auto"/>
        <w:left w:val="none" w:sz="0" w:space="0" w:color="auto"/>
        <w:bottom w:val="none" w:sz="0" w:space="0" w:color="auto"/>
        <w:right w:val="none" w:sz="0" w:space="0" w:color="auto"/>
      </w:divBdr>
      <w:divsChild>
        <w:div w:id="207227790">
          <w:marLeft w:val="0"/>
          <w:marRight w:val="1"/>
          <w:marTop w:val="0"/>
          <w:marBottom w:val="0"/>
          <w:divBdr>
            <w:top w:val="none" w:sz="0" w:space="0" w:color="auto"/>
            <w:left w:val="none" w:sz="0" w:space="0" w:color="auto"/>
            <w:bottom w:val="none" w:sz="0" w:space="0" w:color="auto"/>
            <w:right w:val="none" w:sz="0" w:space="0" w:color="auto"/>
          </w:divBdr>
          <w:divsChild>
            <w:div w:id="353653719">
              <w:marLeft w:val="0"/>
              <w:marRight w:val="0"/>
              <w:marTop w:val="0"/>
              <w:marBottom w:val="0"/>
              <w:divBdr>
                <w:top w:val="none" w:sz="0" w:space="0" w:color="auto"/>
                <w:left w:val="none" w:sz="0" w:space="0" w:color="auto"/>
                <w:bottom w:val="none" w:sz="0" w:space="0" w:color="auto"/>
                <w:right w:val="none" w:sz="0" w:space="0" w:color="auto"/>
              </w:divBdr>
              <w:divsChild>
                <w:div w:id="1141461625">
                  <w:marLeft w:val="0"/>
                  <w:marRight w:val="1"/>
                  <w:marTop w:val="0"/>
                  <w:marBottom w:val="0"/>
                  <w:divBdr>
                    <w:top w:val="none" w:sz="0" w:space="0" w:color="auto"/>
                    <w:left w:val="none" w:sz="0" w:space="0" w:color="auto"/>
                    <w:bottom w:val="none" w:sz="0" w:space="0" w:color="auto"/>
                    <w:right w:val="none" w:sz="0" w:space="0" w:color="auto"/>
                  </w:divBdr>
                  <w:divsChild>
                    <w:div w:id="58788840">
                      <w:marLeft w:val="0"/>
                      <w:marRight w:val="0"/>
                      <w:marTop w:val="0"/>
                      <w:marBottom w:val="0"/>
                      <w:divBdr>
                        <w:top w:val="none" w:sz="0" w:space="0" w:color="auto"/>
                        <w:left w:val="none" w:sz="0" w:space="0" w:color="auto"/>
                        <w:bottom w:val="none" w:sz="0" w:space="0" w:color="auto"/>
                        <w:right w:val="none" w:sz="0" w:space="0" w:color="auto"/>
                      </w:divBdr>
                      <w:divsChild>
                        <w:div w:id="1915819006">
                          <w:marLeft w:val="0"/>
                          <w:marRight w:val="0"/>
                          <w:marTop w:val="0"/>
                          <w:marBottom w:val="0"/>
                          <w:divBdr>
                            <w:top w:val="none" w:sz="0" w:space="0" w:color="auto"/>
                            <w:left w:val="none" w:sz="0" w:space="0" w:color="auto"/>
                            <w:bottom w:val="none" w:sz="0" w:space="0" w:color="auto"/>
                            <w:right w:val="none" w:sz="0" w:space="0" w:color="auto"/>
                          </w:divBdr>
                          <w:divsChild>
                            <w:div w:id="772166178">
                              <w:marLeft w:val="0"/>
                              <w:marRight w:val="0"/>
                              <w:marTop w:val="120"/>
                              <w:marBottom w:val="360"/>
                              <w:divBdr>
                                <w:top w:val="none" w:sz="0" w:space="0" w:color="auto"/>
                                <w:left w:val="none" w:sz="0" w:space="0" w:color="auto"/>
                                <w:bottom w:val="none" w:sz="0" w:space="0" w:color="auto"/>
                                <w:right w:val="none" w:sz="0" w:space="0" w:color="auto"/>
                              </w:divBdr>
                              <w:divsChild>
                                <w:div w:id="1758398499">
                                  <w:marLeft w:val="0"/>
                                  <w:marRight w:val="0"/>
                                  <w:marTop w:val="0"/>
                                  <w:marBottom w:val="0"/>
                                  <w:divBdr>
                                    <w:top w:val="none" w:sz="0" w:space="0" w:color="auto"/>
                                    <w:left w:val="none" w:sz="0" w:space="0" w:color="auto"/>
                                    <w:bottom w:val="none" w:sz="0" w:space="0" w:color="auto"/>
                                    <w:right w:val="none" w:sz="0" w:space="0" w:color="auto"/>
                                  </w:divBdr>
                                  <w:divsChild>
                                    <w:div w:id="14207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943280">
      <w:bodyDiv w:val="1"/>
      <w:marLeft w:val="0"/>
      <w:marRight w:val="0"/>
      <w:marTop w:val="0"/>
      <w:marBottom w:val="0"/>
      <w:divBdr>
        <w:top w:val="none" w:sz="0" w:space="0" w:color="auto"/>
        <w:left w:val="none" w:sz="0" w:space="0" w:color="auto"/>
        <w:bottom w:val="none" w:sz="0" w:space="0" w:color="auto"/>
        <w:right w:val="none" w:sz="0" w:space="0" w:color="auto"/>
      </w:divBdr>
    </w:div>
    <w:div w:id="1403597831">
      <w:bodyDiv w:val="1"/>
      <w:marLeft w:val="0"/>
      <w:marRight w:val="0"/>
      <w:marTop w:val="0"/>
      <w:marBottom w:val="0"/>
      <w:divBdr>
        <w:top w:val="none" w:sz="0" w:space="0" w:color="auto"/>
        <w:left w:val="none" w:sz="0" w:space="0" w:color="auto"/>
        <w:bottom w:val="none" w:sz="0" w:space="0" w:color="auto"/>
        <w:right w:val="none" w:sz="0" w:space="0" w:color="auto"/>
      </w:divBdr>
    </w:div>
    <w:div w:id="1408311008">
      <w:bodyDiv w:val="1"/>
      <w:marLeft w:val="0"/>
      <w:marRight w:val="0"/>
      <w:marTop w:val="0"/>
      <w:marBottom w:val="0"/>
      <w:divBdr>
        <w:top w:val="none" w:sz="0" w:space="0" w:color="auto"/>
        <w:left w:val="none" w:sz="0" w:space="0" w:color="auto"/>
        <w:bottom w:val="none" w:sz="0" w:space="0" w:color="auto"/>
        <w:right w:val="none" w:sz="0" w:space="0" w:color="auto"/>
      </w:divBdr>
      <w:divsChild>
        <w:div w:id="1450516418">
          <w:marLeft w:val="0"/>
          <w:marRight w:val="0"/>
          <w:marTop w:val="0"/>
          <w:marBottom w:val="0"/>
          <w:divBdr>
            <w:top w:val="none" w:sz="0" w:space="0" w:color="auto"/>
            <w:left w:val="none" w:sz="0" w:space="0" w:color="auto"/>
            <w:bottom w:val="none" w:sz="0" w:space="0" w:color="auto"/>
            <w:right w:val="none" w:sz="0" w:space="0" w:color="auto"/>
          </w:divBdr>
          <w:divsChild>
            <w:div w:id="1201556327">
              <w:marLeft w:val="0"/>
              <w:marRight w:val="0"/>
              <w:marTop w:val="0"/>
              <w:marBottom w:val="0"/>
              <w:divBdr>
                <w:top w:val="none" w:sz="0" w:space="0" w:color="auto"/>
                <w:left w:val="none" w:sz="0" w:space="0" w:color="auto"/>
                <w:bottom w:val="none" w:sz="0" w:space="0" w:color="auto"/>
                <w:right w:val="none" w:sz="0" w:space="0" w:color="auto"/>
              </w:divBdr>
              <w:divsChild>
                <w:div w:id="54010137">
                  <w:marLeft w:val="0"/>
                  <w:marRight w:val="0"/>
                  <w:marTop w:val="0"/>
                  <w:marBottom w:val="0"/>
                  <w:divBdr>
                    <w:top w:val="none" w:sz="0" w:space="0" w:color="auto"/>
                    <w:left w:val="none" w:sz="0" w:space="0" w:color="auto"/>
                    <w:bottom w:val="none" w:sz="0" w:space="0" w:color="auto"/>
                    <w:right w:val="none" w:sz="0" w:space="0" w:color="auto"/>
                  </w:divBdr>
                  <w:divsChild>
                    <w:div w:id="829559739">
                      <w:marLeft w:val="0"/>
                      <w:marRight w:val="0"/>
                      <w:marTop w:val="0"/>
                      <w:marBottom w:val="0"/>
                      <w:divBdr>
                        <w:top w:val="none" w:sz="0" w:space="0" w:color="auto"/>
                        <w:left w:val="none" w:sz="0" w:space="0" w:color="auto"/>
                        <w:bottom w:val="none" w:sz="0" w:space="0" w:color="auto"/>
                        <w:right w:val="none" w:sz="0" w:space="0" w:color="auto"/>
                      </w:divBdr>
                      <w:divsChild>
                        <w:div w:id="1938515863">
                          <w:marLeft w:val="0"/>
                          <w:marRight w:val="0"/>
                          <w:marTop w:val="0"/>
                          <w:marBottom w:val="0"/>
                          <w:divBdr>
                            <w:top w:val="none" w:sz="0" w:space="0" w:color="auto"/>
                            <w:left w:val="none" w:sz="0" w:space="0" w:color="auto"/>
                            <w:bottom w:val="none" w:sz="0" w:space="0" w:color="auto"/>
                            <w:right w:val="none" w:sz="0" w:space="0" w:color="auto"/>
                          </w:divBdr>
                          <w:divsChild>
                            <w:div w:id="13589">
                              <w:marLeft w:val="0"/>
                              <w:marRight w:val="0"/>
                              <w:marTop w:val="0"/>
                              <w:marBottom w:val="0"/>
                              <w:divBdr>
                                <w:top w:val="none" w:sz="0" w:space="0" w:color="auto"/>
                                <w:left w:val="none" w:sz="0" w:space="0" w:color="auto"/>
                                <w:bottom w:val="none" w:sz="0" w:space="0" w:color="auto"/>
                                <w:right w:val="none" w:sz="0" w:space="0" w:color="auto"/>
                              </w:divBdr>
                              <w:divsChild>
                                <w:div w:id="10030638">
                                  <w:marLeft w:val="0"/>
                                  <w:marRight w:val="0"/>
                                  <w:marTop w:val="0"/>
                                  <w:marBottom w:val="0"/>
                                  <w:divBdr>
                                    <w:top w:val="none" w:sz="0" w:space="0" w:color="auto"/>
                                    <w:left w:val="none" w:sz="0" w:space="0" w:color="auto"/>
                                    <w:bottom w:val="none" w:sz="0" w:space="0" w:color="auto"/>
                                    <w:right w:val="none" w:sz="0" w:space="0" w:color="auto"/>
                                  </w:divBdr>
                                  <w:divsChild>
                                    <w:div w:id="1163398575">
                                      <w:marLeft w:val="87"/>
                                      <w:marRight w:val="0"/>
                                      <w:marTop w:val="0"/>
                                      <w:marBottom w:val="0"/>
                                      <w:divBdr>
                                        <w:top w:val="none" w:sz="0" w:space="0" w:color="auto"/>
                                        <w:left w:val="none" w:sz="0" w:space="0" w:color="auto"/>
                                        <w:bottom w:val="none" w:sz="0" w:space="0" w:color="auto"/>
                                        <w:right w:val="none" w:sz="0" w:space="0" w:color="auto"/>
                                      </w:divBdr>
                                      <w:divsChild>
                                        <w:div w:id="1588730720">
                                          <w:marLeft w:val="0"/>
                                          <w:marRight w:val="0"/>
                                          <w:marTop w:val="0"/>
                                          <w:marBottom w:val="0"/>
                                          <w:divBdr>
                                            <w:top w:val="none" w:sz="0" w:space="0" w:color="auto"/>
                                            <w:left w:val="none" w:sz="0" w:space="0" w:color="auto"/>
                                            <w:bottom w:val="none" w:sz="0" w:space="0" w:color="auto"/>
                                            <w:right w:val="none" w:sz="0" w:space="0" w:color="auto"/>
                                          </w:divBdr>
                                          <w:divsChild>
                                            <w:div w:id="1623220667">
                                              <w:marLeft w:val="0"/>
                                              <w:marRight w:val="0"/>
                                              <w:marTop w:val="0"/>
                                              <w:marBottom w:val="175"/>
                                              <w:divBdr>
                                                <w:top w:val="single" w:sz="8" w:space="0" w:color="F5F5F5"/>
                                                <w:left w:val="single" w:sz="8" w:space="0" w:color="F5F5F5"/>
                                                <w:bottom w:val="single" w:sz="8" w:space="0" w:color="F5F5F5"/>
                                                <w:right w:val="single" w:sz="8" w:space="0" w:color="F5F5F5"/>
                                              </w:divBdr>
                                              <w:divsChild>
                                                <w:div w:id="1081026342">
                                                  <w:marLeft w:val="0"/>
                                                  <w:marRight w:val="0"/>
                                                  <w:marTop w:val="0"/>
                                                  <w:marBottom w:val="0"/>
                                                  <w:divBdr>
                                                    <w:top w:val="none" w:sz="0" w:space="0" w:color="auto"/>
                                                    <w:left w:val="none" w:sz="0" w:space="0" w:color="auto"/>
                                                    <w:bottom w:val="none" w:sz="0" w:space="0" w:color="auto"/>
                                                    <w:right w:val="none" w:sz="0" w:space="0" w:color="auto"/>
                                                  </w:divBdr>
                                                  <w:divsChild>
                                                    <w:div w:id="1246842447">
                                                      <w:marLeft w:val="0"/>
                                                      <w:marRight w:val="0"/>
                                                      <w:marTop w:val="0"/>
                                                      <w:marBottom w:val="0"/>
                                                      <w:divBdr>
                                                        <w:top w:val="none" w:sz="0" w:space="0" w:color="auto"/>
                                                        <w:left w:val="none" w:sz="0" w:space="0" w:color="auto"/>
                                                        <w:bottom w:val="none" w:sz="0" w:space="0" w:color="auto"/>
                                                        <w:right w:val="none" w:sz="0" w:space="0" w:color="auto"/>
                                                      </w:divBdr>
                                                      <w:divsChild>
                                                        <w:div w:id="17474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1535163">
      <w:bodyDiv w:val="1"/>
      <w:marLeft w:val="0"/>
      <w:marRight w:val="0"/>
      <w:marTop w:val="0"/>
      <w:marBottom w:val="0"/>
      <w:divBdr>
        <w:top w:val="none" w:sz="0" w:space="0" w:color="auto"/>
        <w:left w:val="none" w:sz="0" w:space="0" w:color="auto"/>
        <w:bottom w:val="none" w:sz="0" w:space="0" w:color="auto"/>
        <w:right w:val="none" w:sz="0" w:space="0" w:color="auto"/>
      </w:divBdr>
    </w:div>
    <w:div w:id="1421679198">
      <w:bodyDiv w:val="1"/>
      <w:marLeft w:val="0"/>
      <w:marRight w:val="0"/>
      <w:marTop w:val="0"/>
      <w:marBottom w:val="0"/>
      <w:divBdr>
        <w:top w:val="none" w:sz="0" w:space="0" w:color="auto"/>
        <w:left w:val="none" w:sz="0" w:space="0" w:color="auto"/>
        <w:bottom w:val="none" w:sz="0" w:space="0" w:color="auto"/>
        <w:right w:val="none" w:sz="0" w:space="0" w:color="auto"/>
      </w:divBdr>
      <w:divsChild>
        <w:div w:id="1795438144">
          <w:marLeft w:val="0"/>
          <w:marRight w:val="1"/>
          <w:marTop w:val="0"/>
          <w:marBottom w:val="0"/>
          <w:divBdr>
            <w:top w:val="none" w:sz="0" w:space="0" w:color="auto"/>
            <w:left w:val="none" w:sz="0" w:space="0" w:color="auto"/>
            <w:bottom w:val="none" w:sz="0" w:space="0" w:color="auto"/>
            <w:right w:val="none" w:sz="0" w:space="0" w:color="auto"/>
          </w:divBdr>
          <w:divsChild>
            <w:div w:id="745222550">
              <w:marLeft w:val="0"/>
              <w:marRight w:val="0"/>
              <w:marTop w:val="0"/>
              <w:marBottom w:val="0"/>
              <w:divBdr>
                <w:top w:val="none" w:sz="0" w:space="0" w:color="auto"/>
                <w:left w:val="none" w:sz="0" w:space="0" w:color="auto"/>
                <w:bottom w:val="none" w:sz="0" w:space="0" w:color="auto"/>
                <w:right w:val="none" w:sz="0" w:space="0" w:color="auto"/>
              </w:divBdr>
              <w:divsChild>
                <w:div w:id="1803570166">
                  <w:marLeft w:val="0"/>
                  <w:marRight w:val="1"/>
                  <w:marTop w:val="0"/>
                  <w:marBottom w:val="0"/>
                  <w:divBdr>
                    <w:top w:val="none" w:sz="0" w:space="0" w:color="auto"/>
                    <w:left w:val="none" w:sz="0" w:space="0" w:color="auto"/>
                    <w:bottom w:val="none" w:sz="0" w:space="0" w:color="auto"/>
                    <w:right w:val="none" w:sz="0" w:space="0" w:color="auto"/>
                  </w:divBdr>
                  <w:divsChild>
                    <w:div w:id="349064594">
                      <w:marLeft w:val="0"/>
                      <w:marRight w:val="0"/>
                      <w:marTop w:val="0"/>
                      <w:marBottom w:val="0"/>
                      <w:divBdr>
                        <w:top w:val="none" w:sz="0" w:space="0" w:color="auto"/>
                        <w:left w:val="none" w:sz="0" w:space="0" w:color="auto"/>
                        <w:bottom w:val="none" w:sz="0" w:space="0" w:color="auto"/>
                        <w:right w:val="none" w:sz="0" w:space="0" w:color="auto"/>
                      </w:divBdr>
                      <w:divsChild>
                        <w:div w:id="1279995300">
                          <w:marLeft w:val="0"/>
                          <w:marRight w:val="0"/>
                          <w:marTop w:val="0"/>
                          <w:marBottom w:val="0"/>
                          <w:divBdr>
                            <w:top w:val="none" w:sz="0" w:space="0" w:color="auto"/>
                            <w:left w:val="none" w:sz="0" w:space="0" w:color="auto"/>
                            <w:bottom w:val="none" w:sz="0" w:space="0" w:color="auto"/>
                            <w:right w:val="none" w:sz="0" w:space="0" w:color="auto"/>
                          </w:divBdr>
                          <w:divsChild>
                            <w:div w:id="1918859174">
                              <w:marLeft w:val="0"/>
                              <w:marRight w:val="0"/>
                              <w:marTop w:val="120"/>
                              <w:marBottom w:val="360"/>
                              <w:divBdr>
                                <w:top w:val="none" w:sz="0" w:space="0" w:color="auto"/>
                                <w:left w:val="none" w:sz="0" w:space="0" w:color="auto"/>
                                <w:bottom w:val="none" w:sz="0" w:space="0" w:color="auto"/>
                                <w:right w:val="none" w:sz="0" w:space="0" w:color="auto"/>
                              </w:divBdr>
                              <w:divsChild>
                                <w:div w:id="413628394">
                                  <w:marLeft w:val="0"/>
                                  <w:marRight w:val="0"/>
                                  <w:marTop w:val="0"/>
                                  <w:marBottom w:val="0"/>
                                  <w:divBdr>
                                    <w:top w:val="none" w:sz="0" w:space="0" w:color="auto"/>
                                    <w:left w:val="none" w:sz="0" w:space="0" w:color="auto"/>
                                    <w:bottom w:val="none" w:sz="0" w:space="0" w:color="auto"/>
                                    <w:right w:val="none" w:sz="0" w:space="0" w:color="auto"/>
                                  </w:divBdr>
                                  <w:divsChild>
                                    <w:div w:id="8225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483335">
      <w:bodyDiv w:val="1"/>
      <w:marLeft w:val="0"/>
      <w:marRight w:val="0"/>
      <w:marTop w:val="0"/>
      <w:marBottom w:val="0"/>
      <w:divBdr>
        <w:top w:val="none" w:sz="0" w:space="0" w:color="auto"/>
        <w:left w:val="none" w:sz="0" w:space="0" w:color="auto"/>
        <w:bottom w:val="none" w:sz="0" w:space="0" w:color="auto"/>
        <w:right w:val="none" w:sz="0" w:space="0" w:color="auto"/>
      </w:divBdr>
    </w:div>
    <w:div w:id="1481069438">
      <w:bodyDiv w:val="1"/>
      <w:marLeft w:val="0"/>
      <w:marRight w:val="0"/>
      <w:marTop w:val="0"/>
      <w:marBottom w:val="0"/>
      <w:divBdr>
        <w:top w:val="none" w:sz="0" w:space="0" w:color="auto"/>
        <w:left w:val="none" w:sz="0" w:space="0" w:color="auto"/>
        <w:bottom w:val="none" w:sz="0" w:space="0" w:color="auto"/>
        <w:right w:val="none" w:sz="0" w:space="0" w:color="auto"/>
      </w:divBdr>
    </w:div>
    <w:div w:id="1481388129">
      <w:bodyDiv w:val="1"/>
      <w:marLeft w:val="0"/>
      <w:marRight w:val="0"/>
      <w:marTop w:val="0"/>
      <w:marBottom w:val="0"/>
      <w:divBdr>
        <w:top w:val="none" w:sz="0" w:space="0" w:color="auto"/>
        <w:left w:val="none" w:sz="0" w:space="0" w:color="auto"/>
        <w:bottom w:val="none" w:sz="0" w:space="0" w:color="auto"/>
        <w:right w:val="none" w:sz="0" w:space="0" w:color="auto"/>
      </w:divBdr>
      <w:divsChild>
        <w:div w:id="146628947">
          <w:marLeft w:val="0"/>
          <w:marRight w:val="1"/>
          <w:marTop w:val="0"/>
          <w:marBottom w:val="0"/>
          <w:divBdr>
            <w:top w:val="none" w:sz="0" w:space="0" w:color="auto"/>
            <w:left w:val="none" w:sz="0" w:space="0" w:color="auto"/>
            <w:bottom w:val="none" w:sz="0" w:space="0" w:color="auto"/>
            <w:right w:val="none" w:sz="0" w:space="0" w:color="auto"/>
          </w:divBdr>
          <w:divsChild>
            <w:div w:id="201093829">
              <w:marLeft w:val="0"/>
              <w:marRight w:val="0"/>
              <w:marTop w:val="0"/>
              <w:marBottom w:val="0"/>
              <w:divBdr>
                <w:top w:val="none" w:sz="0" w:space="0" w:color="auto"/>
                <w:left w:val="none" w:sz="0" w:space="0" w:color="auto"/>
                <w:bottom w:val="none" w:sz="0" w:space="0" w:color="auto"/>
                <w:right w:val="none" w:sz="0" w:space="0" w:color="auto"/>
              </w:divBdr>
              <w:divsChild>
                <w:div w:id="885525155">
                  <w:marLeft w:val="0"/>
                  <w:marRight w:val="1"/>
                  <w:marTop w:val="0"/>
                  <w:marBottom w:val="0"/>
                  <w:divBdr>
                    <w:top w:val="none" w:sz="0" w:space="0" w:color="auto"/>
                    <w:left w:val="none" w:sz="0" w:space="0" w:color="auto"/>
                    <w:bottom w:val="none" w:sz="0" w:space="0" w:color="auto"/>
                    <w:right w:val="none" w:sz="0" w:space="0" w:color="auto"/>
                  </w:divBdr>
                  <w:divsChild>
                    <w:div w:id="926229675">
                      <w:marLeft w:val="0"/>
                      <w:marRight w:val="0"/>
                      <w:marTop w:val="0"/>
                      <w:marBottom w:val="0"/>
                      <w:divBdr>
                        <w:top w:val="none" w:sz="0" w:space="0" w:color="auto"/>
                        <w:left w:val="none" w:sz="0" w:space="0" w:color="auto"/>
                        <w:bottom w:val="none" w:sz="0" w:space="0" w:color="auto"/>
                        <w:right w:val="none" w:sz="0" w:space="0" w:color="auto"/>
                      </w:divBdr>
                      <w:divsChild>
                        <w:div w:id="614100287">
                          <w:marLeft w:val="0"/>
                          <w:marRight w:val="0"/>
                          <w:marTop w:val="0"/>
                          <w:marBottom w:val="0"/>
                          <w:divBdr>
                            <w:top w:val="none" w:sz="0" w:space="0" w:color="auto"/>
                            <w:left w:val="none" w:sz="0" w:space="0" w:color="auto"/>
                            <w:bottom w:val="none" w:sz="0" w:space="0" w:color="auto"/>
                            <w:right w:val="none" w:sz="0" w:space="0" w:color="auto"/>
                          </w:divBdr>
                          <w:divsChild>
                            <w:div w:id="1567490486">
                              <w:marLeft w:val="0"/>
                              <w:marRight w:val="0"/>
                              <w:marTop w:val="120"/>
                              <w:marBottom w:val="360"/>
                              <w:divBdr>
                                <w:top w:val="none" w:sz="0" w:space="0" w:color="auto"/>
                                <w:left w:val="none" w:sz="0" w:space="0" w:color="auto"/>
                                <w:bottom w:val="none" w:sz="0" w:space="0" w:color="auto"/>
                                <w:right w:val="none" w:sz="0" w:space="0" w:color="auto"/>
                              </w:divBdr>
                              <w:divsChild>
                                <w:div w:id="1716931869">
                                  <w:marLeft w:val="0"/>
                                  <w:marRight w:val="0"/>
                                  <w:marTop w:val="0"/>
                                  <w:marBottom w:val="0"/>
                                  <w:divBdr>
                                    <w:top w:val="none" w:sz="0" w:space="0" w:color="auto"/>
                                    <w:left w:val="none" w:sz="0" w:space="0" w:color="auto"/>
                                    <w:bottom w:val="none" w:sz="0" w:space="0" w:color="auto"/>
                                    <w:right w:val="none" w:sz="0" w:space="0" w:color="auto"/>
                                  </w:divBdr>
                                  <w:divsChild>
                                    <w:div w:id="5640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578538">
      <w:bodyDiv w:val="1"/>
      <w:marLeft w:val="0"/>
      <w:marRight w:val="0"/>
      <w:marTop w:val="0"/>
      <w:marBottom w:val="0"/>
      <w:divBdr>
        <w:top w:val="none" w:sz="0" w:space="0" w:color="auto"/>
        <w:left w:val="none" w:sz="0" w:space="0" w:color="auto"/>
        <w:bottom w:val="none" w:sz="0" w:space="0" w:color="auto"/>
        <w:right w:val="none" w:sz="0" w:space="0" w:color="auto"/>
      </w:divBdr>
      <w:divsChild>
        <w:div w:id="1274560455">
          <w:marLeft w:val="0"/>
          <w:marRight w:val="1"/>
          <w:marTop w:val="0"/>
          <w:marBottom w:val="0"/>
          <w:divBdr>
            <w:top w:val="none" w:sz="0" w:space="0" w:color="auto"/>
            <w:left w:val="none" w:sz="0" w:space="0" w:color="auto"/>
            <w:bottom w:val="none" w:sz="0" w:space="0" w:color="auto"/>
            <w:right w:val="none" w:sz="0" w:space="0" w:color="auto"/>
          </w:divBdr>
          <w:divsChild>
            <w:div w:id="610018869">
              <w:marLeft w:val="0"/>
              <w:marRight w:val="0"/>
              <w:marTop w:val="0"/>
              <w:marBottom w:val="0"/>
              <w:divBdr>
                <w:top w:val="none" w:sz="0" w:space="0" w:color="auto"/>
                <w:left w:val="none" w:sz="0" w:space="0" w:color="auto"/>
                <w:bottom w:val="none" w:sz="0" w:space="0" w:color="auto"/>
                <w:right w:val="none" w:sz="0" w:space="0" w:color="auto"/>
              </w:divBdr>
              <w:divsChild>
                <w:div w:id="677078568">
                  <w:marLeft w:val="0"/>
                  <w:marRight w:val="1"/>
                  <w:marTop w:val="0"/>
                  <w:marBottom w:val="0"/>
                  <w:divBdr>
                    <w:top w:val="none" w:sz="0" w:space="0" w:color="auto"/>
                    <w:left w:val="none" w:sz="0" w:space="0" w:color="auto"/>
                    <w:bottom w:val="none" w:sz="0" w:space="0" w:color="auto"/>
                    <w:right w:val="none" w:sz="0" w:space="0" w:color="auto"/>
                  </w:divBdr>
                  <w:divsChild>
                    <w:div w:id="1540585294">
                      <w:marLeft w:val="0"/>
                      <w:marRight w:val="0"/>
                      <w:marTop w:val="0"/>
                      <w:marBottom w:val="0"/>
                      <w:divBdr>
                        <w:top w:val="none" w:sz="0" w:space="0" w:color="auto"/>
                        <w:left w:val="none" w:sz="0" w:space="0" w:color="auto"/>
                        <w:bottom w:val="none" w:sz="0" w:space="0" w:color="auto"/>
                        <w:right w:val="none" w:sz="0" w:space="0" w:color="auto"/>
                      </w:divBdr>
                      <w:divsChild>
                        <w:div w:id="1861822572">
                          <w:marLeft w:val="0"/>
                          <w:marRight w:val="0"/>
                          <w:marTop w:val="0"/>
                          <w:marBottom w:val="0"/>
                          <w:divBdr>
                            <w:top w:val="none" w:sz="0" w:space="0" w:color="auto"/>
                            <w:left w:val="none" w:sz="0" w:space="0" w:color="auto"/>
                            <w:bottom w:val="none" w:sz="0" w:space="0" w:color="auto"/>
                            <w:right w:val="none" w:sz="0" w:space="0" w:color="auto"/>
                          </w:divBdr>
                          <w:divsChild>
                            <w:div w:id="900677546">
                              <w:marLeft w:val="0"/>
                              <w:marRight w:val="0"/>
                              <w:marTop w:val="120"/>
                              <w:marBottom w:val="360"/>
                              <w:divBdr>
                                <w:top w:val="none" w:sz="0" w:space="0" w:color="auto"/>
                                <w:left w:val="none" w:sz="0" w:space="0" w:color="auto"/>
                                <w:bottom w:val="none" w:sz="0" w:space="0" w:color="auto"/>
                                <w:right w:val="none" w:sz="0" w:space="0" w:color="auto"/>
                              </w:divBdr>
                              <w:divsChild>
                                <w:div w:id="256787419">
                                  <w:marLeft w:val="0"/>
                                  <w:marRight w:val="0"/>
                                  <w:marTop w:val="0"/>
                                  <w:marBottom w:val="0"/>
                                  <w:divBdr>
                                    <w:top w:val="none" w:sz="0" w:space="0" w:color="auto"/>
                                    <w:left w:val="none" w:sz="0" w:space="0" w:color="auto"/>
                                    <w:bottom w:val="none" w:sz="0" w:space="0" w:color="auto"/>
                                    <w:right w:val="none" w:sz="0" w:space="0" w:color="auto"/>
                                  </w:divBdr>
                                  <w:divsChild>
                                    <w:div w:id="6638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2499259">
      <w:bodyDiv w:val="1"/>
      <w:marLeft w:val="0"/>
      <w:marRight w:val="0"/>
      <w:marTop w:val="0"/>
      <w:marBottom w:val="0"/>
      <w:divBdr>
        <w:top w:val="none" w:sz="0" w:space="0" w:color="auto"/>
        <w:left w:val="none" w:sz="0" w:space="0" w:color="auto"/>
        <w:bottom w:val="none" w:sz="0" w:space="0" w:color="auto"/>
        <w:right w:val="none" w:sz="0" w:space="0" w:color="auto"/>
      </w:divBdr>
      <w:divsChild>
        <w:div w:id="1362048209">
          <w:marLeft w:val="0"/>
          <w:marRight w:val="1"/>
          <w:marTop w:val="0"/>
          <w:marBottom w:val="0"/>
          <w:divBdr>
            <w:top w:val="none" w:sz="0" w:space="0" w:color="auto"/>
            <w:left w:val="none" w:sz="0" w:space="0" w:color="auto"/>
            <w:bottom w:val="none" w:sz="0" w:space="0" w:color="auto"/>
            <w:right w:val="none" w:sz="0" w:space="0" w:color="auto"/>
          </w:divBdr>
          <w:divsChild>
            <w:div w:id="13966840">
              <w:marLeft w:val="0"/>
              <w:marRight w:val="0"/>
              <w:marTop w:val="0"/>
              <w:marBottom w:val="0"/>
              <w:divBdr>
                <w:top w:val="none" w:sz="0" w:space="0" w:color="auto"/>
                <w:left w:val="none" w:sz="0" w:space="0" w:color="auto"/>
                <w:bottom w:val="none" w:sz="0" w:space="0" w:color="auto"/>
                <w:right w:val="none" w:sz="0" w:space="0" w:color="auto"/>
              </w:divBdr>
              <w:divsChild>
                <w:div w:id="1613199041">
                  <w:marLeft w:val="0"/>
                  <w:marRight w:val="1"/>
                  <w:marTop w:val="0"/>
                  <w:marBottom w:val="0"/>
                  <w:divBdr>
                    <w:top w:val="none" w:sz="0" w:space="0" w:color="auto"/>
                    <w:left w:val="none" w:sz="0" w:space="0" w:color="auto"/>
                    <w:bottom w:val="none" w:sz="0" w:space="0" w:color="auto"/>
                    <w:right w:val="none" w:sz="0" w:space="0" w:color="auto"/>
                  </w:divBdr>
                  <w:divsChild>
                    <w:div w:id="593444254">
                      <w:marLeft w:val="0"/>
                      <w:marRight w:val="0"/>
                      <w:marTop w:val="0"/>
                      <w:marBottom w:val="0"/>
                      <w:divBdr>
                        <w:top w:val="none" w:sz="0" w:space="0" w:color="auto"/>
                        <w:left w:val="none" w:sz="0" w:space="0" w:color="auto"/>
                        <w:bottom w:val="none" w:sz="0" w:space="0" w:color="auto"/>
                        <w:right w:val="none" w:sz="0" w:space="0" w:color="auto"/>
                      </w:divBdr>
                      <w:divsChild>
                        <w:div w:id="232858744">
                          <w:marLeft w:val="0"/>
                          <w:marRight w:val="0"/>
                          <w:marTop w:val="0"/>
                          <w:marBottom w:val="0"/>
                          <w:divBdr>
                            <w:top w:val="none" w:sz="0" w:space="0" w:color="auto"/>
                            <w:left w:val="none" w:sz="0" w:space="0" w:color="auto"/>
                            <w:bottom w:val="none" w:sz="0" w:space="0" w:color="auto"/>
                            <w:right w:val="none" w:sz="0" w:space="0" w:color="auto"/>
                          </w:divBdr>
                          <w:divsChild>
                            <w:div w:id="2102484508">
                              <w:marLeft w:val="0"/>
                              <w:marRight w:val="0"/>
                              <w:marTop w:val="120"/>
                              <w:marBottom w:val="360"/>
                              <w:divBdr>
                                <w:top w:val="none" w:sz="0" w:space="0" w:color="auto"/>
                                <w:left w:val="none" w:sz="0" w:space="0" w:color="auto"/>
                                <w:bottom w:val="none" w:sz="0" w:space="0" w:color="auto"/>
                                <w:right w:val="none" w:sz="0" w:space="0" w:color="auto"/>
                              </w:divBdr>
                              <w:divsChild>
                                <w:div w:id="1504970085">
                                  <w:marLeft w:val="0"/>
                                  <w:marRight w:val="0"/>
                                  <w:marTop w:val="0"/>
                                  <w:marBottom w:val="0"/>
                                  <w:divBdr>
                                    <w:top w:val="none" w:sz="0" w:space="0" w:color="auto"/>
                                    <w:left w:val="none" w:sz="0" w:space="0" w:color="auto"/>
                                    <w:bottom w:val="none" w:sz="0" w:space="0" w:color="auto"/>
                                    <w:right w:val="none" w:sz="0" w:space="0" w:color="auto"/>
                                  </w:divBdr>
                                  <w:divsChild>
                                    <w:div w:id="9815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901298">
      <w:bodyDiv w:val="1"/>
      <w:marLeft w:val="0"/>
      <w:marRight w:val="0"/>
      <w:marTop w:val="0"/>
      <w:marBottom w:val="0"/>
      <w:divBdr>
        <w:top w:val="none" w:sz="0" w:space="0" w:color="auto"/>
        <w:left w:val="none" w:sz="0" w:space="0" w:color="auto"/>
        <w:bottom w:val="none" w:sz="0" w:space="0" w:color="auto"/>
        <w:right w:val="none" w:sz="0" w:space="0" w:color="auto"/>
      </w:divBdr>
      <w:divsChild>
        <w:div w:id="1162431722">
          <w:marLeft w:val="0"/>
          <w:marRight w:val="1"/>
          <w:marTop w:val="0"/>
          <w:marBottom w:val="0"/>
          <w:divBdr>
            <w:top w:val="none" w:sz="0" w:space="0" w:color="auto"/>
            <w:left w:val="none" w:sz="0" w:space="0" w:color="auto"/>
            <w:bottom w:val="none" w:sz="0" w:space="0" w:color="auto"/>
            <w:right w:val="none" w:sz="0" w:space="0" w:color="auto"/>
          </w:divBdr>
          <w:divsChild>
            <w:div w:id="73208621">
              <w:marLeft w:val="0"/>
              <w:marRight w:val="0"/>
              <w:marTop w:val="0"/>
              <w:marBottom w:val="0"/>
              <w:divBdr>
                <w:top w:val="none" w:sz="0" w:space="0" w:color="auto"/>
                <w:left w:val="none" w:sz="0" w:space="0" w:color="auto"/>
                <w:bottom w:val="none" w:sz="0" w:space="0" w:color="auto"/>
                <w:right w:val="none" w:sz="0" w:space="0" w:color="auto"/>
              </w:divBdr>
              <w:divsChild>
                <w:div w:id="29114900">
                  <w:marLeft w:val="0"/>
                  <w:marRight w:val="1"/>
                  <w:marTop w:val="0"/>
                  <w:marBottom w:val="0"/>
                  <w:divBdr>
                    <w:top w:val="none" w:sz="0" w:space="0" w:color="auto"/>
                    <w:left w:val="none" w:sz="0" w:space="0" w:color="auto"/>
                    <w:bottom w:val="none" w:sz="0" w:space="0" w:color="auto"/>
                    <w:right w:val="none" w:sz="0" w:space="0" w:color="auto"/>
                  </w:divBdr>
                  <w:divsChild>
                    <w:div w:id="1268075892">
                      <w:marLeft w:val="0"/>
                      <w:marRight w:val="0"/>
                      <w:marTop w:val="0"/>
                      <w:marBottom w:val="0"/>
                      <w:divBdr>
                        <w:top w:val="none" w:sz="0" w:space="0" w:color="auto"/>
                        <w:left w:val="none" w:sz="0" w:space="0" w:color="auto"/>
                        <w:bottom w:val="none" w:sz="0" w:space="0" w:color="auto"/>
                        <w:right w:val="none" w:sz="0" w:space="0" w:color="auto"/>
                      </w:divBdr>
                      <w:divsChild>
                        <w:div w:id="2066709665">
                          <w:marLeft w:val="0"/>
                          <w:marRight w:val="0"/>
                          <w:marTop w:val="0"/>
                          <w:marBottom w:val="0"/>
                          <w:divBdr>
                            <w:top w:val="none" w:sz="0" w:space="0" w:color="auto"/>
                            <w:left w:val="none" w:sz="0" w:space="0" w:color="auto"/>
                            <w:bottom w:val="none" w:sz="0" w:space="0" w:color="auto"/>
                            <w:right w:val="none" w:sz="0" w:space="0" w:color="auto"/>
                          </w:divBdr>
                          <w:divsChild>
                            <w:div w:id="276179997">
                              <w:marLeft w:val="0"/>
                              <w:marRight w:val="0"/>
                              <w:marTop w:val="120"/>
                              <w:marBottom w:val="360"/>
                              <w:divBdr>
                                <w:top w:val="none" w:sz="0" w:space="0" w:color="auto"/>
                                <w:left w:val="none" w:sz="0" w:space="0" w:color="auto"/>
                                <w:bottom w:val="none" w:sz="0" w:space="0" w:color="auto"/>
                                <w:right w:val="none" w:sz="0" w:space="0" w:color="auto"/>
                              </w:divBdr>
                              <w:divsChild>
                                <w:div w:id="2129202474">
                                  <w:marLeft w:val="0"/>
                                  <w:marRight w:val="0"/>
                                  <w:marTop w:val="0"/>
                                  <w:marBottom w:val="0"/>
                                  <w:divBdr>
                                    <w:top w:val="none" w:sz="0" w:space="0" w:color="auto"/>
                                    <w:left w:val="none" w:sz="0" w:space="0" w:color="auto"/>
                                    <w:bottom w:val="none" w:sz="0" w:space="0" w:color="auto"/>
                                    <w:right w:val="none" w:sz="0" w:space="0" w:color="auto"/>
                                  </w:divBdr>
                                  <w:divsChild>
                                    <w:div w:id="10684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721858">
      <w:bodyDiv w:val="1"/>
      <w:marLeft w:val="0"/>
      <w:marRight w:val="0"/>
      <w:marTop w:val="0"/>
      <w:marBottom w:val="0"/>
      <w:divBdr>
        <w:top w:val="none" w:sz="0" w:space="0" w:color="auto"/>
        <w:left w:val="none" w:sz="0" w:space="0" w:color="auto"/>
        <w:bottom w:val="none" w:sz="0" w:space="0" w:color="auto"/>
        <w:right w:val="none" w:sz="0" w:space="0" w:color="auto"/>
      </w:divBdr>
    </w:div>
    <w:div w:id="1513686531">
      <w:bodyDiv w:val="1"/>
      <w:marLeft w:val="0"/>
      <w:marRight w:val="0"/>
      <w:marTop w:val="0"/>
      <w:marBottom w:val="0"/>
      <w:divBdr>
        <w:top w:val="none" w:sz="0" w:space="0" w:color="auto"/>
        <w:left w:val="none" w:sz="0" w:space="0" w:color="auto"/>
        <w:bottom w:val="none" w:sz="0" w:space="0" w:color="auto"/>
        <w:right w:val="none" w:sz="0" w:space="0" w:color="auto"/>
      </w:divBdr>
      <w:divsChild>
        <w:div w:id="702361846">
          <w:marLeft w:val="0"/>
          <w:marRight w:val="1"/>
          <w:marTop w:val="0"/>
          <w:marBottom w:val="0"/>
          <w:divBdr>
            <w:top w:val="none" w:sz="0" w:space="0" w:color="auto"/>
            <w:left w:val="none" w:sz="0" w:space="0" w:color="auto"/>
            <w:bottom w:val="none" w:sz="0" w:space="0" w:color="auto"/>
            <w:right w:val="none" w:sz="0" w:space="0" w:color="auto"/>
          </w:divBdr>
          <w:divsChild>
            <w:div w:id="79984803">
              <w:marLeft w:val="0"/>
              <w:marRight w:val="0"/>
              <w:marTop w:val="0"/>
              <w:marBottom w:val="0"/>
              <w:divBdr>
                <w:top w:val="none" w:sz="0" w:space="0" w:color="auto"/>
                <w:left w:val="none" w:sz="0" w:space="0" w:color="auto"/>
                <w:bottom w:val="none" w:sz="0" w:space="0" w:color="auto"/>
                <w:right w:val="none" w:sz="0" w:space="0" w:color="auto"/>
              </w:divBdr>
              <w:divsChild>
                <w:div w:id="1441103497">
                  <w:marLeft w:val="0"/>
                  <w:marRight w:val="1"/>
                  <w:marTop w:val="0"/>
                  <w:marBottom w:val="0"/>
                  <w:divBdr>
                    <w:top w:val="none" w:sz="0" w:space="0" w:color="auto"/>
                    <w:left w:val="none" w:sz="0" w:space="0" w:color="auto"/>
                    <w:bottom w:val="none" w:sz="0" w:space="0" w:color="auto"/>
                    <w:right w:val="none" w:sz="0" w:space="0" w:color="auto"/>
                  </w:divBdr>
                  <w:divsChild>
                    <w:div w:id="733702360">
                      <w:marLeft w:val="0"/>
                      <w:marRight w:val="0"/>
                      <w:marTop w:val="0"/>
                      <w:marBottom w:val="0"/>
                      <w:divBdr>
                        <w:top w:val="none" w:sz="0" w:space="0" w:color="auto"/>
                        <w:left w:val="none" w:sz="0" w:space="0" w:color="auto"/>
                        <w:bottom w:val="none" w:sz="0" w:space="0" w:color="auto"/>
                        <w:right w:val="none" w:sz="0" w:space="0" w:color="auto"/>
                      </w:divBdr>
                      <w:divsChild>
                        <w:div w:id="1573739227">
                          <w:marLeft w:val="0"/>
                          <w:marRight w:val="0"/>
                          <w:marTop w:val="0"/>
                          <w:marBottom w:val="0"/>
                          <w:divBdr>
                            <w:top w:val="none" w:sz="0" w:space="0" w:color="auto"/>
                            <w:left w:val="none" w:sz="0" w:space="0" w:color="auto"/>
                            <w:bottom w:val="none" w:sz="0" w:space="0" w:color="auto"/>
                            <w:right w:val="none" w:sz="0" w:space="0" w:color="auto"/>
                          </w:divBdr>
                          <w:divsChild>
                            <w:div w:id="430202085">
                              <w:marLeft w:val="0"/>
                              <w:marRight w:val="0"/>
                              <w:marTop w:val="120"/>
                              <w:marBottom w:val="360"/>
                              <w:divBdr>
                                <w:top w:val="none" w:sz="0" w:space="0" w:color="auto"/>
                                <w:left w:val="none" w:sz="0" w:space="0" w:color="auto"/>
                                <w:bottom w:val="none" w:sz="0" w:space="0" w:color="auto"/>
                                <w:right w:val="none" w:sz="0" w:space="0" w:color="auto"/>
                              </w:divBdr>
                              <w:divsChild>
                                <w:div w:id="910651280">
                                  <w:marLeft w:val="0"/>
                                  <w:marRight w:val="0"/>
                                  <w:marTop w:val="0"/>
                                  <w:marBottom w:val="0"/>
                                  <w:divBdr>
                                    <w:top w:val="none" w:sz="0" w:space="0" w:color="auto"/>
                                    <w:left w:val="none" w:sz="0" w:space="0" w:color="auto"/>
                                    <w:bottom w:val="none" w:sz="0" w:space="0" w:color="auto"/>
                                    <w:right w:val="none" w:sz="0" w:space="0" w:color="auto"/>
                                  </w:divBdr>
                                  <w:divsChild>
                                    <w:div w:id="16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547741">
      <w:bodyDiv w:val="1"/>
      <w:marLeft w:val="0"/>
      <w:marRight w:val="0"/>
      <w:marTop w:val="0"/>
      <w:marBottom w:val="0"/>
      <w:divBdr>
        <w:top w:val="none" w:sz="0" w:space="0" w:color="auto"/>
        <w:left w:val="none" w:sz="0" w:space="0" w:color="auto"/>
        <w:bottom w:val="none" w:sz="0" w:space="0" w:color="auto"/>
        <w:right w:val="none" w:sz="0" w:space="0" w:color="auto"/>
      </w:divBdr>
      <w:divsChild>
        <w:div w:id="1108279595">
          <w:marLeft w:val="0"/>
          <w:marRight w:val="1"/>
          <w:marTop w:val="0"/>
          <w:marBottom w:val="0"/>
          <w:divBdr>
            <w:top w:val="none" w:sz="0" w:space="0" w:color="auto"/>
            <w:left w:val="none" w:sz="0" w:space="0" w:color="auto"/>
            <w:bottom w:val="none" w:sz="0" w:space="0" w:color="auto"/>
            <w:right w:val="none" w:sz="0" w:space="0" w:color="auto"/>
          </w:divBdr>
          <w:divsChild>
            <w:div w:id="1030030555">
              <w:marLeft w:val="0"/>
              <w:marRight w:val="0"/>
              <w:marTop w:val="0"/>
              <w:marBottom w:val="0"/>
              <w:divBdr>
                <w:top w:val="none" w:sz="0" w:space="0" w:color="auto"/>
                <w:left w:val="none" w:sz="0" w:space="0" w:color="auto"/>
                <w:bottom w:val="none" w:sz="0" w:space="0" w:color="auto"/>
                <w:right w:val="none" w:sz="0" w:space="0" w:color="auto"/>
              </w:divBdr>
              <w:divsChild>
                <w:div w:id="1952391882">
                  <w:marLeft w:val="0"/>
                  <w:marRight w:val="1"/>
                  <w:marTop w:val="0"/>
                  <w:marBottom w:val="0"/>
                  <w:divBdr>
                    <w:top w:val="none" w:sz="0" w:space="0" w:color="auto"/>
                    <w:left w:val="none" w:sz="0" w:space="0" w:color="auto"/>
                    <w:bottom w:val="none" w:sz="0" w:space="0" w:color="auto"/>
                    <w:right w:val="none" w:sz="0" w:space="0" w:color="auto"/>
                  </w:divBdr>
                  <w:divsChild>
                    <w:div w:id="760877050">
                      <w:marLeft w:val="0"/>
                      <w:marRight w:val="0"/>
                      <w:marTop w:val="0"/>
                      <w:marBottom w:val="0"/>
                      <w:divBdr>
                        <w:top w:val="none" w:sz="0" w:space="0" w:color="auto"/>
                        <w:left w:val="none" w:sz="0" w:space="0" w:color="auto"/>
                        <w:bottom w:val="none" w:sz="0" w:space="0" w:color="auto"/>
                        <w:right w:val="none" w:sz="0" w:space="0" w:color="auto"/>
                      </w:divBdr>
                      <w:divsChild>
                        <w:div w:id="58485739">
                          <w:marLeft w:val="0"/>
                          <w:marRight w:val="0"/>
                          <w:marTop w:val="0"/>
                          <w:marBottom w:val="0"/>
                          <w:divBdr>
                            <w:top w:val="none" w:sz="0" w:space="0" w:color="auto"/>
                            <w:left w:val="none" w:sz="0" w:space="0" w:color="auto"/>
                            <w:bottom w:val="none" w:sz="0" w:space="0" w:color="auto"/>
                            <w:right w:val="none" w:sz="0" w:space="0" w:color="auto"/>
                          </w:divBdr>
                          <w:divsChild>
                            <w:div w:id="828331728">
                              <w:marLeft w:val="0"/>
                              <w:marRight w:val="0"/>
                              <w:marTop w:val="120"/>
                              <w:marBottom w:val="360"/>
                              <w:divBdr>
                                <w:top w:val="none" w:sz="0" w:space="0" w:color="auto"/>
                                <w:left w:val="none" w:sz="0" w:space="0" w:color="auto"/>
                                <w:bottom w:val="none" w:sz="0" w:space="0" w:color="auto"/>
                                <w:right w:val="none" w:sz="0" w:space="0" w:color="auto"/>
                              </w:divBdr>
                              <w:divsChild>
                                <w:div w:id="1307515727">
                                  <w:marLeft w:val="0"/>
                                  <w:marRight w:val="0"/>
                                  <w:marTop w:val="0"/>
                                  <w:marBottom w:val="0"/>
                                  <w:divBdr>
                                    <w:top w:val="none" w:sz="0" w:space="0" w:color="auto"/>
                                    <w:left w:val="none" w:sz="0" w:space="0" w:color="auto"/>
                                    <w:bottom w:val="none" w:sz="0" w:space="0" w:color="auto"/>
                                    <w:right w:val="none" w:sz="0" w:space="0" w:color="auto"/>
                                  </w:divBdr>
                                  <w:divsChild>
                                    <w:div w:id="188844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37178">
      <w:bodyDiv w:val="1"/>
      <w:marLeft w:val="0"/>
      <w:marRight w:val="0"/>
      <w:marTop w:val="0"/>
      <w:marBottom w:val="0"/>
      <w:divBdr>
        <w:top w:val="none" w:sz="0" w:space="0" w:color="auto"/>
        <w:left w:val="none" w:sz="0" w:space="0" w:color="auto"/>
        <w:bottom w:val="none" w:sz="0" w:space="0" w:color="auto"/>
        <w:right w:val="none" w:sz="0" w:space="0" w:color="auto"/>
      </w:divBdr>
    </w:div>
    <w:div w:id="1529686255">
      <w:bodyDiv w:val="1"/>
      <w:marLeft w:val="0"/>
      <w:marRight w:val="0"/>
      <w:marTop w:val="0"/>
      <w:marBottom w:val="0"/>
      <w:divBdr>
        <w:top w:val="none" w:sz="0" w:space="0" w:color="auto"/>
        <w:left w:val="none" w:sz="0" w:space="0" w:color="auto"/>
        <w:bottom w:val="none" w:sz="0" w:space="0" w:color="auto"/>
        <w:right w:val="none" w:sz="0" w:space="0" w:color="auto"/>
      </w:divBdr>
      <w:divsChild>
        <w:div w:id="1025331755">
          <w:marLeft w:val="0"/>
          <w:marRight w:val="1"/>
          <w:marTop w:val="0"/>
          <w:marBottom w:val="0"/>
          <w:divBdr>
            <w:top w:val="none" w:sz="0" w:space="0" w:color="auto"/>
            <w:left w:val="none" w:sz="0" w:space="0" w:color="auto"/>
            <w:bottom w:val="none" w:sz="0" w:space="0" w:color="auto"/>
            <w:right w:val="none" w:sz="0" w:space="0" w:color="auto"/>
          </w:divBdr>
          <w:divsChild>
            <w:div w:id="643700115">
              <w:marLeft w:val="0"/>
              <w:marRight w:val="0"/>
              <w:marTop w:val="0"/>
              <w:marBottom w:val="0"/>
              <w:divBdr>
                <w:top w:val="none" w:sz="0" w:space="0" w:color="auto"/>
                <w:left w:val="none" w:sz="0" w:space="0" w:color="auto"/>
                <w:bottom w:val="none" w:sz="0" w:space="0" w:color="auto"/>
                <w:right w:val="none" w:sz="0" w:space="0" w:color="auto"/>
              </w:divBdr>
              <w:divsChild>
                <w:div w:id="1586525243">
                  <w:marLeft w:val="0"/>
                  <w:marRight w:val="1"/>
                  <w:marTop w:val="0"/>
                  <w:marBottom w:val="0"/>
                  <w:divBdr>
                    <w:top w:val="none" w:sz="0" w:space="0" w:color="auto"/>
                    <w:left w:val="none" w:sz="0" w:space="0" w:color="auto"/>
                    <w:bottom w:val="none" w:sz="0" w:space="0" w:color="auto"/>
                    <w:right w:val="none" w:sz="0" w:space="0" w:color="auto"/>
                  </w:divBdr>
                  <w:divsChild>
                    <w:div w:id="605773379">
                      <w:marLeft w:val="0"/>
                      <w:marRight w:val="0"/>
                      <w:marTop w:val="0"/>
                      <w:marBottom w:val="0"/>
                      <w:divBdr>
                        <w:top w:val="none" w:sz="0" w:space="0" w:color="auto"/>
                        <w:left w:val="none" w:sz="0" w:space="0" w:color="auto"/>
                        <w:bottom w:val="none" w:sz="0" w:space="0" w:color="auto"/>
                        <w:right w:val="none" w:sz="0" w:space="0" w:color="auto"/>
                      </w:divBdr>
                      <w:divsChild>
                        <w:div w:id="1036471209">
                          <w:marLeft w:val="0"/>
                          <w:marRight w:val="0"/>
                          <w:marTop w:val="0"/>
                          <w:marBottom w:val="0"/>
                          <w:divBdr>
                            <w:top w:val="none" w:sz="0" w:space="0" w:color="auto"/>
                            <w:left w:val="none" w:sz="0" w:space="0" w:color="auto"/>
                            <w:bottom w:val="none" w:sz="0" w:space="0" w:color="auto"/>
                            <w:right w:val="none" w:sz="0" w:space="0" w:color="auto"/>
                          </w:divBdr>
                          <w:divsChild>
                            <w:div w:id="1123839199">
                              <w:marLeft w:val="0"/>
                              <w:marRight w:val="0"/>
                              <w:marTop w:val="120"/>
                              <w:marBottom w:val="360"/>
                              <w:divBdr>
                                <w:top w:val="none" w:sz="0" w:space="0" w:color="auto"/>
                                <w:left w:val="none" w:sz="0" w:space="0" w:color="auto"/>
                                <w:bottom w:val="none" w:sz="0" w:space="0" w:color="auto"/>
                                <w:right w:val="none" w:sz="0" w:space="0" w:color="auto"/>
                              </w:divBdr>
                              <w:divsChild>
                                <w:div w:id="768234487">
                                  <w:marLeft w:val="0"/>
                                  <w:marRight w:val="0"/>
                                  <w:marTop w:val="0"/>
                                  <w:marBottom w:val="0"/>
                                  <w:divBdr>
                                    <w:top w:val="none" w:sz="0" w:space="0" w:color="auto"/>
                                    <w:left w:val="none" w:sz="0" w:space="0" w:color="auto"/>
                                    <w:bottom w:val="none" w:sz="0" w:space="0" w:color="auto"/>
                                    <w:right w:val="none" w:sz="0" w:space="0" w:color="auto"/>
                                  </w:divBdr>
                                  <w:divsChild>
                                    <w:div w:id="85723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442503">
      <w:bodyDiv w:val="1"/>
      <w:marLeft w:val="0"/>
      <w:marRight w:val="0"/>
      <w:marTop w:val="0"/>
      <w:marBottom w:val="0"/>
      <w:divBdr>
        <w:top w:val="none" w:sz="0" w:space="0" w:color="auto"/>
        <w:left w:val="none" w:sz="0" w:space="0" w:color="auto"/>
        <w:bottom w:val="none" w:sz="0" w:space="0" w:color="auto"/>
        <w:right w:val="none" w:sz="0" w:space="0" w:color="auto"/>
      </w:divBdr>
      <w:divsChild>
        <w:div w:id="995494331">
          <w:marLeft w:val="0"/>
          <w:marRight w:val="1"/>
          <w:marTop w:val="0"/>
          <w:marBottom w:val="0"/>
          <w:divBdr>
            <w:top w:val="none" w:sz="0" w:space="0" w:color="auto"/>
            <w:left w:val="none" w:sz="0" w:space="0" w:color="auto"/>
            <w:bottom w:val="none" w:sz="0" w:space="0" w:color="auto"/>
            <w:right w:val="none" w:sz="0" w:space="0" w:color="auto"/>
          </w:divBdr>
          <w:divsChild>
            <w:div w:id="1523669080">
              <w:marLeft w:val="0"/>
              <w:marRight w:val="0"/>
              <w:marTop w:val="0"/>
              <w:marBottom w:val="0"/>
              <w:divBdr>
                <w:top w:val="none" w:sz="0" w:space="0" w:color="auto"/>
                <w:left w:val="none" w:sz="0" w:space="0" w:color="auto"/>
                <w:bottom w:val="none" w:sz="0" w:space="0" w:color="auto"/>
                <w:right w:val="none" w:sz="0" w:space="0" w:color="auto"/>
              </w:divBdr>
              <w:divsChild>
                <w:div w:id="347558713">
                  <w:marLeft w:val="0"/>
                  <w:marRight w:val="1"/>
                  <w:marTop w:val="0"/>
                  <w:marBottom w:val="0"/>
                  <w:divBdr>
                    <w:top w:val="none" w:sz="0" w:space="0" w:color="auto"/>
                    <w:left w:val="none" w:sz="0" w:space="0" w:color="auto"/>
                    <w:bottom w:val="none" w:sz="0" w:space="0" w:color="auto"/>
                    <w:right w:val="none" w:sz="0" w:space="0" w:color="auto"/>
                  </w:divBdr>
                  <w:divsChild>
                    <w:div w:id="1453133345">
                      <w:marLeft w:val="0"/>
                      <w:marRight w:val="0"/>
                      <w:marTop w:val="0"/>
                      <w:marBottom w:val="0"/>
                      <w:divBdr>
                        <w:top w:val="none" w:sz="0" w:space="0" w:color="auto"/>
                        <w:left w:val="none" w:sz="0" w:space="0" w:color="auto"/>
                        <w:bottom w:val="none" w:sz="0" w:space="0" w:color="auto"/>
                        <w:right w:val="none" w:sz="0" w:space="0" w:color="auto"/>
                      </w:divBdr>
                      <w:divsChild>
                        <w:div w:id="398090175">
                          <w:marLeft w:val="0"/>
                          <w:marRight w:val="0"/>
                          <w:marTop w:val="0"/>
                          <w:marBottom w:val="0"/>
                          <w:divBdr>
                            <w:top w:val="none" w:sz="0" w:space="0" w:color="auto"/>
                            <w:left w:val="none" w:sz="0" w:space="0" w:color="auto"/>
                            <w:bottom w:val="none" w:sz="0" w:space="0" w:color="auto"/>
                            <w:right w:val="none" w:sz="0" w:space="0" w:color="auto"/>
                          </w:divBdr>
                          <w:divsChild>
                            <w:div w:id="94982597">
                              <w:marLeft w:val="0"/>
                              <w:marRight w:val="0"/>
                              <w:marTop w:val="120"/>
                              <w:marBottom w:val="360"/>
                              <w:divBdr>
                                <w:top w:val="none" w:sz="0" w:space="0" w:color="auto"/>
                                <w:left w:val="none" w:sz="0" w:space="0" w:color="auto"/>
                                <w:bottom w:val="none" w:sz="0" w:space="0" w:color="auto"/>
                                <w:right w:val="none" w:sz="0" w:space="0" w:color="auto"/>
                              </w:divBdr>
                              <w:divsChild>
                                <w:div w:id="560948475">
                                  <w:marLeft w:val="0"/>
                                  <w:marRight w:val="0"/>
                                  <w:marTop w:val="0"/>
                                  <w:marBottom w:val="0"/>
                                  <w:divBdr>
                                    <w:top w:val="none" w:sz="0" w:space="0" w:color="auto"/>
                                    <w:left w:val="none" w:sz="0" w:space="0" w:color="auto"/>
                                    <w:bottom w:val="none" w:sz="0" w:space="0" w:color="auto"/>
                                    <w:right w:val="none" w:sz="0" w:space="0" w:color="auto"/>
                                  </w:divBdr>
                                  <w:divsChild>
                                    <w:div w:id="17274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551915">
      <w:bodyDiv w:val="1"/>
      <w:marLeft w:val="0"/>
      <w:marRight w:val="0"/>
      <w:marTop w:val="0"/>
      <w:marBottom w:val="0"/>
      <w:divBdr>
        <w:top w:val="none" w:sz="0" w:space="0" w:color="auto"/>
        <w:left w:val="none" w:sz="0" w:space="0" w:color="auto"/>
        <w:bottom w:val="none" w:sz="0" w:space="0" w:color="auto"/>
        <w:right w:val="none" w:sz="0" w:space="0" w:color="auto"/>
      </w:divBdr>
      <w:divsChild>
        <w:div w:id="128786867">
          <w:marLeft w:val="0"/>
          <w:marRight w:val="1"/>
          <w:marTop w:val="0"/>
          <w:marBottom w:val="0"/>
          <w:divBdr>
            <w:top w:val="none" w:sz="0" w:space="0" w:color="auto"/>
            <w:left w:val="none" w:sz="0" w:space="0" w:color="auto"/>
            <w:bottom w:val="none" w:sz="0" w:space="0" w:color="auto"/>
            <w:right w:val="none" w:sz="0" w:space="0" w:color="auto"/>
          </w:divBdr>
          <w:divsChild>
            <w:div w:id="277685551">
              <w:marLeft w:val="0"/>
              <w:marRight w:val="0"/>
              <w:marTop w:val="0"/>
              <w:marBottom w:val="0"/>
              <w:divBdr>
                <w:top w:val="none" w:sz="0" w:space="0" w:color="auto"/>
                <w:left w:val="none" w:sz="0" w:space="0" w:color="auto"/>
                <w:bottom w:val="none" w:sz="0" w:space="0" w:color="auto"/>
                <w:right w:val="none" w:sz="0" w:space="0" w:color="auto"/>
              </w:divBdr>
              <w:divsChild>
                <w:div w:id="1445727146">
                  <w:marLeft w:val="0"/>
                  <w:marRight w:val="1"/>
                  <w:marTop w:val="0"/>
                  <w:marBottom w:val="0"/>
                  <w:divBdr>
                    <w:top w:val="none" w:sz="0" w:space="0" w:color="auto"/>
                    <w:left w:val="none" w:sz="0" w:space="0" w:color="auto"/>
                    <w:bottom w:val="none" w:sz="0" w:space="0" w:color="auto"/>
                    <w:right w:val="none" w:sz="0" w:space="0" w:color="auto"/>
                  </w:divBdr>
                  <w:divsChild>
                    <w:div w:id="1318847991">
                      <w:marLeft w:val="0"/>
                      <w:marRight w:val="0"/>
                      <w:marTop w:val="0"/>
                      <w:marBottom w:val="0"/>
                      <w:divBdr>
                        <w:top w:val="none" w:sz="0" w:space="0" w:color="auto"/>
                        <w:left w:val="none" w:sz="0" w:space="0" w:color="auto"/>
                        <w:bottom w:val="none" w:sz="0" w:space="0" w:color="auto"/>
                        <w:right w:val="none" w:sz="0" w:space="0" w:color="auto"/>
                      </w:divBdr>
                      <w:divsChild>
                        <w:div w:id="34933242">
                          <w:marLeft w:val="0"/>
                          <w:marRight w:val="0"/>
                          <w:marTop w:val="0"/>
                          <w:marBottom w:val="0"/>
                          <w:divBdr>
                            <w:top w:val="none" w:sz="0" w:space="0" w:color="auto"/>
                            <w:left w:val="none" w:sz="0" w:space="0" w:color="auto"/>
                            <w:bottom w:val="none" w:sz="0" w:space="0" w:color="auto"/>
                            <w:right w:val="none" w:sz="0" w:space="0" w:color="auto"/>
                          </w:divBdr>
                          <w:divsChild>
                            <w:div w:id="230236849">
                              <w:marLeft w:val="0"/>
                              <w:marRight w:val="0"/>
                              <w:marTop w:val="120"/>
                              <w:marBottom w:val="360"/>
                              <w:divBdr>
                                <w:top w:val="none" w:sz="0" w:space="0" w:color="auto"/>
                                <w:left w:val="none" w:sz="0" w:space="0" w:color="auto"/>
                                <w:bottom w:val="none" w:sz="0" w:space="0" w:color="auto"/>
                                <w:right w:val="none" w:sz="0" w:space="0" w:color="auto"/>
                              </w:divBdr>
                              <w:divsChild>
                                <w:div w:id="1826899820">
                                  <w:marLeft w:val="0"/>
                                  <w:marRight w:val="0"/>
                                  <w:marTop w:val="0"/>
                                  <w:marBottom w:val="0"/>
                                  <w:divBdr>
                                    <w:top w:val="none" w:sz="0" w:space="0" w:color="auto"/>
                                    <w:left w:val="none" w:sz="0" w:space="0" w:color="auto"/>
                                    <w:bottom w:val="none" w:sz="0" w:space="0" w:color="auto"/>
                                    <w:right w:val="none" w:sz="0" w:space="0" w:color="auto"/>
                                  </w:divBdr>
                                  <w:divsChild>
                                    <w:div w:id="2241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455592">
      <w:bodyDiv w:val="1"/>
      <w:marLeft w:val="0"/>
      <w:marRight w:val="0"/>
      <w:marTop w:val="0"/>
      <w:marBottom w:val="0"/>
      <w:divBdr>
        <w:top w:val="none" w:sz="0" w:space="0" w:color="auto"/>
        <w:left w:val="none" w:sz="0" w:space="0" w:color="auto"/>
        <w:bottom w:val="none" w:sz="0" w:space="0" w:color="auto"/>
        <w:right w:val="none" w:sz="0" w:space="0" w:color="auto"/>
      </w:divBdr>
    </w:div>
    <w:div w:id="1573738843">
      <w:bodyDiv w:val="1"/>
      <w:marLeft w:val="0"/>
      <w:marRight w:val="0"/>
      <w:marTop w:val="0"/>
      <w:marBottom w:val="0"/>
      <w:divBdr>
        <w:top w:val="none" w:sz="0" w:space="0" w:color="auto"/>
        <w:left w:val="none" w:sz="0" w:space="0" w:color="auto"/>
        <w:bottom w:val="none" w:sz="0" w:space="0" w:color="auto"/>
        <w:right w:val="none" w:sz="0" w:space="0" w:color="auto"/>
      </w:divBdr>
      <w:divsChild>
        <w:div w:id="1269193116">
          <w:marLeft w:val="0"/>
          <w:marRight w:val="1"/>
          <w:marTop w:val="0"/>
          <w:marBottom w:val="0"/>
          <w:divBdr>
            <w:top w:val="none" w:sz="0" w:space="0" w:color="auto"/>
            <w:left w:val="none" w:sz="0" w:space="0" w:color="auto"/>
            <w:bottom w:val="none" w:sz="0" w:space="0" w:color="auto"/>
            <w:right w:val="none" w:sz="0" w:space="0" w:color="auto"/>
          </w:divBdr>
          <w:divsChild>
            <w:div w:id="1504784066">
              <w:marLeft w:val="0"/>
              <w:marRight w:val="0"/>
              <w:marTop w:val="0"/>
              <w:marBottom w:val="0"/>
              <w:divBdr>
                <w:top w:val="none" w:sz="0" w:space="0" w:color="auto"/>
                <w:left w:val="none" w:sz="0" w:space="0" w:color="auto"/>
                <w:bottom w:val="none" w:sz="0" w:space="0" w:color="auto"/>
                <w:right w:val="none" w:sz="0" w:space="0" w:color="auto"/>
              </w:divBdr>
              <w:divsChild>
                <w:div w:id="792477356">
                  <w:marLeft w:val="0"/>
                  <w:marRight w:val="1"/>
                  <w:marTop w:val="0"/>
                  <w:marBottom w:val="0"/>
                  <w:divBdr>
                    <w:top w:val="none" w:sz="0" w:space="0" w:color="auto"/>
                    <w:left w:val="none" w:sz="0" w:space="0" w:color="auto"/>
                    <w:bottom w:val="none" w:sz="0" w:space="0" w:color="auto"/>
                    <w:right w:val="none" w:sz="0" w:space="0" w:color="auto"/>
                  </w:divBdr>
                  <w:divsChild>
                    <w:div w:id="540213326">
                      <w:marLeft w:val="0"/>
                      <w:marRight w:val="0"/>
                      <w:marTop w:val="0"/>
                      <w:marBottom w:val="0"/>
                      <w:divBdr>
                        <w:top w:val="none" w:sz="0" w:space="0" w:color="auto"/>
                        <w:left w:val="none" w:sz="0" w:space="0" w:color="auto"/>
                        <w:bottom w:val="none" w:sz="0" w:space="0" w:color="auto"/>
                        <w:right w:val="none" w:sz="0" w:space="0" w:color="auto"/>
                      </w:divBdr>
                      <w:divsChild>
                        <w:div w:id="149057791">
                          <w:marLeft w:val="0"/>
                          <w:marRight w:val="0"/>
                          <w:marTop w:val="0"/>
                          <w:marBottom w:val="0"/>
                          <w:divBdr>
                            <w:top w:val="none" w:sz="0" w:space="0" w:color="auto"/>
                            <w:left w:val="none" w:sz="0" w:space="0" w:color="auto"/>
                            <w:bottom w:val="none" w:sz="0" w:space="0" w:color="auto"/>
                            <w:right w:val="none" w:sz="0" w:space="0" w:color="auto"/>
                          </w:divBdr>
                          <w:divsChild>
                            <w:div w:id="817914794">
                              <w:marLeft w:val="0"/>
                              <w:marRight w:val="0"/>
                              <w:marTop w:val="120"/>
                              <w:marBottom w:val="360"/>
                              <w:divBdr>
                                <w:top w:val="none" w:sz="0" w:space="0" w:color="auto"/>
                                <w:left w:val="none" w:sz="0" w:space="0" w:color="auto"/>
                                <w:bottom w:val="none" w:sz="0" w:space="0" w:color="auto"/>
                                <w:right w:val="none" w:sz="0" w:space="0" w:color="auto"/>
                              </w:divBdr>
                              <w:divsChild>
                                <w:div w:id="402025057">
                                  <w:marLeft w:val="0"/>
                                  <w:marRight w:val="0"/>
                                  <w:marTop w:val="0"/>
                                  <w:marBottom w:val="0"/>
                                  <w:divBdr>
                                    <w:top w:val="none" w:sz="0" w:space="0" w:color="auto"/>
                                    <w:left w:val="none" w:sz="0" w:space="0" w:color="auto"/>
                                    <w:bottom w:val="none" w:sz="0" w:space="0" w:color="auto"/>
                                    <w:right w:val="none" w:sz="0" w:space="0" w:color="auto"/>
                                  </w:divBdr>
                                  <w:divsChild>
                                    <w:div w:id="102809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9144998">
      <w:bodyDiv w:val="1"/>
      <w:marLeft w:val="0"/>
      <w:marRight w:val="0"/>
      <w:marTop w:val="0"/>
      <w:marBottom w:val="0"/>
      <w:divBdr>
        <w:top w:val="none" w:sz="0" w:space="0" w:color="auto"/>
        <w:left w:val="none" w:sz="0" w:space="0" w:color="auto"/>
        <w:bottom w:val="none" w:sz="0" w:space="0" w:color="auto"/>
        <w:right w:val="none" w:sz="0" w:space="0" w:color="auto"/>
      </w:divBdr>
    </w:div>
    <w:div w:id="1601524808">
      <w:bodyDiv w:val="1"/>
      <w:marLeft w:val="0"/>
      <w:marRight w:val="0"/>
      <w:marTop w:val="0"/>
      <w:marBottom w:val="0"/>
      <w:divBdr>
        <w:top w:val="none" w:sz="0" w:space="0" w:color="auto"/>
        <w:left w:val="none" w:sz="0" w:space="0" w:color="auto"/>
        <w:bottom w:val="none" w:sz="0" w:space="0" w:color="auto"/>
        <w:right w:val="none" w:sz="0" w:space="0" w:color="auto"/>
      </w:divBdr>
    </w:div>
    <w:div w:id="1605074047">
      <w:bodyDiv w:val="1"/>
      <w:marLeft w:val="0"/>
      <w:marRight w:val="0"/>
      <w:marTop w:val="0"/>
      <w:marBottom w:val="0"/>
      <w:divBdr>
        <w:top w:val="none" w:sz="0" w:space="0" w:color="auto"/>
        <w:left w:val="none" w:sz="0" w:space="0" w:color="auto"/>
        <w:bottom w:val="none" w:sz="0" w:space="0" w:color="auto"/>
        <w:right w:val="none" w:sz="0" w:space="0" w:color="auto"/>
      </w:divBdr>
      <w:divsChild>
        <w:div w:id="1826779587">
          <w:marLeft w:val="0"/>
          <w:marRight w:val="1"/>
          <w:marTop w:val="0"/>
          <w:marBottom w:val="0"/>
          <w:divBdr>
            <w:top w:val="none" w:sz="0" w:space="0" w:color="auto"/>
            <w:left w:val="none" w:sz="0" w:space="0" w:color="auto"/>
            <w:bottom w:val="none" w:sz="0" w:space="0" w:color="auto"/>
            <w:right w:val="none" w:sz="0" w:space="0" w:color="auto"/>
          </w:divBdr>
          <w:divsChild>
            <w:div w:id="1537112429">
              <w:marLeft w:val="0"/>
              <w:marRight w:val="0"/>
              <w:marTop w:val="0"/>
              <w:marBottom w:val="0"/>
              <w:divBdr>
                <w:top w:val="none" w:sz="0" w:space="0" w:color="auto"/>
                <w:left w:val="none" w:sz="0" w:space="0" w:color="auto"/>
                <w:bottom w:val="none" w:sz="0" w:space="0" w:color="auto"/>
                <w:right w:val="none" w:sz="0" w:space="0" w:color="auto"/>
              </w:divBdr>
              <w:divsChild>
                <w:div w:id="2041540298">
                  <w:marLeft w:val="0"/>
                  <w:marRight w:val="1"/>
                  <w:marTop w:val="0"/>
                  <w:marBottom w:val="0"/>
                  <w:divBdr>
                    <w:top w:val="none" w:sz="0" w:space="0" w:color="auto"/>
                    <w:left w:val="none" w:sz="0" w:space="0" w:color="auto"/>
                    <w:bottom w:val="none" w:sz="0" w:space="0" w:color="auto"/>
                    <w:right w:val="none" w:sz="0" w:space="0" w:color="auto"/>
                  </w:divBdr>
                  <w:divsChild>
                    <w:div w:id="1143280818">
                      <w:marLeft w:val="0"/>
                      <w:marRight w:val="0"/>
                      <w:marTop w:val="0"/>
                      <w:marBottom w:val="0"/>
                      <w:divBdr>
                        <w:top w:val="none" w:sz="0" w:space="0" w:color="auto"/>
                        <w:left w:val="none" w:sz="0" w:space="0" w:color="auto"/>
                        <w:bottom w:val="none" w:sz="0" w:space="0" w:color="auto"/>
                        <w:right w:val="none" w:sz="0" w:space="0" w:color="auto"/>
                      </w:divBdr>
                      <w:divsChild>
                        <w:div w:id="933903683">
                          <w:marLeft w:val="0"/>
                          <w:marRight w:val="0"/>
                          <w:marTop w:val="0"/>
                          <w:marBottom w:val="0"/>
                          <w:divBdr>
                            <w:top w:val="none" w:sz="0" w:space="0" w:color="auto"/>
                            <w:left w:val="none" w:sz="0" w:space="0" w:color="auto"/>
                            <w:bottom w:val="none" w:sz="0" w:space="0" w:color="auto"/>
                            <w:right w:val="none" w:sz="0" w:space="0" w:color="auto"/>
                          </w:divBdr>
                          <w:divsChild>
                            <w:div w:id="669525616">
                              <w:marLeft w:val="0"/>
                              <w:marRight w:val="0"/>
                              <w:marTop w:val="120"/>
                              <w:marBottom w:val="360"/>
                              <w:divBdr>
                                <w:top w:val="none" w:sz="0" w:space="0" w:color="auto"/>
                                <w:left w:val="none" w:sz="0" w:space="0" w:color="auto"/>
                                <w:bottom w:val="none" w:sz="0" w:space="0" w:color="auto"/>
                                <w:right w:val="none" w:sz="0" w:space="0" w:color="auto"/>
                              </w:divBdr>
                              <w:divsChild>
                                <w:div w:id="2005090716">
                                  <w:marLeft w:val="0"/>
                                  <w:marRight w:val="0"/>
                                  <w:marTop w:val="0"/>
                                  <w:marBottom w:val="0"/>
                                  <w:divBdr>
                                    <w:top w:val="none" w:sz="0" w:space="0" w:color="auto"/>
                                    <w:left w:val="none" w:sz="0" w:space="0" w:color="auto"/>
                                    <w:bottom w:val="none" w:sz="0" w:space="0" w:color="auto"/>
                                    <w:right w:val="none" w:sz="0" w:space="0" w:color="auto"/>
                                  </w:divBdr>
                                  <w:divsChild>
                                    <w:div w:id="14272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924002">
      <w:bodyDiv w:val="1"/>
      <w:marLeft w:val="0"/>
      <w:marRight w:val="0"/>
      <w:marTop w:val="0"/>
      <w:marBottom w:val="0"/>
      <w:divBdr>
        <w:top w:val="none" w:sz="0" w:space="0" w:color="auto"/>
        <w:left w:val="none" w:sz="0" w:space="0" w:color="auto"/>
        <w:bottom w:val="none" w:sz="0" w:space="0" w:color="auto"/>
        <w:right w:val="none" w:sz="0" w:space="0" w:color="auto"/>
      </w:divBdr>
    </w:div>
    <w:div w:id="1609004140">
      <w:bodyDiv w:val="1"/>
      <w:marLeft w:val="0"/>
      <w:marRight w:val="0"/>
      <w:marTop w:val="0"/>
      <w:marBottom w:val="0"/>
      <w:divBdr>
        <w:top w:val="none" w:sz="0" w:space="0" w:color="auto"/>
        <w:left w:val="none" w:sz="0" w:space="0" w:color="auto"/>
        <w:bottom w:val="none" w:sz="0" w:space="0" w:color="auto"/>
        <w:right w:val="none" w:sz="0" w:space="0" w:color="auto"/>
      </w:divBdr>
    </w:div>
    <w:div w:id="1620913831">
      <w:bodyDiv w:val="1"/>
      <w:marLeft w:val="0"/>
      <w:marRight w:val="0"/>
      <w:marTop w:val="0"/>
      <w:marBottom w:val="0"/>
      <w:divBdr>
        <w:top w:val="none" w:sz="0" w:space="0" w:color="auto"/>
        <w:left w:val="none" w:sz="0" w:space="0" w:color="auto"/>
        <w:bottom w:val="none" w:sz="0" w:space="0" w:color="auto"/>
        <w:right w:val="none" w:sz="0" w:space="0" w:color="auto"/>
      </w:divBdr>
      <w:divsChild>
        <w:div w:id="895431369">
          <w:marLeft w:val="0"/>
          <w:marRight w:val="1"/>
          <w:marTop w:val="0"/>
          <w:marBottom w:val="0"/>
          <w:divBdr>
            <w:top w:val="none" w:sz="0" w:space="0" w:color="auto"/>
            <w:left w:val="none" w:sz="0" w:space="0" w:color="auto"/>
            <w:bottom w:val="none" w:sz="0" w:space="0" w:color="auto"/>
            <w:right w:val="none" w:sz="0" w:space="0" w:color="auto"/>
          </w:divBdr>
          <w:divsChild>
            <w:div w:id="2090495148">
              <w:marLeft w:val="0"/>
              <w:marRight w:val="0"/>
              <w:marTop w:val="0"/>
              <w:marBottom w:val="0"/>
              <w:divBdr>
                <w:top w:val="none" w:sz="0" w:space="0" w:color="auto"/>
                <w:left w:val="none" w:sz="0" w:space="0" w:color="auto"/>
                <w:bottom w:val="none" w:sz="0" w:space="0" w:color="auto"/>
                <w:right w:val="none" w:sz="0" w:space="0" w:color="auto"/>
              </w:divBdr>
              <w:divsChild>
                <w:div w:id="2020038575">
                  <w:marLeft w:val="0"/>
                  <w:marRight w:val="1"/>
                  <w:marTop w:val="0"/>
                  <w:marBottom w:val="0"/>
                  <w:divBdr>
                    <w:top w:val="none" w:sz="0" w:space="0" w:color="auto"/>
                    <w:left w:val="none" w:sz="0" w:space="0" w:color="auto"/>
                    <w:bottom w:val="none" w:sz="0" w:space="0" w:color="auto"/>
                    <w:right w:val="none" w:sz="0" w:space="0" w:color="auto"/>
                  </w:divBdr>
                  <w:divsChild>
                    <w:div w:id="498738802">
                      <w:marLeft w:val="0"/>
                      <w:marRight w:val="0"/>
                      <w:marTop w:val="0"/>
                      <w:marBottom w:val="0"/>
                      <w:divBdr>
                        <w:top w:val="none" w:sz="0" w:space="0" w:color="auto"/>
                        <w:left w:val="none" w:sz="0" w:space="0" w:color="auto"/>
                        <w:bottom w:val="none" w:sz="0" w:space="0" w:color="auto"/>
                        <w:right w:val="none" w:sz="0" w:space="0" w:color="auto"/>
                      </w:divBdr>
                      <w:divsChild>
                        <w:div w:id="1167747223">
                          <w:marLeft w:val="0"/>
                          <w:marRight w:val="0"/>
                          <w:marTop w:val="0"/>
                          <w:marBottom w:val="0"/>
                          <w:divBdr>
                            <w:top w:val="none" w:sz="0" w:space="0" w:color="auto"/>
                            <w:left w:val="none" w:sz="0" w:space="0" w:color="auto"/>
                            <w:bottom w:val="none" w:sz="0" w:space="0" w:color="auto"/>
                            <w:right w:val="none" w:sz="0" w:space="0" w:color="auto"/>
                          </w:divBdr>
                          <w:divsChild>
                            <w:div w:id="492262571">
                              <w:marLeft w:val="0"/>
                              <w:marRight w:val="0"/>
                              <w:marTop w:val="120"/>
                              <w:marBottom w:val="360"/>
                              <w:divBdr>
                                <w:top w:val="none" w:sz="0" w:space="0" w:color="auto"/>
                                <w:left w:val="none" w:sz="0" w:space="0" w:color="auto"/>
                                <w:bottom w:val="none" w:sz="0" w:space="0" w:color="auto"/>
                                <w:right w:val="none" w:sz="0" w:space="0" w:color="auto"/>
                              </w:divBdr>
                              <w:divsChild>
                                <w:div w:id="1336037803">
                                  <w:marLeft w:val="0"/>
                                  <w:marRight w:val="0"/>
                                  <w:marTop w:val="0"/>
                                  <w:marBottom w:val="0"/>
                                  <w:divBdr>
                                    <w:top w:val="none" w:sz="0" w:space="0" w:color="auto"/>
                                    <w:left w:val="none" w:sz="0" w:space="0" w:color="auto"/>
                                    <w:bottom w:val="none" w:sz="0" w:space="0" w:color="auto"/>
                                    <w:right w:val="none" w:sz="0" w:space="0" w:color="auto"/>
                                  </w:divBdr>
                                  <w:divsChild>
                                    <w:div w:id="972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121046">
      <w:bodyDiv w:val="1"/>
      <w:marLeft w:val="0"/>
      <w:marRight w:val="0"/>
      <w:marTop w:val="0"/>
      <w:marBottom w:val="0"/>
      <w:divBdr>
        <w:top w:val="none" w:sz="0" w:space="0" w:color="auto"/>
        <w:left w:val="none" w:sz="0" w:space="0" w:color="auto"/>
        <w:bottom w:val="none" w:sz="0" w:space="0" w:color="auto"/>
        <w:right w:val="none" w:sz="0" w:space="0" w:color="auto"/>
      </w:divBdr>
      <w:divsChild>
        <w:div w:id="1229730288">
          <w:marLeft w:val="0"/>
          <w:marRight w:val="1"/>
          <w:marTop w:val="0"/>
          <w:marBottom w:val="0"/>
          <w:divBdr>
            <w:top w:val="none" w:sz="0" w:space="0" w:color="auto"/>
            <w:left w:val="none" w:sz="0" w:space="0" w:color="auto"/>
            <w:bottom w:val="none" w:sz="0" w:space="0" w:color="auto"/>
            <w:right w:val="none" w:sz="0" w:space="0" w:color="auto"/>
          </w:divBdr>
          <w:divsChild>
            <w:div w:id="1199391617">
              <w:marLeft w:val="0"/>
              <w:marRight w:val="0"/>
              <w:marTop w:val="0"/>
              <w:marBottom w:val="0"/>
              <w:divBdr>
                <w:top w:val="none" w:sz="0" w:space="0" w:color="auto"/>
                <w:left w:val="none" w:sz="0" w:space="0" w:color="auto"/>
                <w:bottom w:val="none" w:sz="0" w:space="0" w:color="auto"/>
                <w:right w:val="none" w:sz="0" w:space="0" w:color="auto"/>
              </w:divBdr>
              <w:divsChild>
                <w:div w:id="731122771">
                  <w:marLeft w:val="0"/>
                  <w:marRight w:val="1"/>
                  <w:marTop w:val="0"/>
                  <w:marBottom w:val="0"/>
                  <w:divBdr>
                    <w:top w:val="none" w:sz="0" w:space="0" w:color="auto"/>
                    <w:left w:val="none" w:sz="0" w:space="0" w:color="auto"/>
                    <w:bottom w:val="none" w:sz="0" w:space="0" w:color="auto"/>
                    <w:right w:val="none" w:sz="0" w:space="0" w:color="auto"/>
                  </w:divBdr>
                  <w:divsChild>
                    <w:div w:id="1400471055">
                      <w:marLeft w:val="0"/>
                      <w:marRight w:val="0"/>
                      <w:marTop w:val="0"/>
                      <w:marBottom w:val="0"/>
                      <w:divBdr>
                        <w:top w:val="none" w:sz="0" w:space="0" w:color="auto"/>
                        <w:left w:val="none" w:sz="0" w:space="0" w:color="auto"/>
                        <w:bottom w:val="none" w:sz="0" w:space="0" w:color="auto"/>
                        <w:right w:val="none" w:sz="0" w:space="0" w:color="auto"/>
                      </w:divBdr>
                      <w:divsChild>
                        <w:div w:id="149253060">
                          <w:marLeft w:val="0"/>
                          <w:marRight w:val="0"/>
                          <w:marTop w:val="0"/>
                          <w:marBottom w:val="0"/>
                          <w:divBdr>
                            <w:top w:val="none" w:sz="0" w:space="0" w:color="auto"/>
                            <w:left w:val="none" w:sz="0" w:space="0" w:color="auto"/>
                            <w:bottom w:val="none" w:sz="0" w:space="0" w:color="auto"/>
                            <w:right w:val="none" w:sz="0" w:space="0" w:color="auto"/>
                          </w:divBdr>
                          <w:divsChild>
                            <w:div w:id="873268615">
                              <w:marLeft w:val="0"/>
                              <w:marRight w:val="0"/>
                              <w:marTop w:val="120"/>
                              <w:marBottom w:val="360"/>
                              <w:divBdr>
                                <w:top w:val="none" w:sz="0" w:space="0" w:color="auto"/>
                                <w:left w:val="none" w:sz="0" w:space="0" w:color="auto"/>
                                <w:bottom w:val="none" w:sz="0" w:space="0" w:color="auto"/>
                                <w:right w:val="none" w:sz="0" w:space="0" w:color="auto"/>
                              </w:divBdr>
                              <w:divsChild>
                                <w:div w:id="1683507523">
                                  <w:marLeft w:val="0"/>
                                  <w:marRight w:val="0"/>
                                  <w:marTop w:val="0"/>
                                  <w:marBottom w:val="0"/>
                                  <w:divBdr>
                                    <w:top w:val="none" w:sz="0" w:space="0" w:color="auto"/>
                                    <w:left w:val="none" w:sz="0" w:space="0" w:color="auto"/>
                                    <w:bottom w:val="none" w:sz="0" w:space="0" w:color="auto"/>
                                    <w:right w:val="none" w:sz="0" w:space="0" w:color="auto"/>
                                  </w:divBdr>
                                  <w:divsChild>
                                    <w:div w:id="44912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400005">
      <w:bodyDiv w:val="1"/>
      <w:marLeft w:val="0"/>
      <w:marRight w:val="0"/>
      <w:marTop w:val="0"/>
      <w:marBottom w:val="0"/>
      <w:divBdr>
        <w:top w:val="none" w:sz="0" w:space="0" w:color="auto"/>
        <w:left w:val="none" w:sz="0" w:space="0" w:color="auto"/>
        <w:bottom w:val="none" w:sz="0" w:space="0" w:color="auto"/>
        <w:right w:val="none" w:sz="0" w:space="0" w:color="auto"/>
      </w:divBdr>
      <w:divsChild>
        <w:div w:id="856895060">
          <w:marLeft w:val="0"/>
          <w:marRight w:val="1"/>
          <w:marTop w:val="0"/>
          <w:marBottom w:val="0"/>
          <w:divBdr>
            <w:top w:val="none" w:sz="0" w:space="0" w:color="auto"/>
            <w:left w:val="none" w:sz="0" w:space="0" w:color="auto"/>
            <w:bottom w:val="none" w:sz="0" w:space="0" w:color="auto"/>
            <w:right w:val="none" w:sz="0" w:space="0" w:color="auto"/>
          </w:divBdr>
          <w:divsChild>
            <w:div w:id="1607689955">
              <w:marLeft w:val="0"/>
              <w:marRight w:val="0"/>
              <w:marTop w:val="0"/>
              <w:marBottom w:val="0"/>
              <w:divBdr>
                <w:top w:val="none" w:sz="0" w:space="0" w:color="auto"/>
                <w:left w:val="none" w:sz="0" w:space="0" w:color="auto"/>
                <w:bottom w:val="none" w:sz="0" w:space="0" w:color="auto"/>
                <w:right w:val="none" w:sz="0" w:space="0" w:color="auto"/>
              </w:divBdr>
              <w:divsChild>
                <w:div w:id="610555155">
                  <w:marLeft w:val="0"/>
                  <w:marRight w:val="1"/>
                  <w:marTop w:val="0"/>
                  <w:marBottom w:val="0"/>
                  <w:divBdr>
                    <w:top w:val="none" w:sz="0" w:space="0" w:color="auto"/>
                    <w:left w:val="none" w:sz="0" w:space="0" w:color="auto"/>
                    <w:bottom w:val="none" w:sz="0" w:space="0" w:color="auto"/>
                    <w:right w:val="none" w:sz="0" w:space="0" w:color="auto"/>
                  </w:divBdr>
                  <w:divsChild>
                    <w:div w:id="1092165512">
                      <w:marLeft w:val="0"/>
                      <w:marRight w:val="0"/>
                      <w:marTop w:val="0"/>
                      <w:marBottom w:val="0"/>
                      <w:divBdr>
                        <w:top w:val="none" w:sz="0" w:space="0" w:color="auto"/>
                        <w:left w:val="none" w:sz="0" w:space="0" w:color="auto"/>
                        <w:bottom w:val="none" w:sz="0" w:space="0" w:color="auto"/>
                        <w:right w:val="none" w:sz="0" w:space="0" w:color="auto"/>
                      </w:divBdr>
                      <w:divsChild>
                        <w:div w:id="1477602997">
                          <w:marLeft w:val="0"/>
                          <w:marRight w:val="0"/>
                          <w:marTop w:val="0"/>
                          <w:marBottom w:val="0"/>
                          <w:divBdr>
                            <w:top w:val="none" w:sz="0" w:space="0" w:color="auto"/>
                            <w:left w:val="none" w:sz="0" w:space="0" w:color="auto"/>
                            <w:bottom w:val="none" w:sz="0" w:space="0" w:color="auto"/>
                            <w:right w:val="none" w:sz="0" w:space="0" w:color="auto"/>
                          </w:divBdr>
                          <w:divsChild>
                            <w:div w:id="598097173">
                              <w:marLeft w:val="0"/>
                              <w:marRight w:val="0"/>
                              <w:marTop w:val="120"/>
                              <w:marBottom w:val="360"/>
                              <w:divBdr>
                                <w:top w:val="none" w:sz="0" w:space="0" w:color="auto"/>
                                <w:left w:val="none" w:sz="0" w:space="0" w:color="auto"/>
                                <w:bottom w:val="none" w:sz="0" w:space="0" w:color="auto"/>
                                <w:right w:val="none" w:sz="0" w:space="0" w:color="auto"/>
                              </w:divBdr>
                              <w:divsChild>
                                <w:div w:id="548617711">
                                  <w:marLeft w:val="0"/>
                                  <w:marRight w:val="0"/>
                                  <w:marTop w:val="0"/>
                                  <w:marBottom w:val="0"/>
                                  <w:divBdr>
                                    <w:top w:val="none" w:sz="0" w:space="0" w:color="auto"/>
                                    <w:left w:val="none" w:sz="0" w:space="0" w:color="auto"/>
                                    <w:bottom w:val="none" w:sz="0" w:space="0" w:color="auto"/>
                                    <w:right w:val="none" w:sz="0" w:space="0" w:color="auto"/>
                                  </w:divBdr>
                                  <w:divsChild>
                                    <w:div w:id="2019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404373">
      <w:bodyDiv w:val="1"/>
      <w:marLeft w:val="0"/>
      <w:marRight w:val="0"/>
      <w:marTop w:val="0"/>
      <w:marBottom w:val="0"/>
      <w:divBdr>
        <w:top w:val="none" w:sz="0" w:space="0" w:color="auto"/>
        <w:left w:val="none" w:sz="0" w:space="0" w:color="auto"/>
        <w:bottom w:val="none" w:sz="0" w:space="0" w:color="auto"/>
        <w:right w:val="none" w:sz="0" w:space="0" w:color="auto"/>
      </w:divBdr>
    </w:div>
    <w:div w:id="1646354734">
      <w:bodyDiv w:val="1"/>
      <w:marLeft w:val="0"/>
      <w:marRight w:val="0"/>
      <w:marTop w:val="0"/>
      <w:marBottom w:val="0"/>
      <w:divBdr>
        <w:top w:val="none" w:sz="0" w:space="0" w:color="auto"/>
        <w:left w:val="none" w:sz="0" w:space="0" w:color="auto"/>
        <w:bottom w:val="none" w:sz="0" w:space="0" w:color="auto"/>
        <w:right w:val="none" w:sz="0" w:space="0" w:color="auto"/>
      </w:divBdr>
      <w:divsChild>
        <w:div w:id="187958074">
          <w:marLeft w:val="0"/>
          <w:marRight w:val="1"/>
          <w:marTop w:val="0"/>
          <w:marBottom w:val="0"/>
          <w:divBdr>
            <w:top w:val="none" w:sz="0" w:space="0" w:color="auto"/>
            <w:left w:val="none" w:sz="0" w:space="0" w:color="auto"/>
            <w:bottom w:val="none" w:sz="0" w:space="0" w:color="auto"/>
            <w:right w:val="none" w:sz="0" w:space="0" w:color="auto"/>
          </w:divBdr>
          <w:divsChild>
            <w:div w:id="1037268750">
              <w:marLeft w:val="0"/>
              <w:marRight w:val="0"/>
              <w:marTop w:val="0"/>
              <w:marBottom w:val="0"/>
              <w:divBdr>
                <w:top w:val="none" w:sz="0" w:space="0" w:color="auto"/>
                <w:left w:val="none" w:sz="0" w:space="0" w:color="auto"/>
                <w:bottom w:val="none" w:sz="0" w:space="0" w:color="auto"/>
                <w:right w:val="none" w:sz="0" w:space="0" w:color="auto"/>
              </w:divBdr>
              <w:divsChild>
                <w:div w:id="1451702461">
                  <w:marLeft w:val="0"/>
                  <w:marRight w:val="1"/>
                  <w:marTop w:val="0"/>
                  <w:marBottom w:val="0"/>
                  <w:divBdr>
                    <w:top w:val="none" w:sz="0" w:space="0" w:color="auto"/>
                    <w:left w:val="none" w:sz="0" w:space="0" w:color="auto"/>
                    <w:bottom w:val="none" w:sz="0" w:space="0" w:color="auto"/>
                    <w:right w:val="none" w:sz="0" w:space="0" w:color="auto"/>
                  </w:divBdr>
                  <w:divsChild>
                    <w:div w:id="1554193886">
                      <w:marLeft w:val="0"/>
                      <w:marRight w:val="0"/>
                      <w:marTop w:val="0"/>
                      <w:marBottom w:val="0"/>
                      <w:divBdr>
                        <w:top w:val="none" w:sz="0" w:space="0" w:color="auto"/>
                        <w:left w:val="none" w:sz="0" w:space="0" w:color="auto"/>
                        <w:bottom w:val="none" w:sz="0" w:space="0" w:color="auto"/>
                        <w:right w:val="none" w:sz="0" w:space="0" w:color="auto"/>
                      </w:divBdr>
                      <w:divsChild>
                        <w:div w:id="363944458">
                          <w:marLeft w:val="0"/>
                          <w:marRight w:val="0"/>
                          <w:marTop w:val="0"/>
                          <w:marBottom w:val="0"/>
                          <w:divBdr>
                            <w:top w:val="none" w:sz="0" w:space="0" w:color="auto"/>
                            <w:left w:val="none" w:sz="0" w:space="0" w:color="auto"/>
                            <w:bottom w:val="none" w:sz="0" w:space="0" w:color="auto"/>
                            <w:right w:val="none" w:sz="0" w:space="0" w:color="auto"/>
                          </w:divBdr>
                          <w:divsChild>
                            <w:div w:id="1894080109">
                              <w:marLeft w:val="0"/>
                              <w:marRight w:val="0"/>
                              <w:marTop w:val="120"/>
                              <w:marBottom w:val="360"/>
                              <w:divBdr>
                                <w:top w:val="none" w:sz="0" w:space="0" w:color="auto"/>
                                <w:left w:val="none" w:sz="0" w:space="0" w:color="auto"/>
                                <w:bottom w:val="none" w:sz="0" w:space="0" w:color="auto"/>
                                <w:right w:val="none" w:sz="0" w:space="0" w:color="auto"/>
                              </w:divBdr>
                              <w:divsChild>
                                <w:div w:id="498156915">
                                  <w:marLeft w:val="0"/>
                                  <w:marRight w:val="0"/>
                                  <w:marTop w:val="0"/>
                                  <w:marBottom w:val="0"/>
                                  <w:divBdr>
                                    <w:top w:val="none" w:sz="0" w:space="0" w:color="auto"/>
                                    <w:left w:val="none" w:sz="0" w:space="0" w:color="auto"/>
                                    <w:bottom w:val="none" w:sz="0" w:space="0" w:color="auto"/>
                                    <w:right w:val="none" w:sz="0" w:space="0" w:color="auto"/>
                                  </w:divBdr>
                                  <w:divsChild>
                                    <w:div w:id="4440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707720">
      <w:bodyDiv w:val="1"/>
      <w:marLeft w:val="0"/>
      <w:marRight w:val="0"/>
      <w:marTop w:val="0"/>
      <w:marBottom w:val="0"/>
      <w:divBdr>
        <w:top w:val="none" w:sz="0" w:space="0" w:color="auto"/>
        <w:left w:val="none" w:sz="0" w:space="0" w:color="auto"/>
        <w:bottom w:val="none" w:sz="0" w:space="0" w:color="auto"/>
        <w:right w:val="none" w:sz="0" w:space="0" w:color="auto"/>
      </w:divBdr>
    </w:div>
    <w:div w:id="1662389853">
      <w:bodyDiv w:val="1"/>
      <w:marLeft w:val="0"/>
      <w:marRight w:val="0"/>
      <w:marTop w:val="0"/>
      <w:marBottom w:val="0"/>
      <w:divBdr>
        <w:top w:val="none" w:sz="0" w:space="0" w:color="auto"/>
        <w:left w:val="none" w:sz="0" w:space="0" w:color="auto"/>
        <w:bottom w:val="none" w:sz="0" w:space="0" w:color="auto"/>
        <w:right w:val="none" w:sz="0" w:space="0" w:color="auto"/>
      </w:divBdr>
    </w:div>
    <w:div w:id="1666126412">
      <w:bodyDiv w:val="1"/>
      <w:marLeft w:val="0"/>
      <w:marRight w:val="0"/>
      <w:marTop w:val="0"/>
      <w:marBottom w:val="0"/>
      <w:divBdr>
        <w:top w:val="none" w:sz="0" w:space="0" w:color="auto"/>
        <w:left w:val="none" w:sz="0" w:space="0" w:color="auto"/>
        <w:bottom w:val="none" w:sz="0" w:space="0" w:color="auto"/>
        <w:right w:val="none" w:sz="0" w:space="0" w:color="auto"/>
      </w:divBdr>
      <w:divsChild>
        <w:div w:id="1599173916">
          <w:marLeft w:val="0"/>
          <w:marRight w:val="1"/>
          <w:marTop w:val="0"/>
          <w:marBottom w:val="0"/>
          <w:divBdr>
            <w:top w:val="none" w:sz="0" w:space="0" w:color="auto"/>
            <w:left w:val="none" w:sz="0" w:space="0" w:color="auto"/>
            <w:bottom w:val="none" w:sz="0" w:space="0" w:color="auto"/>
            <w:right w:val="none" w:sz="0" w:space="0" w:color="auto"/>
          </w:divBdr>
          <w:divsChild>
            <w:div w:id="1218930364">
              <w:marLeft w:val="0"/>
              <w:marRight w:val="0"/>
              <w:marTop w:val="0"/>
              <w:marBottom w:val="0"/>
              <w:divBdr>
                <w:top w:val="none" w:sz="0" w:space="0" w:color="auto"/>
                <w:left w:val="none" w:sz="0" w:space="0" w:color="auto"/>
                <w:bottom w:val="none" w:sz="0" w:space="0" w:color="auto"/>
                <w:right w:val="none" w:sz="0" w:space="0" w:color="auto"/>
              </w:divBdr>
              <w:divsChild>
                <w:div w:id="1988972615">
                  <w:marLeft w:val="0"/>
                  <w:marRight w:val="1"/>
                  <w:marTop w:val="0"/>
                  <w:marBottom w:val="0"/>
                  <w:divBdr>
                    <w:top w:val="none" w:sz="0" w:space="0" w:color="auto"/>
                    <w:left w:val="none" w:sz="0" w:space="0" w:color="auto"/>
                    <w:bottom w:val="none" w:sz="0" w:space="0" w:color="auto"/>
                    <w:right w:val="none" w:sz="0" w:space="0" w:color="auto"/>
                  </w:divBdr>
                  <w:divsChild>
                    <w:div w:id="1588805302">
                      <w:marLeft w:val="0"/>
                      <w:marRight w:val="0"/>
                      <w:marTop w:val="0"/>
                      <w:marBottom w:val="0"/>
                      <w:divBdr>
                        <w:top w:val="none" w:sz="0" w:space="0" w:color="auto"/>
                        <w:left w:val="none" w:sz="0" w:space="0" w:color="auto"/>
                        <w:bottom w:val="none" w:sz="0" w:space="0" w:color="auto"/>
                        <w:right w:val="none" w:sz="0" w:space="0" w:color="auto"/>
                      </w:divBdr>
                      <w:divsChild>
                        <w:div w:id="166480924">
                          <w:marLeft w:val="0"/>
                          <w:marRight w:val="0"/>
                          <w:marTop w:val="0"/>
                          <w:marBottom w:val="0"/>
                          <w:divBdr>
                            <w:top w:val="none" w:sz="0" w:space="0" w:color="auto"/>
                            <w:left w:val="none" w:sz="0" w:space="0" w:color="auto"/>
                            <w:bottom w:val="none" w:sz="0" w:space="0" w:color="auto"/>
                            <w:right w:val="none" w:sz="0" w:space="0" w:color="auto"/>
                          </w:divBdr>
                          <w:divsChild>
                            <w:div w:id="822896270">
                              <w:marLeft w:val="0"/>
                              <w:marRight w:val="0"/>
                              <w:marTop w:val="120"/>
                              <w:marBottom w:val="360"/>
                              <w:divBdr>
                                <w:top w:val="none" w:sz="0" w:space="0" w:color="auto"/>
                                <w:left w:val="none" w:sz="0" w:space="0" w:color="auto"/>
                                <w:bottom w:val="none" w:sz="0" w:space="0" w:color="auto"/>
                                <w:right w:val="none" w:sz="0" w:space="0" w:color="auto"/>
                              </w:divBdr>
                              <w:divsChild>
                                <w:div w:id="1412506875">
                                  <w:marLeft w:val="0"/>
                                  <w:marRight w:val="0"/>
                                  <w:marTop w:val="0"/>
                                  <w:marBottom w:val="0"/>
                                  <w:divBdr>
                                    <w:top w:val="none" w:sz="0" w:space="0" w:color="auto"/>
                                    <w:left w:val="none" w:sz="0" w:space="0" w:color="auto"/>
                                    <w:bottom w:val="none" w:sz="0" w:space="0" w:color="auto"/>
                                    <w:right w:val="none" w:sz="0" w:space="0" w:color="auto"/>
                                  </w:divBdr>
                                  <w:divsChild>
                                    <w:div w:id="4527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661495">
      <w:bodyDiv w:val="1"/>
      <w:marLeft w:val="0"/>
      <w:marRight w:val="0"/>
      <w:marTop w:val="0"/>
      <w:marBottom w:val="0"/>
      <w:divBdr>
        <w:top w:val="none" w:sz="0" w:space="0" w:color="auto"/>
        <w:left w:val="none" w:sz="0" w:space="0" w:color="auto"/>
        <w:bottom w:val="none" w:sz="0" w:space="0" w:color="auto"/>
        <w:right w:val="none" w:sz="0" w:space="0" w:color="auto"/>
      </w:divBdr>
    </w:div>
    <w:div w:id="1668433938">
      <w:bodyDiv w:val="1"/>
      <w:marLeft w:val="0"/>
      <w:marRight w:val="0"/>
      <w:marTop w:val="0"/>
      <w:marBottom w:val="0"/>
      <w:divBdr>
        <w:top w:val="none" w:sz="0" w:space="0" w:color="auto"/>
        <w:left w:val="none" w:sz="0" w:space="0" w:color="auto"/>
        <w:bottom w:val="none" w:sz="0" w:space="0" w:color="auto"/>
        <w:right w:val="none" w:sz="0" w:space="0" w:color="auto"/>
      </w:divBdr>
    </w:div>
    <w:div w:id="1673485034">
      <w:bodyDiv w:val="1"/>
      <w:marLeft w:val="0"/>
      <w:marRight w:val="0"/>
      <w:marTop w:val="0"/>
      <w:marBottom w:val="0"/>
      <w:divBdr>
        <w:top w:val="none" w:sz="0" w:space="0" w:color="auto"/>
        <w:left w:val="none" w:sz="0" w:space="0" w:color="auto"/>
        <w:bottom w:val="none" w:sz="0" w:space="0" w:color="auto"/>
        <w:right w:val="none" w:sz="0" w:space="0" w:color="auto"/>
      </w:divBdr>
    </w:div>
    <w:div w:id="1678534257">
      <w:bodyDiv w:val="1"/>
      <w:marLeft w:val="0"/>
      <w:marRight w:val="0"/>
      <w:marTop w:val="0"/>
      <w:marBottom w:val="0"/>
      <w:divBdr>
        <w:top w:val="none" w:sz="0" w:space="0" w:color="auto"/>
        <w:left w:val="none" w:sz="0" w:space="0" w:color="auto"/>
        <w:bottom w:val="none" w:sz="0" w:space="0" w:color="auto"/>
        <w:right w:val="none" w:sz="0" w:space="0" w:color="auto"/>
      </w:divBdr>
      <w:divsChild>
        <w:div w:id="718866762">
          <w:marLeft w:val="0"/>
          <w:marRight w:val="0"/>
          <w:marTop w:val="0"/>
          <w:marBottom w:val="0"/>
          <w:divBdr>
            <w:top w:val="none" w:sz="0" w:space="0" w:color="auto"/>
            <w:left w:val="none" w:sz="0" w:space="0" w:color="auto"/>
            <w:bottom w:val="none" w:sz="0" w:space="0" w:color="auto"/>
            <w:right w:val="none" w:sz="0" w:space="0" w:color="auto"/>
          </w:divBdr>
          <w:divsChild>
            <w:div w:id="2131586390">
              <w:marLeft w:val="0"/>
              <w:marRight w:val="0"/>
              <w:marTop w:val="0"/>
              <w:marBottom w:val="0"/>
              <w:divBdr>
                <w:top w:val="none" w:sz="0" w:space="0" w:color="auto"/>
                <w:left w:val="none" w:sz="0" w:space="0" w:color="auto"/>
                <w:bottom w:val="none" w:sz="0" w:space="0" w:color="auto"/>
                <w:right w:val="none" w:sz="0" w:space="0" w:color="auto"/>
              </w:divBdr>
              <w:divsChild>
                <w:div w:id="1936018694">
                  <w:marLeft w:val="0"/>
                  <w:marRight w:val="0"/>
                  <w:marTop w:val="0"/>
                  <w:marBottom w:val="0"/>
                  <w:divBdr>
                    <w:top w:val="none" w:sz="0" w:space="0" w:color="auto"/>
                    <w:left w:val="none" w:sz="0" w:space="0" w:color="auto"/>
                    <w:bottom w:val="none" w:sz="0" w:space="0" w:color="auto"/>
                    <w:right w:val="none" w:sz="0" w:space="0" w:color="auto"/>
                  </w:divBdr>
                  <w:divsChild>
                    <w:div w:id="146896096">
                      <w:marLeft w:val="0"/>
                      <w:marRight w:val="0"/>
                      <w:marTop w:val="0"/>
                      <w:marBottom w:val="0"/>
                      <w:divBdr>
                        <w:top w:val="none" w:sz="0" w:space="0" w:color="auto"/>
                        <w:left w:val="none" w:sz="0" w:space="0" w:color="auto"/>
                        <w:bottom w:val="none" w:sz="0" w:space="0" w:color="auto"/>
                        <w:right w:val="none" w:sz="0" w:space="0" w:color="auto"/>
                      </w:divBdr>
                      <w:divsChild>
                        <w:div w:id="939067212">
                          <w:marLeft w:val="0"/>
                          <w:marRight w:val="0"/>
                          <w:marTop w:val="0"/>
                          <w:marBottom w:val="0"/>
                          <w:divBdr>
                            <w:top w:val="none" w:sz="0" w:space="0" w:color="auto"/>
                            <w:left w:val="none" w:sz="0" w:space="0" w:color="auto"/>
                            <w:bottom w:val="none" w:sz="0" w:space="0" w:color="auto"/>
                            <w:right w:val="none" w:sz="0" w:space="0" w:color="auto"/>
                          </w:divBdr>
                          <w:divsChild>
                            <w:div w:id="913927857">
                              <w:marLeft w:val="0"/>
                              <w:marRight w:val="0"/>
                              <w:marTop w:val="0"/>
                              <w:marBottom w:val="0"/>
                              <w:divBdr>
                                <w:top w:val="none" w:sz="0" w:space="0" w:color="auto"/>
                                <w:left w:val="none" w:sz="0" w:space="0" w:color="auto"/>
                                <w:bottom w:val="none" w:sz="0" w:space="0" w:color="auto"/>
                                <w:right w:val="none" w:sz="0" w:space="0" w:color="auto"/>
                              </w:divBdr>
                              <w:divsChild>
                                <w:div w:id="765030329">
                                  <w:marLeft w:val="0"/>
                                  <w:marRight w:val="0"/>
                                  <w:marTop w:val="0"/>
                                  <w:marBottom w:val="0"/>
                                  <w:divBdr>
                                    <w:top w:val="none" w:sz="0" w:space="0" w:color="auto"/>
                                    <w:left w:val="none" w:sz="0" w:space="0" w:color="auto"/>
                                    <w:bottom w:val="none" w:sz="0" w:space="0" w:color="auto"/>
                                    <w:right w:val="none" w:sz="0" w:space="0" w:color="auto"/>
                                  </w:divBdr>
                                  <w:divsChild>
                                    <w:div w:id="517356186">
                                      <w:marLeft w:val="69"/>
                                      <w:marRight w:val="0"/>
                                      <w:marTop w:val="0"/>
                                      <w:marBottom w:val="0"/>
                                      <w:divBdr>
                                        <w:top w:val="none" w:sz="0" w:space="0" w:color="auto"/>
                                        <w:left w:val="none" w:sz="0" w:space="0" w:color="auto"/>
                                        <w:bottom w:val="none" w:sz="0" w:space="0" w:color="auto"/>
                                        <w:right w:val="none" w:sz="0" w:space="0" w:color="auto"/>
                                      </w:divBdr>
                                      <w:divsChild>
                                        <w:div w:id="333606467">
                                          <w:marLeft w:val="0"/>
                                          <w:marRight w:val="0"/>
                                          <w:marTop w:val="0"/>
                                          <w:marBottom w:val="0"/>
                                          <w:divBdr>
                                            <w:top w:val="none" w:sz="0" w:space="0" w:color="auto"/>
                                            <w:left w:val="none" w:sz="0" w:space="0" w:color="auto"/>
                                            <w:bottom w:val="none" w:sz="0" w:space="0" w:color="auto"/>
                                            <w:right w:val="none" w:sz="0" w:space="0" w:color="auto"/>
                                          </w:divBdr>
                                          <w:divsChild>
                                            <w:div w:id="1727803269">
                                              <w:marLeft w:val="0"/>
                                              <w:marRight w:val="0"/>
                                              <w:marTop w:val="0"/>
                                              <w:marBottom w:val="137"/>
                                              <w:divBdr>
                                                <w:top w:val="single" w:sz="6" w:space="0" w:color="F5F5F5"/>
                                                <w:left w:val="single" w:sz="6" w:space="0" w:color="F5F5F5"/>
                                                <w:bottom w:val="single" w:sz="6" w:space="0" w:color="F5F5F5"/>
                                                <w:right w:val="single" w:sz="6" w:space="0" w:color="F5F5F5"/>
                                              </w:divBdr>
                                              <w:divsChild>
                                                <w:div w:id="242759800">
                                                  <w:marLeft w:val="0"/>
                                                  <w:marRight w:val="0"/>
                                                  <w:marTop w:val="0"/>
                                                  <w:marBottom w:val="0"/>
                                                  <w:divBdr>
                                                    <w:top w:val="none" w:sz="0" w:space="0" w:color="auto"/>
                                                    <w:left w:val="none" w:sz="0" w:space="0" w:color="auto"/>
                                                    <w:bottom w:val="none" w:sz="0" w:space="0" w:color="auto"/>
                                                    <w:right w:val="none" w:sz="0" w:space="0" w:color="auto"/>
                                                  </w:divBdr>
                                                  <w:divsChild>
                                                    <w:div w:id="199329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899850">
      <w:bodyDiv w:val="1"/>
      <w:marLeft w:val="0"/>
      <w:marRight w:val="0"/>
      <w:marTop w:val="0"/>
      <w:marBottom w:val="0"/>
      <w:divBdr>
        <w:top w:val="none" w:sz="0" w:space="0" w:color="auto"/>
        <w:left w:val="none" w:sz="0" w:space="0" w:color="auto"/>
        <w:bottom w:val="none" w:sz="0" w:space="0" w:color="auto"/>
        <w:right w:val="none" w:sz="0" w:space="0" w:color="auto"/>
      </w:divBdr>
    </w:div>
    <w:div w:id="1704817609">
      <w:bodyDiv w:val="1"/>
      <w:marLeft w:val="0"/>
      <w:marRight w:val="0"/>
      <w:marTop w:val="0"/>
      <w:marBottom w:val="0"/>
      <w:divBdr>
        <w:top w:val="none" w:sz="0" w:space="0" w:color="auto"/>
        <w:left w:val="none" w:sz="0" w:space="0" w:color="auto"/>
        <w:bottom w:val="none" w:sz="0" w:space="0" w:color="auto"/>
        <w:right w:val="none" w:sz="0" w:space="0" w:color="auto"/>
      </w:divBdr>
    </w:div>
    <w:div w:id="1715152028">
      <w:bodyDiv w:val="1"/>
      <w:marLeft w:val="0"/>
      <w:marRight w:val="0"/>
      <w:marTop w:val="0"/>
      <w:marBottom w:val="0"/>
      <w:divBdr>
        <w:top w:val="none" w:sz="0" w:space="0" w:color="auto"/>
        <w:left w:val="none" w:sz="0" w:space="0" w:color="auto"/>
        <w:bottom w:val="none" w:sz="0" w:space="0" w:color="auto"/>
        <w:right w:val="none" w:sz="0" w:space="0" w:color="auto"/>
      </w:divBdr>
    </w:div>
    <w:div w:id="1720399760">
      <w:bodyDiv w:val="1"/>
      <w:marLeft w:val="0"/>
      <w:marRight w:val="0"/>
      <w:marTop w:val="0"/>
      <w:marBottom w:val="0"/>
      <w:divBdr>
        <w:top w:val="none" w:sz="0" w:space="0" w:color="auto"/>
        <w:left w:val="none" w:sz="0" w:space="0" w:color="auto"/>
        <w:bottom w:val="none" w:sz="0" w:space="0" w:color="auto"/>
        <w:right w:val="none" w:sz="0" w:space="0" w:color="auto"/>
      </w:divBdr>
      <w:divsChild>
        <w:div w:id="1150824300">
          <w:marLeft w:val="0"/>
          <w:marRight w:val="1"/>
          <w:marTop w:val="0"/>
          <w:marBottom w:val="0"/>
          <w:divBdr>
            <w:top w:val="none" w:sz="0" w:space="0" w:color="auto"/>
            <w:left w:val="none" w:sz="0" w:space="0" w:color="auto"/>
            <w:bottom w:val="none" w:sz="0" w:space="0" w:color="auto"/>
            <w:right w:val="none" w:sz="0" w:space="0" w:color="auto"/>
          </w:divBdr>
          <w:divsChild>
            <w:div w:id="1375696372">
              <w:marLeft w:val="0"/>
              <w:marRight w:val="0"/>
              <w:marTop w:val="0"/>
              <w:marBottom w:val="0"/>
              <w:divBdr>
                <w:top w:val="none" w:sz="0" w:space="0" w:color="auto"/>
                <w:left w:val="none" w:sz="0" w:space="0" w:color="auto"/>
                <w:bottom w:val="none" w:sz="0" w:space="0" w:color="auto"/>
                <w:right w:val="none" w:sz="0" w:space="0" w:color="auto"/>
              </w:divBdr>
              <w:divsChild>
                <w:div w:id="1341663570">
                  <w:marLeft w:val="0"/>
                  <w:marRight w:val="1"/>
                  <w:marTop w:val="0"/>
                  <w:marBottom w:val="0"/>
                  <w:divBdr>
                    <w:top w:val="none" w:sz="0" w:space="0" w:color="auto"/>
                    <w:left w:val="none" w:sz="0" w:space="0" w:color="auto"/>
                    <w:bottom w:val="none" w:sz="0" w:space="0" w:color="auto"/>
                    <w:right w:val="none" w:sz="0" w:space="0" w:color="auto"/>
                  </w:divBdr>
                  <w:divsChild>
                    <w:div w:id="167410605">
                      <w:marLeft w:val="0"/>
                      <w:marRight w:val="0"/>
                      <w:marTop w:val="0"/>
                      <w:marBottom w:val="0"/>
                      <w:divBdr>
                        <w:top w:val="none" w:sz="0" w:space="0" w:color="auto"/>
                        <w:left w:val="none" w:sz="0" w:space="0" w:color="auto"/>
                        <w:bottom w:val="none" w:sz="0" w:space="0" w:color="auto"/>
                        <w:right w:val="none" w:sz="0" w:space="0" w:color="auto"/>
                      </w:divBdr>
                      <w:divsChild>
                        <w:div w:id="833298588">
                          <w:marLeft w:val="0"/>
                          <w:marRight w:val="0"/>
                          <w:marTop w:val="0"/>
                          <w:marBottom w:val="0"/>
                          <w:divBdr>
                            <w:top w:val="none" w:sz="0" w:space="0" w:color="auto"/>
                            <w:left w:val="none" w:sz="0" w:space="0" w:color="auto"/>
                            <w:bottom w:val="none" w:sz="0" w:space="0" w:color="auto"/>
                            <w:right w:val="none" w:sz="0" w:space="0" w:color="auto"/>
                          </w:divBdr>
                          <w:divsChild>
                            <w:div w:id="547768596">
                              <w:marLeft w:val="0"/>
                              <w:marRight w:val="0"/>
                              <w:marTop w:val="120"/>
                              <w:marBottom w:val="360"/>
                              <w:divBdr>
                                <w:top w:val="none" w:sz="0" w:space="0" w:color="auto"/>
                                <w:left w:val="none" w:sz="0" w:space="0" w:color="auto"/>
                                <w:bottom w:val="none" w:sz="0" w:space="0" w:color="auto"/>
                                <w:right w:val="none" w:sz="0" w:space="0" w:color="auto"/>
                              </w:divBdr>
                              <w:divsChild>
                                <w:div w:id="1901864860">
                                  <w:marLeft w:val="0"/>
                                  <w:marRight w:val="0"/>
                                  <w:marTop w:val="0"/>
                                  <w:marBottom w:val="0"/>
                                  <w:divBdr>
                                    <w:top w:val="none" w:sz="0" w:space="0" w:color="auto"/>
                                    <w:left w:val="none" w:sz="0" w:space="0" w:color="auto"/>
                                    <w:bottom w:val="none" w:sz="0" w:space="0" w:color="auto"/>
                                    <w:right w:val="none" w:sz="0" w:space="0" w:color="auto"/>
                                  </w:divBdr>
                                  <w:divsChild>
                                    <w:div w:id="21003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162552">
      <w:bodyDiv w:val="1"/>
      <w:marLeft w:val="0"/>
      <w:marRight w:val="0"/>
      <w:marTop w:val="0"/>
      <w:marBottom w:val="0"/>
      <w:divBdr>
        <w:top w:val="none" w:sz="0" w:space="0" w:color="auto"/>
        <w:left w:val="none" w:sz="0" w:space="0" w:color="auto"/>
        <w:bottom w:val="none" w:sz="0" w:space="0" w:color="auto"/>
        <w:right w:val="none" w:sz="0" w:space="0" w:color="auto"/>
      </w:divBdr>
      <w:divsChild>
        <w:div w:id="839085133">
          <w:marLeft w:val="0"/>
          <w:marRight w:val="1"/>
          <w:marTop w:val="0"/>
          <w:marBottom w:val="0"/>
          <w:divBdr>
            <w:top w:val="none" w:sz="0" w:space="0" w:color="auto"/>
            <w:left w:val="none" w:sz="0" w:space="0" w:color="auto"/>
            <w:bottom w:val="none" w:sz="0" w:space="0" w:color="auto"/>
            <w:right w:val="none" w:sz="0" w:space="0" w:color="auto"/>
          </w:divBdr>
          <w:divsChild>
            <w:div w:id="1582715978">
              <w:marLeft w:val="0"/>
              <w:marRight w:val="0"/>
              <w:marTop w:val="0"/>
              <w:marBottom w:val="0"/>
              <w:divBdr>
                <w:top w:val="none" w:sz="0" w:space="0" w:color="auto"/>
                <w:left w:val="none" w:sz="0" w:space="0" w:color="auto"/>
                <w:bottom w:val="none" w:sz="0" w:space="0" w:color="auto"/>
                <w:right w:val="none" w:sz="0" w:space="0" w:color="auto"/>
              </w:divBdr>
              <w:divsChild>
                <w:div w:id="968439017">
                  <w:marLeft w:val="0"/>
                  <w:marRight w:val="1"/>
                  <w:marTop w:val="0"/>
                  <w:marBottom w:val="0"/>
                  <w:divBdr>
                    <w:top w:val="none" w:sz="0" w:space="0" w:color="auto"/>
                    <w:left w:val="none" w:sz="0" w:space="0" w:color="auto"/>
                    <w:bottom w:val="none" w:sz="0" w:space="0" w:color="auto"/>
                    <w:right w:val="none" w:sz="0" w:space="0" w:color="auto"/>
                  </w:divBdr>
                  <w:divsChild>
                    <w:div w:id="1909732490">
                      <w:marLeft w:val="0"/>
                      <w:marRight w:val="0"/>
                      <w:marTop w:val="0"/>
                      <w:marBottom w:val="0"/>
                      <w:divBdr>
                        <w:top w:val="none" w:sz="0" w:space="0" w:color="auto"/>
                        <w:left w:val="none" w:sz="0" w:space="0" w:color="auto"/>
                        <w:bottom w:val="none" w:sz="0" w:space="0" w:color="auto"/>
                        <w:right w:val="none" w:sz="0" w:space="0" w:color="auto"/>
                      </w:divBdr>
                      <w:divsChild>
                        <w:div w:id="1583029593">
                          <w:marLeft w:val="0"/>
                          <w:marRight w:val="0"/>
                          <w:marTop w:val="0"/>
                          <w:marBottom w:val="0"/>
                          <w:divBdr>
                            <w:top w:val="none" w:sz="0" w:space="0" w:color="auto"/>
                            <w:left w:val="none" w:sz="0" w:space="0" w:color="auto"/>
                            <w:bottom w:val="none" w:sz="0" w:space="0" w:color="auto"/>
                            <w:right w:val="none" w:sz="0" w:space="0" w:color="auto"/>
                          </w:divBdr>
                          <w:divsChild>
                            <w:div w:id="311449825">
                              <w:marLeft w:val="0"/>
                              <w:marRight w:val="0"/>
                              <w:marTop w:val="120"/>
                              <w:marBottom w:val="360"/>
                              <w:divBdr>
                                <w:top w:val="none" w:sz="0" w:space="0" w:color="auto"/>
                                <w:left w:val="none" w:sz="0" w:space="0" w:color="auto"/>
                                <w:bottom w:val="none" w:sz="0" w:space="0" w:color="auto"/>
                                <w:right w:val="none" w:sz="0" w:space="0" w:color="auto"/>
                              </w:divBdr>
                              <w:divsChild>
                                <w:div w:id="1639842470">
                                  <w:marLeft w:val="0"/>
                                  <w:marRight w:val="0"/>
                                  <w:marTop w:val="0"/>
                                  <w:marBottom w:val="0"/>
                                  <w:divBdr>
                                    <w:top w:val="none" w:sz="0" w:space="0" w:color="auto"/>
                                    <w:left w:val="none" w:sz="0" w:space="0" w:color="auto"/>
                                    <w:bottom w:val="none" w:sz="0" w:space="0" w:color="auto"/>
                                    <w:right w:val="none" w:sz="0" w:space="0" w:color="auto"/>
                                  </w:divBdr>
                                  <w:divsChild>
                                    <w:div w:id="11158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292482">
      <w:bodyDiv w:val="1"/>
      <w:marLeft w:val="0"/>
      <w:marRight w:val="0"/>
      <w:marTop w:val="0"/>
      <w:marBottom w:val="0"/>
      <w:divBdr>
        <w:top w:val="none" w:sz="0" w:space="0" w:color="auto"/>
        <w:left w:val="none" w:sz="0" w:space="0" w:color="auto"/>
        <w:bottom w:val="none" w:sz="0" w:space="0" w:color="auto"/>
        <w:right w:val="none" w:sz="0" w:space="0" w:color="auto"/>
      </w:divBdr>
    </w:div>
    <w:div w:id="1759402593">
      <w:bodyDiv w:val="1"/>
      <w:marLeft w:val="0"/>
      <w:marRight w:val="0"/>
      <w:marTop w:val="0"/>
      <w:marBottom w:val="0"/>
      <w:divBdr>
        <w:top w:val="none" w:sz="0" w:space="0" w:color="auto"/>
        <w:left w:val="none" w:sz="0" w:space="0" w:color="auto"/>
        <w:bottom w:val="none" w:sz="0" w:space="0" w:color="auto"/>
        <w:right w:val="none" w:sz="0" w:space="0" w:color="auto"/>
      </w:divBdr>
      <w:divsChild>
        <w:div w:id="1998150378">
          <w:marLeft w:val="0"/>
          <w:marRight w:val="1"/>
          <w:marTop w:val="0"/>
          <w:marBottom w:val="0"/>
          <w:divBdr>
            <w:top w:val="none" w:sz="0" w:space="0" w:color="auto"/>
            <w:left w:val="none" w:sz="0" w:space="0" w:color="auto"/>
            <w:bottom w:val="none" w:sz="0" w:space="0" w:color="auto"/>
            <w:right w:val="none" w:sz="0" w:space="0" w:color="auto"/>
          </w:divBdr>
          <w:divsChild>
            <w:div w:id="1739668010">
              <w:marLeft w:val="0"/>
              <w:marRight w:val="0"/>
              <w:marTop w:val="0"/>
              <w:marBottom w:val="0"/>
              <w:divBdr>
                <w:top w:val="none" w:sz="0" w:space="0" w:color="auto"/>
                <w:left w:val="none" w:sz="0" w:space="0" w:color="auto"/>
                <w:bottom w:val="none" w:sz="0" w:space="0" w:color="auto"/>
                <w:right w:val="none" w:sz="0" w:space="0" w:color="auto"/>
              </w:divBdr>
              <w:divsChild>
                <w:div w:id="585386248">
                  <w:marLeft w:val="0"/>
                  <w:marRight w:val="1"/>
                  <w:marTop w:val="0"/>
                  <w:marBottom w:val="0"/>
                  <w:divBdr>
                    <w:top w:val="none" w:sz="0" w:space="0" w:color="auto"/>
                    <w:left w:val="none" w:sz="0" w:space="0" w:color="auto"/>
                    <w:bottom w:val="none" w:sz="0" w:space="0" w:color="auto"/>
                    <w:right w:val="none" w:sz="0" w:space="0" w:color="auto"/>
                  </w:divBdr>
                  <w:divsChild>
                    <w:div w:id="1081944992">
                      <w:marLeft w:val="0"/>
                      <w:marRight w:val="0"/>
                      <w:marTop w:val="0"/>
                      <w:marBottom w:val="0"/>
                      <w:divBdr>
                        <w:top w:val="none" w:sz="0" w:space="0" w:color="auto"/>
                        <w:left w:val="none" w:sz="0" w:space="0" w:color="auto"/>
                        <w:bottom w:val="none" w:sz="0" w:space="0" w:color="auto"/>
                        <w:right w:val="none" w:sz="0" w:space="0" w:color="auto"/>
                      </w:divBdr>
                      <w:divsChild>
                        <w:div w:id="2091851736">
                          <w:marLeft w:val="0"/>
                          <w:marRight w:val="0"/>
                          <w:marTop w:val="0"/>
                          <w:marBottom w:val="0"/>
                          <w:divBdr>
                            <w:top w:val="none" w:sz="0" w:space="0" w:color="auto"/>
                            <w:left w:val="none" w:sz="0" w:space="0" w:color="auto"/>
                            <w:bottom w:val="none" w:sz="0" w:space="0" w:color="auto"/>
                            <w:right w:val="none" w:sz="0" w:space="0" w:color="auto"/>
                          </w:divBdr>
                          <w:divsChild>
                            <w:div w:id="105781757">
                              <w:marLeft w:val="0"/>
                              <w:marRight w:val="0"/>
                              <w:marTop w:val="120"/>
                              <w:marBottom w:val="360"/>
                              <w:divBdr>
                                <w:top w:val="none" w:sz="0" w:space="0" w:color="auto"/>
                                <w:left w:val="none" w:sz="0" w:space="0" w:color="auto"/>
                                <w:bottom w:val="none" w:sz="0" w:space="0" w:color="auto"/>
                                <w:right w:val="none" w:sz="0" w:space="0" w:color="auto"/>
                              </w:divBdr>
                              <w:divsChild>
                                <w:div w:id="1281960569">
                                  <w:marLeft w:val="0"/>
                                  <w:marRight w:val="0"/>
                                  <w:marTop w:val="0"/>
                                  <w:marBottom w:val="0"/>
                                  <w:divBdr>
                                    <w:top w:val="none" w:sz="0" w:space="0" w:color="auto"/>
                                    <w:left w:val="none" w:sz="0" w:space="0" w:color="auto"/>
                                    <w:bottom w:val="none" w:sz="0" w:space="0" w:color="auto"/>
                                    <w:right w:val="none" w:sz="0" w:space="0" w:color="auto"/>
                                  </w:divBdr>
                                  <w:divsChild>
                                    <w:div w:id="21292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992138">
      <w:bodyDiv w:val="1"/>
      <w:marLeft w:val="0"/>
      <w:marRight w:val="0"/>
      <w:marTop w:val="0"/>
      <w:marBottom w:val="0"/>
      <w:divBdr>
        <w:top w:val="none" w:sz="0" w:space="0" w:color="auto"/>
        <w:left w:val="none" w:sz="0" w:space="0" w:color="auto"/>
        <w:bottom w:val="none" w:sz="0" w:space="0" w:color="auto"/>
        <w:right w:val="none" w:sz="0" w:space="0" w:color="auto"/>
      </w:divBdr>
      <w:divsChild>
        <w:div w:id="1590692994">
          <w:marLeft w:val="0"/>
          <w:marRight w:val="1"/>
          <w:marTop w:val="0"/>
          <w:marBottom w:val="0"/>
          <w:divBdr>
            <w:top w:val="none" w:sz="0" w:space="0" w:color="auto"/>
            <w:left w:val="none" w:sz="0" w:space="0" w:color="auto"/>
            <w:bottom w:val="none" w:sz="0" w:space="0" w:color="auto"/>
            <w:right w:val="none" w:sz="0" w:space="0" w:color="auto"/>
          </w:divBdr>
          <w:divsChild>
            <w:div w:id="134419800">
              <w:marLeft w:val="0"/>
              <w:marRight w:val="0"/>
              <w:marTop w:val="0"/>
              <w:marBottom w:val="0"/>
              <w:divBdr>
                <w:top w:val="none" w:sz="0" w:space="0" w:color="auto"/>
                <w:left w:val="none" w:sz="0" w:space="0" w:color="auto"/>
                <w:bottom w:val="none" w:sz="0" w:space="0" w:color="auto"/>
                <w:right w:val="none" w:sz="0" w:space="0" w:color="auto"/>
              </w:divBdr>
              <w:divsChild>
                <w:div w:id="518668656">
                  <w:marLeft w:val="0"/>
                  <w:marRight w:val="1"/>
                  <w:marTop w:val="0"/>
                  <w:marBottom w:val="0"/>
                  <w:divBdr>
                    <w:top w:val="none" w:sz="0" w:space="0" w:color="auto"/>
                    <w:left w:val="none" w:sz="0" w:space="0" w:color="auto"/>
                    <w:bottom w:val="none" w:sz="0" w:space="0" w:color="auto"/>
                    <w:right w:val="none" w:sz="0" w:space="0" w:color="auto"/>
                  </w:divBdr>
                  <w:divsChild>
                    <w:div w:id="1048335176">
                      <w:marLeft w:val="0"/>
                      <w:marRight w:val="0"/>
                      <w:marTop w:val="0"/>
                      <w:marBottom w:val="0"/>
                      <w:divBdr>
                        <w:top w:val="none" w:sz="0" w:space="0" w:color="auto"/>
                        <w:left w:val="none" w:sz="0" w:space="0" w:color="auto"/>
                        <w:bottom w:val="none" w:sz="0" w:space="0" w:color="auto"/>
                        <w:right w:val="none" w:sz="0" w:space="0" w:color="auto"/>
                      </w:divBdr>
                      <w:divsChild>
                        <w:div w:id="561331940">
                          <w:marLeft w:val="0"/>
                          <w:marRight w:val="0"/>
                          <w:marTop w:val="0"/>
                          <w:marBottom w:val="0"/>
                          <w:divBdr>
                            <w:top w:val="none" w:sz="0" w:space="0" w:color="auto"/>
                            <w:left w:val="none" w:sz="0" w:space="0" w:color="auto"/>
                            <w:bottom w:val="none" w:sz="0" w:space="0" w:color="auto"/>
                            <w:right w:val="none" w:sz="0" w:space="0" w:color="auto"/>
                          </w:divBdr>
                          <w:divsChild>
                            <w:div w:id="2040080431">
                              <w:marLeft w:val="0"/>
                              <w:marRight w:val="0"/>
                              <w:marTop w:val="120"/>
                              <w:marBottom w:val="360"/>
                              <w:divBdr>
                                <w:top w:val="none" w:sz="0" w:space="0" w:color="auto"/>
                                <w:left w:val="none" w:sz="0" w:space="0" w:color="auto"/>
                                <w:bottom w:val="none" w:sz="0" w:space="0" w:color="auto"/>
                                <w:right w:val="none" w:sz="0" w:space="0" w:color="auto"/>
                              </w:divBdr>
                              <w:divsChild>
                                <w:div w:id="1470635814">
                                  <w:marLeft w:val="0"/>
                                  <w:marRight w:val="0"/>
                                  <w:marTop w:val="0"/>
                                  <w:marBottom w:val="0"/>
                                  <w:divBdr>
                                    <w:top w:val="none" w:sz="0" w:space="0" w:color="auto"/>
                                    <w:left w:val="none" w:sz="0" w:space="0" w:color="auto"/>
                                    <w:bottom w:val="none" w:sz="0" w:space="0" w:color="auto"/>
                                    <w:right w:val="none" w:sz="0" w:space="0" w:color="auto"/>
                                  </w:divBdr>
                                  <w:divsChild>
                                    <w:div w:id="3134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522067">
      <w:bodyDiv w:val="1"/>
      <w:marLeft w:val="0"/>
      <w:marRight w:val="0"/>
      <w:marTop w:val="0"/>
      <w:marBottom w:val="0"/>
      <w:divBdr>
        <w:top w:val="none" w:sz="0" w:space="0" w:color="auto"/>
        <w:left w:val="none" w:sz="0" w:space="0" w:color="auto"/>
        <w:bottom w:val="none" w:sz="0" w:space="0" w:color="auto"/>
        <w:right w:val="none" w:sz="0" w:space="0" w:color="auto"/>
      </w:divBdr>
    </w:div>
    <w:div w:id="1782332614">
      <w:bodyDiv w:val="1"/>
      <w:marLeft w:val="0"/>
      <w:marRight w:val="0"/>
      <w:marTop w:val="0"/>
      <w:marBottom w:val="0"/>
      <w:divBdr>
        <w:top w:val="none" w:sz="0" w:space="0" w:color="auto"/>
        <w:left w:val="none" w:sz="0" w:space="0" w:color="auto"/>
        <w:bottom w:val="none" w:sz="0" w:space="0" w:color="auto"/>
        <w:right w:val="none" w:sz="0" w:space="0" w:color="auto"/>
      </w:divBdr>
      <w:divsChild>
        <w:div w:id="2048724966">
          <w:marLeft w:val="0"/>
          <w:marRight w:val="1"/>
          <w:marTop w:val="0"/>
          <w:marBottom w:val="0"/>
          <w:divBdr>
            <w:top w:val="none" w:sz="0" w:space="0" w:color="auto"/>
            <w:left w:val="none" w:sz="0" w:space="0" w:color="auto"/>
            <w:bottom w:val="none" w:sz="0" w:space="0" w:color="auto"/>
            <w:right w:val="none" w:sz="0" w:space="0" w:color="auto"/>
          </w:divBdr>
          <w:divsChild>
            <w:div w:id="1050956419">
              <w:marLeft w:val="0"/>
              <w:marRight w:val="0"/>
              <w:marTop w:val="0"/>
              <w:marBottom w:val="0"/>
              <w:divBdr>
                <w:top w:val="none" w:sz="0" w:space="0" w:color="auto"/>
                <w:left w:val="none" w:sz="0" w:space="0" w:color="auto"/>
                <w:bottom w:val="none" w:sz="0" w:space="0" w:color="auto"/>
                <w:right w:val="none" w:sz="0" w:space="0" w:color="auto"/>
              </w:divBdr>
              <w:divsChild>
                <w:div w:id="1828129491">
                  <w:marLeft w:val="0"/>
                  <w:marRight w:val="1"/>
                  <w:marTop w:val="0"/>
                  <w:marBottom w:val="0"/>
                  <w:divBdr>
                    <w:top w:val="none" w:sz="0" w:space="0" w:color="auto"/>
                    <w:left w:val="none" w:sz="0" w:space="0" w:color="auto"/>
                    <w:bottom w:val="none" w:sz="0" w:space="0" w:color="auto"/>
                    <w:right w:val="none" w:sz="0" w:space="0" w:color="auto"/>
                  </w:divBdr>
                  <w:divsChild>
                    <w:div w:id="817117221">
                      <w:marLeft w:val="0"/>
                      <w:marRight w:val="0"/>
                      <w:marTop w:val="0"/>
                      <w:marBottom w:val="0"/>
                      <w:divBdr>
                        <w:top w:val="none" w:sz="0" w:space="0" w:color="auto"/>
                        <w:left w:val="none" w:sz="0" w:space="0" w:color="auto"/>
                        <w:bottom w:val="none" w:sz="0" w:space="0" w:color="auto"/>
                        <w:right w:val="none" w:sz="0" w:space="0" w:color="auto"/>
                      </w:divBdr>
                      <w:divsChild>
                        <w:div w:id="1453936026">
                          <w:marLeft w:val="0"/>
                          <w:marRight w:val="0"/>
                          <w:marTop w:val="0"/>
                          <w:marBottom w:val="0"/>
                          <w:divBdr>
                            <w:top w:val="none" w:sz="0" w:space="0" w:color="auto"/>
                            <w:left w:val="none" w:sz="0" w:space="0" w:color="auto"/>
                            <w:bottom w:val="none" w:sz="0" w:space="0" w:color="auto"/>
                            <w:right w:val="none" w:sz="0" w:space="0" w:color="auto"/>
                          </w:divBdr>
                          <w:divsChild>
                            <w:div w:id="1770543960">
                              <w:marLeft w:val="0"/>
                              <w:marRight w:val="0"/>
                              <w:marTop w:val="120"/>
                              <w:marBottom w:val="360"/>
                              <w:divBdr>
                                <w:top w:val="none" w:sz="0" w:space="0" w:color="auto"/>
                                <w:left w:val="none" w:sz="0" w:space="0" w:color="auto"/>
                                <w:bottom w:val="none" w:sz="0" w:space="0" w:color="auto"/>
                                <w:right w:val="none" w:sz="0" w:space="0" w:color="auto"/>
                              </w:divBdr>
                              <w:divsChild>
                                <w:div w:id="1876962376">
                                  <w:marLeft w:val="0"/>
                                  <w:marRight w:val="0"/>
                                  <w:marTop w:val="0"/>
                                  <w:marBottom w:val="0"/>
                                  <w:divBdr>
                                    <w:top w:val="none" w:sz="0" w:space="0" w:color="auto"/>
                                    <w:left w:val="none" w:sz="0" w:space="0" w:color="auto"/>
                                    <w:bottom w:val="none" w:sz="0" w:space="0" w:color="auto"/>
                                    <w:right w:val="none" w:sz="0" w:space="0" w:color="auto"/>
                                  </w:divBdr>
                                  <w:divsChild>
                                    <w:div w:id="21433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424505">
      <w:bodyDiv w:val="1"/>
      <w:marLeft w:val="0"/>
      <w:marRight w:val="0"/>
      <w:marTop w:val="0"/>
      <w:marBottom w:val="0"/>
      <w:divBdr>
        <w:top w:val="none" w:sz="0" w:space="0" w:color="auto"/>
        <w:left w:val="none" w:sz="0" w:space="0" w:color="auto"/>
        <w:bottom w:val="none" w:sz="0" w:space="0" w:color="auto"/>
        <w:right w:val="none" w:sz="0" w:space="0" w:color="auto"/>
      </w:divBdr>
      <w:divsChild>
        <w:div w:id="98333637">
          <w:marLeft w:val="0"/>
          <w:marRight w:val="1"/>
          <w:marTop w:val="0"/>
          <w:marBottom w:val="0"/>
          <w:divBdr>
            <w:top w:val="none" w:sz="0" w:space="0" w:color="auto"/>
            <w:left w:val="none" w:sz="0" w:space="0" w:color="auto"/>
            <w:bottom w:val="none" w:sz="0" w:space="0" w:color="auto"/>
            <w:right w:val="none" w:sz="0" w:space="0" w:color="auto"/>
          </w:divBdr>
          <w:divsChild>
            <w:div w:id="846822142">
              <w:marLeft w:val="0"/>
              <w:marRight w:val="0"/>
              <w:marTop w:val="0"/>
              <w:marBottom w:val="0"/>
              <w:divBdr>
                <w:top w:val="none" w:sz="0" w:space="0" w:color="auto"/>
                <w:left w:val="none" w:sz="0" w:space="0" w:color="auto"/>
                <w:bottom w:val="none" w:sz="0" w:space="0" w:color="auto"/>
                <w:right w:val="none" w:sz="0" w:space="0" w:color="auto"/>
              </w:divBdr>
              <w:divsChild>
                <w:div w:id="545458191">
                  <w:marLeft w:val="0"/>
                  <w:marRight w:val="1"/>
                  <w:marTop w:val="0"/>
                  <w:marBottom w:val="0"/>
                  <w:divBdr>
                    <w:top w:val="none" w:sz="0" w:space="0" w:color="auto"/>
                    <w:left w:val="none" w:sz="0" w:space="0" w:color="auto"/>
                    <w:bottom w:val="none" w:sz="0" w:space="0" w:color="auto"/>
                    <w:right w:val="none" w:sz="0" w:space="0" w:color="auto"/>
                  </w:divBdr>
                  <w:divsChild>
                    <w:div w:id="2053723309">
                      <w:marLeft w:val="0"/>
                      <w:marRight w:val="0"/>
                      <w:marTop w:val="0"/>
                      <w:marBottom w:val="0"/>
                      <w:divBdr>
                        <w:top w:val="none" w:sz="0" w:space="0" w:color="auto"/>
                        <w:left w:val="none" w:sz="0" w:space="0" w:color="auto"/>
                        <w:bottom w:val="none" w:sz="0" w:space="0" w:color="auto"/>
                        <w:right w:val="none" w:sz="0" w:space="0" w:color="auto"/>
                      </w:divBdr>
                      <w:divsChild>
                        <w:div w:id="777873375">
                          <w:marLeft w:val="0"/>
                          <w:marRight w:val="0"/>
                          <w:marTop w:val="0"/>
                          <w:marBottom w:val="0"/>
                          <w:divBdr>
                            <w:top w:val="none" w:sz="0" w:space="0" w:color="auto"/>
                            <w:left w:val="none" w:sz="0" w:space="0" w:color="auto"/>
                            <w:bottom w:val="none" w:sz="0" w:space="0" w:color="auto"/>
                            <w:right w:val="none" w:sz="0" w:space="0" w:color="auto"/>
                          </w:divBdr>
                          <w:divsChild>
                            <w:div w:id="11416664">
                              <w:marLeft w:val="0"/>
                              <w:marRight w:val="0"/>
                              <w:marTop w:val="120"/>
                              <w:marBottom w:val="360"/>
                              <w:divBdr>
                                <w:top w:val="none" w:sz="0" w:space="0" w:color="auto"/>
                                <w:left w:val="none" w:sz="0" w:space="0" w:color="auto"/>
                                <w:bottom w:val="none" w:sz="0" w:space="0" w:color="auto"/>
                                <w:right w:val="none" w:sz="0" w:space="0" w:color="auto"/>
                              </w:divBdr>
                              <w:divsChild>
                                <w:div w:id="967051922">
                                  <w:marLeft w:val="420"/>
                                  <w:marRight w:val="0"/>
                                  <w:marTop w:val="0"/>
                                  <w:marBottom w:val="0"/>
                                  <w:divBdr>
                                    <w:top w:val="none" w:sz="0" w:space="0" w:color="auto"/>
                                    <w:left w:val="none" w:sz="0" w:space="0" w:color="auto"/>
                                    <w:bottom w:val="none" w:sz="0" w:space="0" w:color="auto"/>
                                    <w:right w:val="none" w:sz="0" w:space="0" w:color="auto"/>
                                  </w:divBdr>
                                  <w:divsChild>
                                    <w:div w:id="522977502">
                                      <w:marLeft w:val="0"/>
                                      <w:marRight w:val="0"/>
                                      <w:marTop w:val="0"/>
                                      <w:marBottom w:val="0"/>
                                      <w:divBdr>
                                        <w:top w:val="none" w:sz="0" w:space="0" w:color="auto"/>
                                        <w:left w:val="none" w:sz="0" w:space="0" w:color="auto"/>
                                        <w:bottom w:val="none" w:sz="0" w:space="0" w:color="auto"/>
                                        <w:right w:val="none" w:sz="0" w:space="0" w:color="auto"/>
                                      </w:divBdr>
                                      <w:divsChild>
                                        <w:div w:id="187977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123815">
      <w:bodyDiv w:val="1"/>
      <w:marLeft w:val="0"/>
      <w:marRight w:val="0"/>
      <w:marTop w:val="0"/>
      <w:marBottom w:val="0"/>
      <w:divBdr>
        <w:top w:val="none" w:sz="0" w:space="0" w:color="auto"/>
        <w:left w:val="none" w:sz="0" w:space="0" w:color="auto"/>
        <w:bottom w:val="none" w:sz="0" w:space="0" w:color="auto"/>
        <w:right w:val="none" w:sz="0" w:space="0" w:color="auto"/>
      </w:divBdr>
    </w:div>
    <w:div w:id="1855265042">
      <w:bodyDiv w:val="1"/>
      <w:marLeft w:val="0"/>
      <w:marRight w:val="0"/>
      <w:marTop w:val="0"/>
      <w:marBottom w:val="0"/>
      <w:divBdr>
        <w:top w:val="none" w:sz="0" w:space="0" w:color="auto"/>
        <w:left w:val="none" w:sz="0" w:space="0" w:color="auto"/>
        <w:bottom w:val="none" w:sz="0" w:space="0" w:color="auto"/>
        <w:right w:val="none" w:sz="0" w:space="0" w:color="auto"/>
      </w:divBdr>
      <w:divsChild>
        <w:div w:id="1516308070">
          <w:marLeft w:val="0"/>
          <w:marRight w:val="1"/>
          <w:marTop w:val="0"/>
          <w:marBottom w:val="0"/>
          <w:divBdr>
            <w:top w:val="none" w:sz="0" w:space="0" w:color="auto"/>
            <w:left w:val="none" w:sz="0" w:space="0" w:color="auto"/>
            <w:bottom w:val="none" w:sz="0" w:space="0" w:color="auto"/>
            <w:right w:val="none" w:sz="0" w:space="0" w:color="auto"/>
          </w:divBdr>
          <w:divsChild>
            <w:div w:id="1123616541">
              <w:marLeft w:val="0"/>
              <w:marRight w:val="0"/>
              <w:marTop w:val="0"/>
              <w:marBottom w:val="0"/>
              <w:divBdr>
                <w:top w:val="none" w:sz="0" w:space="0" w:color="auto"/>
                <w:left w:val="none" w:sz="0" w:space="0" w:color="auto"/>
                <w:bottom w:val="none" w:sz="0" w:space="0" w:color="auto"/>
                <w:right w:val="none" w:sz="0" w:space="0" w:color="auto"/>
              </w:divBdr>
              <w:divsChild>
                <w:div w:id="361397175">
                  <w:marLeft w:val="0"/>
                  <w:marRight w:val="1"/>
                  <w:marTop w:val="0"/>
                  <w:marBottom w:val="0"/>
                  <w:divBdr>
                    <w:top w:val="none" w:sz="0" w:space="0" w:color="auto"/>
                    <w:left w:val="none" w:sz="0" w:space="0" w:color="auto"/>
                    <w:bottom w:val="none" w:sz="0" w:space="0" w:color="auto"/>
                    <w:right w:val="none" w:sz="0" w:space="0" w:color="auto"/>
                  </w:divBdr>
                  <w:divsChild>
                    <w:div w:id="504169219">
                      <w:marLeft w:val="0"/>
                      <w:marRight w:val="0"/>
                      <w:marTop w:val="0"/>
                      <w:marBottom w:val="0"/>
                      <w:divBdr>
                        <w:top w:val="none" w:sz="0" w:space="0" w:color="auto"/>
                        <w:left w:val="none" w:sz="0" w:space="0" w:color="auto"/>
                        <w:bottom w:val="none" w:sz="0" w:space="0" w:color="auto"/>
                        <w:right w:val="none" w:sz="0" w:space="0" w:color="auto"/>
                      </w:divBdr>
                      <w:divsChild>
                        <w:div w:id="638266018">
                          <w:marLeft w:val="0"/>
                          <w:marRight w:val="0"/>
                          <w:marTop w:val="0"/>
                          <w:marBottom w:val="0"/>
                          <w:divBdr>
                            <w:top w:val="none" w:sz="0" w:space="0" w:color="auto"/>
                            <w:left w:val="none" w:sz="0" w:space="0" w:color="auto"/>
                            <w:bottom w:val="none" w:sz="0" w:space="0" w:color="auto"/>
                            <w:right w:val="none" w:sz="0" w:space="0" w:color="auto"/>
                          </w:divBdr>
                          <w:divsChild>
                            <w:div w:id="1469082642">
                              <w:marLeft w:val="0"/>
                              <w:marRight w:val="0"/>
                              <w:marTop w:val="120"/>
                              <w:marBottom w:val="360"/>
                              <w:divBdr>
                                <w:top w:val="none" w:sz="0" w:space="0" w:color="auto"/>
                                <w:left w:val="none" w:sz="0" w:space="0" w:color="auto"/>
                                <w:bottom w:val="none" w:sz="0" w:space="0" w:color="auto"/>
                                <w:right w:val="none" w:sz="0" w:space="0" w:color="auto"/>
                              </w:divBdr>
                              <w:divsChild>
                                <w:div w:id="1216311633">
                                  <w:marLeft w:val="0"/>
                                  <w:marRight w:val="0"/>
                                  <w:marTop w:val="0"/>
                                  <w:marBottom w:val="0"/>
                                  <w:divBdr>
                                    <w:top w:val="none" w:sz="0" w:space="0" w:color="auto"/>
                                    <w:left w:val="none" w:sz="0" w:space="0" w:color="auto"/>
                                    <w:bottom w:val="none" w:sz="0" w:space="0" w:color="auto"/>
                                    <w:right w:val="none" w:sz="0" w:space="0" w:color="auto"/>
                                  </w:divBdr>
                                  <w:divsChild>
                                    <w:div w:id="17642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722509">
      <w:bodyDiv w:val="1"/>
      <w:marLeft w:val="0"/>
      <w:marRight w:val="0"/>
      <w:marTop w:val="0"/>
      <w:marBottom w:val="0"/>
      <w:divBdr>
        <w:top w:val="none" w:sz="0" w:space="0" w:color="auto"/>
        <w:left w:val="none" w:sz="0" w:space="0" w:color="auto"/>
        <w:bottom w:val="none" w:sz="0" w:space="0" w:color="auto"/>
        <w:right w:val="none" w:sz="0" w:space="0" w:color="auto"/>
      </w:divBdr>
    </w:div>
    <w:div w:id="1862356250">
      <w:bodyDiv w:val="1"/>
      <w:marLeft w:val="0"/>
      <w:marRight w:val="0"/>
      <w:marTop w:val="0"/>
      <w:marBottom w:val="0"/>
      <w:divBdr>
        <w:top w:val="none" w:sz="0" w:space="0" w:color="auto"/>
        <w:left w:val="none" w:sz="0" w:space="0" w:color="auto"/>
        <w:bottom w:val="none" w:sz="0" w:space="0" w:color="auto"/>
        <w:right w:val="none" w:sz="0" w:space="0" w:color="auto"/>
      </w:divBdr>
    </w:div>
    <w:div w:id="1876848637">
      <w:bodyDiv w:val="1"/>
      <w:marLeft w:val="0"/>
      <w:marRight w:val="0"/>
      <w:marTop w:val="0"/>
      <w:marBottom w:val="0"/>
      <w:divBdr>
        <w:top w:val="none" w:sz="0" w:space="0" w:color="auto"/>
        <w:left w:val="none" w:sz="0" w:space="0" w:color="auto"/>
        <w:bottom w:val="none" w:sz="0" w:space="0" w:color="auto"/>
        <w:right w:val="none" w:sz="0" w:space="0" w:color="auto"/>
      </w:divBdr>
    </w:div>
    <w:div w:id="1877812871">
      <w:bodyDiv w:val="1"/>
      <w:marLeft w:val="0"/>
      <w:marRight w:val="0"/>
      <w:marTop w:val="0"/>
      <w:marBottom w:val="0"/>
      <w:divBdr>
        <w:top w:val="none" w:sz="0" w:space="0" w:color="auto"/>
        <w:left w:val="none" w:sz="0" w:space="0" w:color="auto"/>
        <w:bottom w:val="none" w:sz="0" w:space="0" w:color="auto"/>
        <w:right w:val="none" w:sz="0" w:space="0" w:color="auto"/>
      </w:divBdr>
    </w:div>
    <w:div w:id="1886409840">
      <w:bodyDiv w:val="1"/>
      <w:marLeft w:val="0"/>
      <w:marRight w:val="0"/>
      <w:marTop w:val="0"/>
      <w:marBottom w:val="0"/>
      <w:divBdr>
        <w:top w:val="none" w:sz="0" w:space="0" w:color="auto"/>
        <w:left w:val="none" w:sz="0" w:space="0" w:color="auto"/>
        <w:bottom w:val="none" w:sz="0" w:space="0" w:color="auto"/>
        <w:right w:val="none" w:sz="0" w:space="0" w:color="auto"/>
      </w:divBdr>
      <w:divsChild>
        <w:div w:id="775180276">
          <w:marLeft w:val="0"/>
          <w:marRight w:val="1"/>
          <w:marTop w:val="0"/>
          <w:marBottom w:val="0"/>
          <w:divBdr>
            <w:top w:val="none" w:sz="0" w:space="0" w:color="auto"/>
            <w:left w:val="none" w:sz="0" w:space="0" w:color="auto"/>
            <w:bottom w:val="none" w:sz="0" w:space="0" w:color="auto"/>
            <w:right w:val="none" w:sz="0" w:space="0" w:color="auto"/>
          </w:divBdr>
          <w:divsChild>
            <w:div w:id="675618582">
              <w:marLeft w:val="0"/>
              <w:marRight w:val="0"/>
              <w:marTop w:val="0"/>
              <w:marBottom w:val="0"/>
              <w:divBdr>
                <w:top w:val="none" w:sz="0" w:space="0" w:color="auto"/>
                <w:left w:val="none" w:sz="0" w:space="0" w:color="auto"/>
                <w:bottom w:val="none" w:sz="0" w:space="0" w:color="auto"/>
                <w:right w:val="none" w:sz="0" w:space="0" w:color="auto"/>
              </w:divBdr>
              <w:divsChild>
                <w:div w:id="364915409">
                  <w:marLeft w:val="0"/>
                  <w:marRight w:val="1"/>
                  <w:marTop w:val="0"/>
                  <w:marBottom w:val="0"/>
                  <w:divBdr>
                    <w:top w:val="none" w:sz="0" w:space="0" w:color="auto"/>
                    <w:left w:val="none" w:sz="0" w:space="0" w:color="auto"/>
                    <w:bottom w:val="none" w:sz="0" w:space="0" w:color="auto"/>
                    <w:right w:val="none" w:sz="0" w:space="0" w:color="auto"/>
                  </w:divBdr>
                  <w:divsChild>
                    <w:div w:id="632902015">
                      <w:marLeft w:val="0"/>
                      <w:marRight w:val="0"/>
                      <w:marTop w:val="0"/>
                      <w:marBottom w:val="0"/>
                      <w:divBdr>
                        <w:top w:val="none" w:sz="0" w:space="0" w:color="auto"/>
                        <w:left w:val="none" w:sz="0" w:space="0" w:color="auto"/>
                        <w:bottom w:val="none" w:sz="0" w:space="0" w:color="auto"/>
                        <w:right w:val="none" w:sz="0" w:space="0" w:color="auto"/>
                      </w:divBdr>
                      <w:divsChild>
                        <w:div w:id="1228153516">
                          <w:marLeft w:val="0"/>
                          <w:marRight w:val="0"/>
                          <w:marTop w:val="0"/>
                          <w:marBottom w:val="0"/>
                          <w:divBdr>
                            <w:top w:val="none" w:sz="0" w:space="0" w:color="auto"/>
                            <w:left w:val="none" w:sz="0" w:space="0" w:color="auto"/>
                            <w:bottom w:val="none" w:sz="0" w:space="0" w:color="auto"/>
                            <w:right w:val="none" w:sz="0" w:space="0" w:color="auto"/>
                          </w:divBdr>
                          <w:divsChild>
                            <w:div w:id="816803666">
                              <w:marLeft w:val="0"/>
                              <w:marRight w:val="0"/>
                              <w:marTop w:val="120"/>
                              <w:marBottom w:val="360"/>
                              <w:divBdr>
                                <w:top w:val="none" w:sz="0" w:space="0" w:color="auto"/>
                                <w:left w:val="none" w:sz="0" w:space="0" w:color="auto"/>
                                <w:bottom w:val="none" w:sz="0" w:space="0" w:color="auto"/>
                                <w:right w:val="none" w:sz="0" w:space="0" w:color="auto"/>
                              </w:divBdr>
                              <w:divsChild>
                                <w:div w:id="1490441520">
                                  <w:marLeft w:val="0"/>
                                  <w:marRight w:val="0"/>
                                  <w:marTop w:val="0"/>
                                  <w:marBottom w:val="0"/>
                                  <w:divBdr>
                                    <w:top w:val="none" w:sz="0" w:space="0" w:color="auto"/>
                                    <w:left w:val="none" w:sz="0" w:space="0" w:color="auto"/>
                                    <w:bottom w:val="none" w:sz="0" w:space="0" w:color="auto"/>
                                    <w:right w:val="none" w:sz="0" w:space="0" w:color="auto"/>
                                  </w:divBdr>
                                  <w:divsChild>
                                    <w:div w:id="5332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997136">
      <w:bodyDiv w:val="1"/>
      <w:marLeft w:val="0"/>
      <w:marRight w:val="0"/>
      <w:marTop w:val="0"/>
      <w:marBottom w:val="0"/>
      <w:divBdr>
        <w:top w:val="none" w:sz="0" w:space="0" w:color="auto"/>
        <w:left w:val="none" w:sz="0" w:space="0" w:color="auto"/>
        <w:bottom w:val="none" w:sz="0" w:space="0" w:color="auto"/>
        <w:right w:val="none" w:sz="0" w:space="0" w:color="auto"/>
      </w:divBdr>
      <w:divsChild>
        <w:div w:id="54132745">
          <w:marLeft w:val="0"/>
          <w:marRight w:val="1"/>
          <w:marTop w:val="0"/>
          <w:marBottom w:val="0"/>
          <w:divBdr>
            <w:top w:val="none" w:sz="0" w:space="0" w:color="auto"/>
            <w:left w:val="none" w:sz="0" w:space="0" w:color="auto"/>
            <w:bottom w:val="none" w:sz="0" w:space="0" w:color="auto"/>
            <w:right w:val="none" w:sz="0" w:space="0" w:color="auto"/>
          </w:divBdr>
          <w:divsChild>
            <w:div w:id="2029480644">
              <w:marLeft w:val="0"/>
              <w:marRight w:val="0"/>
              <w:marTop w:val="0"/>
              <w:marBottom w:val="0"/>
              <w:divBdr>
                <w:top w:val="none" w:sz="0" w:space="0" w:color="auto"/>
                <w:left w:val="none" w:sz="0" w:space="0" w:color="auto"/>
                <w:bottom w:val="none" w:sz="0" w:space="0" w:color="auto"/>
                <w:right w:val="none" w:sz="0" w:space="0" w:color="auto"/>
              </w:divBdr>
              <w:divsChild>
                <w:div w:id="2046980107">
                  <w:marLeft w:val="0"/>
                  <w:marRight w:val="1"/>
                  <w:marTop w:val="0"/>
                  <w:marBottom w:val="0"/>
                  <w:divBdr>
                    <w:top w:val="none" w:sz="0" w:space="0" w:color="auto"/>
                    <w:left w:val="none" w:sz="0" w:space="0" w:color="auto"/>
                    <w:bottom w:val="none" w:sz="0" w:space="0" w:color="auto"/>
                    <w:right w:val="none" w:sz="0" w:space="0" w:color="auto"/>
                  </w:divBdr>
                  <w:divsChild>
                    <w:div w:id="1484736223">
                      <w:marLeft w:val="0"/>
                      <w:marRight w:val="0"/>
                      <w:marTop w:val="0"/>
                      <w:marBottom w:val="0"/>
                      <w:divBdr>
                        <w:top w:val="none" w:sz="0" w:space="0" w:color="auto"/>
                        <w:left w:val="none" w:sz="0" w:space="0" w:color="auto"/>
                        <w:bottom w:val="none" w:sz="0" w:space="0" w:color="auto"/>
                        <w:right w:val="none" w:sz="0" w:space="0" w:color="auto"/>
                      </w:divBdr>
                      <w:divsChild>
                        <w:div w:id="405810825">
                          <w:marLeft w:val="0"/>
                          <w:marRight w:val="0"/>
                          <w:marTop w:val="0"/>
                          <w:marBottom w:val="0"/>
                          <w:divBdr>
                            <w:top w:val="none" w:sz="0" w:space="0" w:color="auto"/>
                            <w:left w:val="none" w:sz="0" w:space="0" w:color="auto"/>
                            <w:bottom w:val="none" w:sz="0" w:space="0" w:color="auto"/>
                            <w:right w:val="none" w:sz="0" w:space="0" w:color="auto"/>
                          </w:divBdr>
                          <w:divsChild>
                            <w:div w:id="1944721143">
                              <w:marLeft w:val="0"/>
                              <w:marRight w:val="0"/>
                              <w:marTop w:val="120"/>
                              <w:marBottom w:val="360"/>
                              <w:divBdr>
                                <w:top w:val="none" w:sz="0" w:space="0" w:color="auto"/>
                                <w:left w:val="none" w:sz="0" w:space="0" w:color="auto"/>
                                <w:bottom w:val="none" w:sz="0" w:space="0" w:color="auto"/>
                                <w:right w:val="none" w:sz="0" w:space="0" w:color="auto"/>
                              </w:divBdr>
                              <w:divsChild>
                                <w:div w:id="770398167">
                                  <w:marLeft w:val="0"/>
                                  <w:marRight w:val="0"/>
                                  <w:marTop w:val="0"/>
                                  <w:marBottom w:val="0"/>
                                  <w:divBdr>
                                    <w:top w:val="none" w:sz="0" w:space="0" w:color="auto"/>
                                    <w:left w:val="none" w:sz="0" w:space="0" w:color="auto"/>
                                    <w:bottom w:val="none" w:sz="0" w:space="0" w:color="auto"/>
                                    <w:right w:val="none" w:sz="0" w:space="0" w:color="auto"/>
                                  </w:divBdr>
                                  <w:divsChild>
                                    <w:div w:id="9675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850577">
      <w:bodyDiv w:val="1"/>
      <w:marLeft w:val="0"/>
      <w:marRight w:val="0"/>
      <w:marTop w:val="0"/>
      <w:marBottom w:val="0"/>
      <w:divBdr>
        <w:top w:val="none" w:sz="0" w:space="0" w:color="auto"/>
        <w:left w:val="none" w:sz="0" w:space="0" w:color="auto"/>
        <w:bottom w:val="none" w:sz="0" w:space="0" w:color="auto"/>
        <w:right w:val="none" w:sz="0" w:space="0" w:color="auto"/>
      </w:divBdr>
    </w:div>
    <w:div w:id="1912889847">
      <w:bodyDiv w:val="1"/>
      <w:marLeft w:val="0"/>
      <w:marRight w:val="0"/>
      <w:marTop w:val="0"/>
      <w:marBottom w:val="0"/>
      <w:divBdr>
        <w:top w:val="none" w:sz="0" w:space="0" w:color="auto"/>
        <w:left w:val="none" w:sz="0" w:space="0" w:color="auto"/>
        <w:bottom w:val="none" w:sz="0" w:space="0" w:color="auto"/>
        <w:right w:val="none" w:sz="0" w:space="0" w:color="auto"/>
      </w:divBdr>
      <w:divsChild>
        <w:div w:id="1298947658">
          <w:marLeft w:val="0"/>
          <w:marRight w:val="1"/>
          <w:marTop w:val="0"/>
          <w:marBottom w:val="0"/>
          <w:divBdr>
            <w:top w:val="none" w:sz="0" w:space="0" w:color="auto"/>
            <w:left w:val="none" w:sz="0" w:space="0" w:color="auto"/>
            <w:bottom w:val="none" w:sz="0" w:space="0" w:color="auto"/>
            <w:right w:val="none" w:sz="0" w:space="0" w:color="auto"/>
          </w:divBdr>
          <w:divsChild>
            <w:div w:id="2031101803">
              <w:marLeft w:val="0"/>
              <w:marRight w:val="0"/>
              <w:marTop w:val="0"/>
              <w:marBottom w:val="0"/>
              <w:divBdr>
                <w:top w:val="none" w:sz="0" w:space="0" w:color="auto"/>
                <w:left w:val="none" w:sz="0" w:space="0" w:color="auto"/>
                <w:bottom w:val="none" w:sz="0" w:space="0" w:color="auto"/>
                <w:right w:val="none" w:sz="0" w:space="0" w:color="auto"/>
              </w:divBdr>
              <w:divsChild>
                <w:div w:id="2137093251">
                  <w:marLeft w:val="0"/>
                  <w:marRight w:val="1"/>
                  <w:marTop w:val="0"/>
                  <w:marBottom w:val="0"/>
                  <w:divBdr>
                    <w:top w:val="none" w:sz="0" w:space="0" w:color="auto"/>
                    <w:left w:val="none" w:sz="0" w:space="0" w:color="auto"/>
                    <w:bottom w:val="none" w:sz="0" w:space="0" w:color="auto"/>
                    <w:right w:val="none" w:sz="0" w:space="0" w:color="auto"/>
                  </w:divBdr>
                  <w:divsChild>
                    <w:div w:id="2033526813">
                      <w:marLeft w:val="0"/>
                      <w:marRight w:val="0"/>
                      <w:marTop w:val="0"/>
                      <w:marBottom w:val="0"/>
                      <w:divBdr>
                        <w:top w:val="none" w:sz="0" w:space="0" w:color="auto"/>
                        <w:left w:val="none" w:sz="0" w:space="0" w:color="auto"/>
                        <w:bottom w:val="none" w:sz="0" w:space="0" w:color="auto"/>
                        <w:right w:val="none" w:sz="0" w:space="0" w:color="auto"/>
                      </w:divBdr>
                      <w:divsChild>
                        <w:div w:id="923995043">
                          <w:marLeft w:val="0"/>
                          <w:marRight w:val="0"/>
                          <w:marTop w:val="0"/>
                          <w:marBottom w:val="0"/>
                          <w:divBdr>
                            <w:top w:val="none" w:sz="0" w:space="0" w:color="auto"/>
                            <w:left w:val="none" w:sz="0" w:space="0" w:color="auto"/>
                            <w:bottom w:val="none" w:sz="0" w:space="0" w:color="auto"/>
                            <w:right w:val="none" w:sz="0" w:space="0" w:color="auto"/>
                          </w:divBdr>
                          <w:divsChild>
                            <w:div w:id="1280527166">
                              <w:marLeft w:val="0"/>
                              <w:marRight w:val="0"/>
                              <w:marTop w:val="120"/>
                              <w:marBottom w:val="360"/>
                              <w:divBdr>
                                <w:top w:val="none" w:sz="0" w:space="0" w:color="auto"/>
                                <w:left w:val="none" w:sz="0" w:space="0" w:color="auto"/>
                                <w:bottom w:val="none" w:sz="0" w:space="0" w:color="auto"/>
                                <w:right w:val="none" w:sz="0" w:space="0" w:color="auto"/>
                              </w:divBdr>
                              <w:divsChild>
                                <w:div w:id="285427912">
                                  <w:marLeft w:val="0"/>
                                  <w:marRight w:val="0"/>
                                  <w:marTop w:val="0"/>
                                  <w:marBottom w:val="0"/>
                                  <w:divBdr>
                                    <w:top w:val="none" w:sz="0" w:space="0" w:color="auto"/>
                                    <w:left w:val="none" w:sz="0" w:space="0" w:color="auto"/>
                                    <w:bottom w:val="none" w:sz="0" w:space="0" w:color="auto"/>
                                    <w:right w:val="none" w:sz="0" w:space="0" w:color="auto"/>
                                  </w:divBdr>
                                  <w:divsChild>
                                    <w:div w:id="72411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610">
      <w:bodyDiv w:val="1"/>
      <w:marLeft w:val="0"/>
      <w:marRight w:val="0"/>
      <w:marTop w:val="0"/>
      <w:marBottom w:val="0"/>
      <w:divBdr>
        <w:top w:val="none" w:sz="0" w:space="0" w:color="auto"/>
        <w:left w:val="none" w:sz="0" w:space="0" w:color="auto"/>
        <w:bottom w:val="none" w:sz="0" w:space="0" w:color="auto"/>
        <w:right w:val="none" w:sz="0" w:space="0" w:color="auto"/>
      </w:divBdr>
    </w:div>
    <w:div w:id="1922835104">
      <w:bodyDiv w:val="1"/>
      <w:marLeft w:val="0"/>
      <w:marRight w:val="0"/>
      <w:marTop w:val="0"/>
      <w:marBottom w:val="0"/>
      <w:divBdr>
        <w:top w:val="none" w:sz="0" w:space="0" w:color="auto"/>
        <w:left w:val="none" w:sz="0" w:space="0" w:color="auto"/>
        <w:bottom w:val="none" w:sz="0" w:space="0" w:color="auto"/>
        <w:right w:val="none" w:sz="0" w:space="0" w:color="auto"/>
      </w:divBdr>
      <w:divsChild>
        <w:div w:id="1494448376">
          <w:marLeft w:val="0"/>
          <w:marRight w:val="1"/>
          <w:marTop w:val="0"/>
          <w:marBottom w:val="0"/>
          <w:divBdr>
            <w:top w:val="none" w:sz="0" w:space="0" w:color="auto"/>
            <w:left w:val="none" w:sz="0" w:space="0" w:color="auto"/>
            <w:bottom w:val="none" w:sz="0" w:space="0" w:color="auto"/>
            <w:right w:val="none" w:sz="0" w:space="0" w:color="auto"/>
          </w:divBdr>
          <w:divsChild>
            <w:div w:id="1535075831">
              <w:marLeft w:val="0"/>
              <w:marRight w:val="0"/>
              <w:marTop w:val="0"/>
              <w:marBottom w:val="0"/>
              <w:divBdr>
                <w:top w:val="none" w:sz="0" w:space="0" w:color="auto"/>
                <w:left w:val="none" w:sz="0" w:space="0" w:color="auto"/>
                <w:bottom w:val="none" w:sz="0" w:space="0" w:color="auto"/>
                <w:right w:val="none" w:sz="0" w:space="0" w:color="auto"/>
              </w:divBdr>
              <w:divsChild>
                <w:div w:id="1799834488">
                  <w:marLeft w:val="0"/>
                  <w:marRight w:val="1"/>
                  <w:marTop w:val="0"/>
                  <w:marBottom w:val="0"/>
                  <w:divBdr>
                    <w:top w:val="none" w:sz="0" w:space="0" w:color="auto"/>
                    <w:left w:val="none" w:sz="0" w:space="0" w:color="auto"/>
                    <w:bottom w:val="none" w:sz="0" w:space="0" w:color="auto"/>
                    <w:right w:val="none" w:sz="0" w:space="0" w:color="auto"/>
                  </w:divBdr>
                  <w:divsChild>
                    <w:div w:id="1817915541">
                      <w:marLeft w:val="0"/>
                      <w:marRight w:val="0"/>
                      <w:marTop w:val="0"/>
                      <w:marBottom w:val="0"/>
                      <w:divBdr>
                        <w:top w:val="none" w:sz="0" w:space="0" w:color="auto"/>
                        <w:left w:val="none" w:sz="0" w:space="0" w:color="auto"/>
                        <w:bottom w:val="none" w:sz="0" w:space="0" w:color="auto"/>
                        <w:right w:val="none" w:sz="0" w:space="0" w:color="auto"/>
                      </w:divBdr>
                      <w:divsChild>
                        <w:div w:id="1825312461">
                          <w:marLeft w:val="0"/>
                          <w:marRight w:val="0"/>
                          <w:marTop w:val="0"/>
                          <w:marBottom w:val="0"/>
                          <w:divBdr>
                            <w:top w:val="none" w:sz="0" w:space="0" w:color="auto"/>
                            <w:left w:val="none" w:sz="0" w:space="0" w:color="auto"/>
                            <w:bottom w:val="none" w:sz="0" w:space="0" w:color="auto"/>
                            <w:right w:val="none" w:sz="0" w:space="0" w:color="auto"/>
                          </w:divBdr>
                          <w:divsChild>
                            <w:div w:id="89857979">
                              <w:marLeft w:val="0"/>
                              <w:marRight w:val="0"/>
                              <w:marTop w:val="120"/>
                              <w:marBottom w:val="360"/>
                              <w:divBdr>
                                <w:top w:val="none" w:sz="0" w:space="0" w:color="auto"/>
                                <w:left w:val="none" w:sz="0" w:space="0" w:color="auto"/>
                                <w:bottom w:val="none" w:sz="0" w:space="0" w:color="auto"/>
                                <w:right w:val="none" w:sz="0" w:space="0" w:color="auto"/>
                              </w:divBdr>
                              <w:divsChild>
                                <w:div w:id="964047672">
                                  <w:marLeft w:val="0"/>
                                  <w:marRight w:val="0"/>
                                  <w:marTop w:val="0"/>
                                  <w:marBottom w:val="0"/>
                                  <w:divBdr>
                                    <w:top w:val="none" w:sz="0" w:space="0" w:color="auto"/>
                                    <w:left w:val="none" w:sz="0" w:space="0" w:color="auto"/>
                                    <w:bottom w:val="none" w:sz="0" w:space="0" w:color="auto"/>
                                    <w:right w:val="none" w:sz="0" w:space="0" w:color="auto"/>
                                  </w:divBdr>
                                  <w:divsChild>
                                    <w:div w:id="207658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880893">
      <w:bodyDiv w:val="1"/>
      <w:marLeft w:val="0"/>
      <w:marRight w:val="0"/>
      <w:marTop w:val="0"/>
      <w:marBottom w:val="0"/>
      <w:divBdr>
        <w:top w:val="none" w:sz="0" w:space="0" w:color="auto"/>
        <w:left w:val="none" w:sz="0" w:space="0" w:color="auto"/>
        <w:bottom w:val="none" w:sz="0" w:space="0" w:color="auto"/>
        <w:right w:val="none" w:sz="0" w:space="0" w:color="auto"/>
      </w:divBdr>
      <w:divsChild>
        <w:div w:id="1668285974">
          <w:marLeft w:val="0"/>
          <w:marRight w:val="1"/>
          <w:marTop w:val="0"/>
          <w:marBottom w:val="0"/>
          <w:divBdr>
            <w:top w:val="none" w:sz="0" w:space="0" w:color="auto"/>
            <w:left w:val="none" w:sz="0" w:space="0" w:color="auto"/>
            <w:bottom w:val="none" w:sz="0" w:space="0" w:color="auto"/>
            <w:right w:val="none" w:sz="0" w:space="0" w:color="auto"/>
          </w:divBdr>
          <w:divsChild>
            <w:div w:id="2040233648">
              <w:marLeft w:val="0"/>
              <w:marRight w:val="0"/>
              <w:marTop w:val="0"/>
              <w:marBottom w:val="0"/>
              <w:divBdr>
                <w:top w:val="none" w:sz="0" w:space="0" w:color="auto"/>
                <w:left w:val="none" w:sz="0" w:space="0" w:color="auto"/>
                <w:bottom w:val="none" w:sz="0" w:space="0" w:color="auto"/>
                <w:right w:val="none" w:sz="0" w:space="0" w:color="auto"/>
              </w:divBdr>
              <w:divsChild>
                <w:div w:id="638536482">
                  <w:marLeft w:val="0"/>
                  <w:marRight w:val="1"/>
                  <w:marTop w:val="0"/>
                  <w:marBottom w:val="0"/>
                  <w:divBdr>
                    <w:top w:val="none" w:sz="0" w:space="0" w:color="auto"/>
                    <w:left w:val="none" w:sz="0" w:space="0" w:color="auto"/>
                    <w:bottom w:val="none" w:sz="0" w:space="0" w:color="auto"/>
                    <w:right w:val="none" w:sz="0" w:space="0" w:color="auto"/>
                  </w:divBdr>
                  <w:divsChild>
                    <w:div w:id="1307465912">
                      <w:marLeft w:val="0"/>
                      <w:marRight w:val="0"/>
                      <w:marTop w:val="0"/>
                      <w:marBottom w:val="0"/>
                      <w:divBdr>
                        <w:top w:val="none" w:sz="0" w:space="0" w:color="auto"/>
                        <w:left w:val="none" w:sz="0" w:space="0" w:color="auto"/>
                        <w:bottom w:val="none" w:sz="0" w:space="0" w:color="auto"/>
                        <w:right w:val="none" w:sz="0" w:space="0" w:color="auto"/>
                      </w:divBdr>
                      <w:divsChild>
                        <w:div w:id="96147843">
                          <w:marLeft w:val="0"/>
                          <w:marRight w:val="0"/>
                          <w:marTop w:val="0"/>
                          <w:marBottom w:val="0"/>
                          <w:divBdr>
                            <w:top w:val="none" w:sz="0" w:space="0" w:color="auto"/>
                            <w:left w:val="none" w:sz="0" w:space="0" w:color="auto"/>
                            <w:bottom w:val="none" w:sz="0" w:space="0" w:color="auto"/>
                            <w:right w:val="none" w:sz="0" w:space="0" w:color="auto"/>
                          </w:divBdr>
                          <w:divsChild>
                            <w:div w:id="864251211">
                              <w:marLeft w:val="0"/>
                              <w:marRight w:val="0"/>
                              <w:marTop w:val="120"/>
                              <w:marBottom w:val="360"/>
                              <w:divBdr>
                                <w:top w:val="none" w:sz="0" w:space="0" w:color="auto"/>
                                <w:left w:val="none" w:sz="0" w:space="0" w:color="auto"/>
                                <w:bottom w:val="none" w:sz="0" w:space="0" w:color="auto"/>
                                <w:right w:val="none" w:sz="0" w:space="0" w:color="auto"/>
                              </w:divBdr>
                              <w:divsChild>
                                <w:div w:id="652609654">
                                  <w:marLeft w:val="0"/>
                                  <w:marRight w:val="0"/>
                                  <w:marTop w:val="0"/>
                                  <w:marBottom w:val="0"/>
                                  <w:divBdr>
                                    <w:top w:val="none" w:sz="0" w:space="0" w:color="auto"/>
                                    <w:left w:val="none" w:sz="0" w:space="0" w:color="auto"/>
                                    <w:bottom w:val="none" w:sz="0" w:space="0" w:color="auto"/>
                                    <w:right w:val="none" w:sz="0" w:space="0" w:color="auto"/>
                                  </w:divBdr>
                                  <w:divsChild>
                                    <w:div w:id="138602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048621">
      <w:bodyDiv w:val="1"/>
      <w:marLeft w:val="0"/>
      <w:marRight w:val="0"/>
      <w:marTop w:val="0"/>
      <w:marBottom w:val="0"/>
      <w:divBdr>
        <w:top w:val="none" w:sz="0" w:space="0" w:color="auto"/>
        <w:left w:val="none" w:sz="0" w:space="0" w:color="auto"/>
        <w:bottom w:val="none" w:sz="0" w:space="0" w:color="auto"/>
        <w:right w:val="none" w:sz="0" w:space="0" w:color="auto"/>
      </w:divBdr>
    </w:div>
    <w:div w:id="1937781706">
      <w:bodyDiv w:val="1"/>
      <w:marLeft w:val="0"/>
      <w:marRight w:val="0"/>
      <w:marTop w:val="0"/>
      <w:marBottom w:val="0"/>
      <w:divBdr>
        <w:top w:val="none" w:sz="0" w:space="0" w:color="auto"/>
        <w:left w:val="none" w:sz="0" w:space="0" w:color="auto"/>
        <w:bottom w:val="none" w:sz="0" w:space="0" w:color="auto"/>
        <w:right w:val="none" w:sz="0" w:space="0" w:color="auto"/>
      </w:divBdr>
      <w:divsChild>
        <w:div w:id="175585030">
          <w:marLeft w:val="0"/>
          <w:marRight w:val="1"/>
          <w:marTop w:val="0"/>
          <w:marBottom w:val="0"/>
          <w:divBdr>
            <w:top w:val="none" w:sz="0" w:space="0" w:color="auto"/>
            <w:left w:val="none" w:sz="0" w:space="0" w:color="auto"/>
            <w:bottom w:val="none" w:sz="0" w:space="0" w:color="auto"/>
            <w:right w:val="none" w:sz="0" w:space="0" w:color="auto"/>
          </w:divBdr>
          <w:divsChild>
            <w:div w:id="1809593351">
              <w:marLeft w:val="0"/>
              <w:marRight w:val="0"/>
              <w:marTop w:val="0"/>
              <w:marBottom w:val="0"/>
              <w:divBdr>
                <w:top w:val="none" w:sz="0" w:space="0" w:color="auto"/>
                <w:left w:val="none" w:sz="0" w:space="0" w:color="auto"/>
                <w:bottom w:val="none" w:sz="0" w:space="0" w:color="auto"/>
                <w:right w:val="none" w:sz="0" w:space="0" w:color="auto"/>
              </w:divBdr>
              <w:divsChild>
                <w:div w:id="494416789">
                  <w:marLeft w:val="0"/>
                  <w:marRight w:val="1"/>
                  <w:marTop w:val="0"/>
                  <w:marBottom w:val="0"/>
                  <w:divBdr>
                    <w:top w:val="none" w:sz="0" w:space="0" w:color="auto"/>
                    <w:left w:val="none" w:sz="0" w:space="0" w:color="auto"/>
                    <w:bottom w:val="none" w:sz="0" w:space="0" w:color="auto"/>
                    <w:right w:val="none" w:sz="0" w:space="0" w:color="auto"/>
                  </w:divBdr>
                  <w:divsChild>
                    <w:div w:id="1653169933">
                      <w:marLeft w:val="0"/>
                      <w:marRight w:val="0"/>
                      <w:marTop w:val="0"/>
                      <w:marBottom w:val="0"/>
                      <w:divBdr>
                        <w:top w:val="none" w:sz="0" w:space="0" w:color="auto"/>
                        <w:left w:val="none" w:sz="0" w:space="0" w:color="auto"/>
                        <w:bottom w:val="none" w:sz="0" w:space="0" w:color="auto"/>
                        <w:right w:val="none" w:sz="0" w:space="0" w:color="auto"/>
                      </w:divBdr>
                      <w:divsChild>
                        <w:div w:id="1341279810">
                          <w:marLeft w:val="0"/>
                          <w:marRight w:val="0"/>
                          <w:marTop w:val="0"/>
                          <w:marBottom w:val="0"/>
                          <w:divBdr>
                            <w:top w:val="none" w:sz="0" w:space="0" w:color="auto"/>
                            <w:left w:val="none" w:sz="0" w:space="0" w:color="auto"/>
                            <w:bottom w:val="none" w:sz="0" w:space="0" w:color="auto"/>
                            <w:right w:val="none" w:sz="0" w:space="0" w:color="auto"/>
                          </w:divBdr>
                          <w:divsChild>
                            <w:div w:id="1632714281">
                              <w:marLeft w:val="0"/>
                              <w:marRight w:val="0"/>
                              <w:marTop w:val="120"/>
                              <w:marBottom w:val="360"/>
                              <w:divBdr>
                                <w:top w:val="none" w:sz="0" w:space="0" w:color="auto"/>
                                <w:left w:val="none" w:sz="0" w:space="0" w:color="auto"/>
                                <w:bottom w:val="none" w:sz="0" w:space="0" w:color="auto"/>
                                <w:right w:val="none" w:sz="0" w:space="0" w:color="auto"/>
                              </w:divBdr>
                              <w:divsChild>
                                <w:div w:id="1443499982">
                                  <w:marLeft w:val="0"/>
                                  <w:marRight w:val="0"/>
                                  <w:marTop w:val="0"/>
                                  <w:marBottom w:val="0"/>
                                  <w:divBdr>
                                    <w:top w:val="none" w:sz="0" w:space="0" w:color="auto"/>
                                    <w:left w:val="none" w:sz="0" w:space="0" w:color="auto"/>
                                    <w:bottom w:val="none" w:sz="0" w:space="0" w:color="auto"/>
                                    <w:right w:val="none" w:sz="0" w:space="0" w:color="auto"/>
                                  </w:divBdr>
                                  <w:divsChild>
                                    <w:div w:id="18456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92839">
      <w:bodyDiv w:val="1"/>
      <w:marLeft w:val="0"/>
      <w:marRight w:val="0"/>
      <w:marTop w:val="0"/>
      <w:marBottom w:val="0"/>
      <w:divBdr>
        <w:top w:val="none" w:sz="0" w:space="0" w:color="auto"/>
        <w:left w:val="none" w:sz="0" w:space="0" w:color="auto"/>
        <w:bottom w:val="none" w:sz="0" w:space="0" w:color="auto"/>
        <w:right w:val="none" w:sz="0" w:space="0" w:color="auto"/>
      </w:divBdr>
      <w:divsChild>
        <w:div w:id="1913614217">
          <w:marLeft w:val="0"/>
          <w:marRight w:val="1"/>
          <w:marTop w:val="0"/>
          <w:marBottom w:val="0"/>
          <w:divBdr>
            <w:top w:val="none" w:sz="0" w:space="0" w:color="auto"/>
            <w:left w:val="none" w:sz="0" w:space="0" w:color="auto"/>
            <w:bottom w:val="none" w:sz="0" w:space="0" w:color="auto"/>
            <w:right w:val="none" w:sz="0" w:space="0" w:color="auto"/>
          </w:divBdr>
          <w:divsChild>
            <w:div w:id="262996037">
              <w:marLeft w:val="0"/>
              <w:marRight w:val="0"/>
              <w:marTop w:val="0"/>
              <w:marBottom w:val="0"/>
              <w:divBdr>
                <w:top w:val="none" w:sz="0" w:space="0" w:color="auto"/>
                <w:left w:val="none" w:sz="0" w:space="0" w:color="auto"/>
                <w:bottom w:val="none" w:sz="0" w:space="0" w:color="auto"/>
                <w:right w:val="none" w:sz="0" w:space="0" w:color="auto"/>
              </w:divBdr>
              <w:divsChild>
                <w:div w:id="684213693">
                  <w:marLeft w:val="0"/>
                  <w:marRight w:val="1"/>
                  <w:marTop w:val="0"/>
                  <w:marBottom w:val="0"/>
                  <w:divBdr>
                    <w:top w:val="none" w:sz="0" w:space="0" w:color="auto"/>
                    <w:left w:val="none" w:sz="0" w:space="0" w:color="auto"/>
                    <w:bottom w:val="none" w:sz="0" w:space="0" w:color="auto"/>
                    <w:right w:val="none" w:sz="0" w:space="0" w:color="auto"/>
                  </w:divBdr>
                  <w:divsChild>
                    <w:div w:id="1579905186">
                      <w:marLeft w:val="0"/>
                      <w:marRight w:val="0"/>
                      <w:marTop w:val="0"/>
                      <w:marBottom w:val="0"/>
                      <w:divBdr>
                        <w:top w:val="none" w:sz="0" w:space="0" w:color="auto"/>
                        <w:left w:val="none" w:sz="0" w:space="0" w:color="auto"/>
                        <w:bottom w:val="none" w:sz="0" w:space="0" w:color="auto"/>
                        <w:right w:val="none" w:sz="0" w:space="0" w:color="auto"/>
                      </w:divBdr>
                      <w:divsChild>
                        <w:div w:id="325205742">
                          <w:marLeft w:val="0"/>
                          <w:marRight w:val="0"/>
                          <w:marTop w:val="0"/>
                          <w:marBottom w:val="0"/>
                          <w:divBdr>
                            <w:top w:val="none" w:sz="0" w:space="0" w:color="auto"/>
                            <w:left w:val="none" w:sz="0" w:space="0" w:color="auto"/>
                            <w:bottom w:val="none" w:sz="0" w:space="0" w:color="auto"/>
                            <w:right w:val="none" w:sz="0" w:space="0" w:color="auto"/>
                          </w:divBdr>
                          <w:divsChild>
                            <w:div w:id="158036256">
                              <w:marLeft w:val="0"/>
                              <w:marRight w:val="0"/>
                              <w:marTop w:val="120"/>
                              <w:marBottom w:val="360"/>
                              <w:divBdr>
                                <w:top w:val="none" w:sz="0" w:space="0" w:color="auto"/>
                                <w:left w:val="none" w:sz="0" w:space="0" w:color="auto"/>
                                <w:bottom w:val="none" w:sz="0" w:space="0" w:color="auto"/>
                                <w:right w:val="none" w:sz="0" w:space="0" w:color="auto"/>
                              </w:divBdr>
                              <w:divsChild>
                                <w:div w:id="643776807">
                                  <w:marLeft w:val="0"/>
                                  <w:marRight w:val="0"/>
                                  <w:marTop w:val="0"/>
                                  <w:marBottom w:val="0"/>
                                  <w:divBdr>
                                    <w:top w:val="none" w:sz="0" w:space="0" w:color="auto"/>
                                    <w:left w:val="none" w:sz="0" w:space="0" w:color="auto"/>
                                    <w:bottom w:val="none" w:sz="0" w:space="0" w:color="auto"/>
                                    <w:right w:val="none" w:sz="0" w:space="0" w:color="auto"/>
                                  </w:divBdr>
                                  <w:divsChild>
                                    <w:div w:id="15939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289259">
      <w:bodyDiv w:val="1"/>
      <w:marLeft w:val="0"/>
      <w:marRight w:val="0"/>
      <w:marTop w:val="0"/>
      <w:marBottom w:val="0"/>
      <w:divBdr>
        <w:top w:val="none" w:sz="0" w:space="0" w:color="auto"/>
        <w:left w:val="none" w:sz="0" w:space="0" w:color="auto"/>
        <w:bottom w:val="none" w:sz="0" w:space="0" w:color="auto"/>
        <w:right w:val="none" w:sz="0" w:space="0" w:color="auto"/>
      </w:divBdr>
      <w:divsChild>
        <w:div w:id="1529372088">
          <w:marLeft w:val="0"/>
          <w:marRight w:val="1"/>
          <w:marTop w:val="0"/>
          <w:marBottom w:val="0"/>
          <w:divBdr>
            <w:top w:val="none" w:sz="0" w:space="0" w:color="auto"/>
            <w:left w:val="none" w:sz="0" w:space="0" w:color="auto"/>
            <w:bottom w:val="none" w:sz="0" w:space="0" w:color="auto"/>
            <w:right w:val="none" w:sz="0" w:space="0" w:color="auto"/>
          </w:divBdr>
          <w:divsChild>
            <w:div w:id="642849686">
              <w:marLeft w:val="0"/>
              <w:marRight w:val="0"/>
              <w:marTop w:val="0"/>
              <w:marBottom w:val="0"/>
              <w:divBdr>
                <w:top w:val="none" w:sz="0" w:space="0" w:color="auto"/>
                <w:left w:val="none" w:sz="0" w:space="0" w:color="auto"/>
                <w:bottom w:val="none" w:sz="0" w:space="0" w:color="auto"/>
                <w:right w:val="none" w:sz="0" w:space="0" w:color="auto"/>
              </w:divBdr>
              <w:divsChild>
                <w:div w:id="545027244">
                  <w:marLeft w:val="0"/>
                  <w:marRight w:val="1"/>
                  <w:marTop w:val="0"/>
                  <w:marBottom w:val="0"/>
                  <w:divBdr>
                    <w:top w:val="none" w:sz="0" w:space="0" w:color="auto"/>
                    <w:left w:val="none" w:sz="0" w:space="0" w:color="auto"/>
                    <w:bottom w:val="none" w:sz="0" w:space="0" w:color="auto"/>
                    <w:right w:val="none" w:sz="0" w:space="0" w:color="auto"/>
                  </w:divBdr>
                  <w:divsChild>
                    <w:div w:id="1248034098">
                      <w:marLeft w:val="0"/>
                      <w:marRight w:val="0"/>
                      <w:marTop w:val="0"/>
                      <w:marBottom w:val="0"/>
                      <w:divBdr>
                        <w:top w:val="none" w:sz="0" w:space="0" w:color="auto"/>
                        <w:left w:val="none" w:sz="0" w:space="0" w:color="auto"/>
                        <w:bottom w:val="none" w:sz="0" w:space="0" w:color="auto"/>
                        <w:right w:val="none" w:sz="0" w:space="0" w:color="auto"/>
                      </w:divBdr>
                      <w:divsChild>
                        <w:div w:id="1362130560">
                          <w:marLeft w:val="0"/>
                          <w:marRight w:val="0"/>
                          <w:marTop w:val="0"/>
                          <w:marBottom w:val="0"/>
                          <w:divBdr>
                            <w:top w:val="none" w:sz="0" w:space="0" w:color="auto"/>
                            <w:left w:val="none" w:sz="0" w:space="0" w:color="auto"/>
                            <w:bottom w:val="none" w:sz="0" w:space="0" w:color="auto"/>
                            <w:right w:val="none" w:sz="0" w:space="0" w:color="auto"/>
                          </w:divBdr>
                          <w:divsChild>
                            <w:div w:id="1740639181">
                              <w:marLeft w:val="0"/>
                              <w:marRight w:val="0"/>
                              <w:marTop w:val="120"/>
                              <w:marBottom w:val="360"/>
                              <w:divBdr>
                                <w:top w:val="none" w:sz="0" w:space="0" w:color="auto"/>
                                <w:left w:val="none" w:sz="0" w:space="0" w:color="auto"/>
                                <w:bottom w:val="none" w:sz="0" w:space="0" w:color="auto"/>
                                <w:right w:val="none" w:sz="0" w:space="0" w:color="auto"/>
                              </w:divBdr>
                              <w:divsChild>
                                <w:div w:id="1916821253">
                                  <w:marLeft w:val="0"/>
                                  <w:marRight w:val="0"/>
                                  <w:marTop w:val="0"/>
                                  <w:marBottom w:val="0"/>
                                  <w:divBdr>
                                    <w:top w:val="none" w:sz="0" w:space="0" w:color="auto"/>
                                    <w:left w:val="none" w:sz="0" w:space="0" w:color="auto"/>
                                    <w:bottom w:val="none" w:sz="0" w:space="0" w:color="auto"/>
                                    <w:right w:val="none" w:sz="0" w:space="0" w:color="auto"/>
                                  </w:divBdr>
                                  <w:divsChild>
                                    <w:div w:id="61586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036568">
      <w:bodyDiv w:val="1"/>
      <w:marLeft w:val="0"/>
      <w:marRight w:val="0"/>
      <w:marTop w:val="0"/>
      <w:marBottom w:val="0"/>
      <w:divBdr>
        <w:top w:val="none" w:sz="0" w:space="0" w:color="auto"/>
        <w:left w:val="none" w:sz="0" w:space="0" w:color="auto"/>
        <w:bottom w:val="none" w:sz="0" w:space="0" w:color="auto"/>
        <w:right w:val="none" w:sz="0" w:space="0" w:color="auto"/>
      </w:divBdr>
    </w:div>
    <w:div w:id="1947618817">
      <w:bodyDiv w:val="1"/>
      <w:marLeft w:val="0"/>
      <w:marRight w:val="0"/>
      <w:marTop w:val="0"/>
      <w:marBottom w:val="0"/>
      <w:divBdr>
        <w:top w:val="none" w:sz="0" w:space="0" w:color="auto"/>
        <w:left w:val="none" w:sz="0" w:space="0" w:color="auto"/>
        <w:bottom w:val="none" w:sz="0" w:space="0" w:color="auto"/>
        <w:right w:val="none" w:sz="0" w:space="0" w:color="auto"/>
      </w:divBdr>
    </w:div>
    <w:div w:id="1949192509">
      <w:bodyDiv w:val="1"/>
      <w:marLeft w:val="0"/>
      <w:marRight w:val="0"/>
      <w:marTop w:val="0"/>
      <w:marBottom w:val="0"/>
      <w:divBdr>
        <w:top w:val="none" w:sz="0" w:space="0" w:color="auto"/>
        <w:left w:val="none" w:sz="0" w:space="0" w:color="auto"/>
        <w:bottom w:val="none" w:sz="0" w:space="0" w:color="auto"/>
        <w:right w:val="none" w:sz="0" w:space="0" w:color="auto"/>
      </w:divBdr>
    </w:div>
    <w:div w:id="1949508356">
      <w:bodyDiv w:val="1"/>
      <w:marLeft w:val="0"/>
      <w:marRight w:val="0"/>
      <w:marTop w:val="0"/>
      <w:marBottom w:val="0"/>
      <w:divBdr>
        <w:top w:val="none" w:sz="0" w:space="0" w:color="auto"/>
        <w:left w:val="none" w:sz="0" w:space="0" w:color="auto"/>
        <w:bottom w:val="none" w:sz="0" w:space="0" w:color="auto"/>
        <w:right w:val="none" w:sz="0" w:space="0" w:color="auto"/>
      </w:divBdr>
    </w:div>
    <w:div w:id="1950121296">
      <w:bodyDiv w:val="1"/>
      <w:marLeft w:val="0"/>
      <w:marRight w:val="0"/>
      <w:marTop w:val="0"/>
      <w:marBottom w:val="0"/>
      <w:divBdr>
        <w:top w:val="none" w:sz="0" w:space="0" w:color="auto"/>
        <w:left w:val="none" w:sz="0" w:space="0" w:color="auto"/>
        <w:bottom w:val="none" w:sz="0" w:space="0" w:color="auto"/>
        <w:right w:val="none" w:sz="0" w:space="0" w:color="auto"/>
      </w:divBdr>
      <w:divsChild>
        <w:div w:id="452527030">
          <w:marLeft w:val="0"/>
          <w:marRight w:val="1"/>
          <w:marTop w:val="0"/>
          <w:marBottom w:val="0"/>
          <w:divBdr>
            <w:top w:val="none" w:sz="0" w:space="0" w:color="auto"/>
            <w:left w:val="none" w:sz="0" w:space="0" w:color="auto"/>
            <w:bottom w:val="none" w:sz="0" w:space="0" w:color="auto"/>
            <w:right w:val="none" w:sz="0" w:space="0" w:color="auto"/>
          </w:divBdr>
          <w:divsChild>
            <w:div w:id="1715541805">
              <w:marLeft w:val="0"/>
              <w:marRight w:val="0"/>
              <w:marTop w:val="0"/>
              <w:marBottom w:val="0"/>
              <w:divBdr>
                <w:top w:val="none" w:sz="0" w:space="0" w:color="auto"/>
                <w:left w:val="none" w:sz="0" w:space="0" w:color="auto"/>
                <w:bottom w:val="none" w:sz="0" w:space="0" w:color="auto"/>
                <w:right w:val="none" w:sz="0" w:space="0" w:color="auto"/>
              </w:divBdr>
              <w:divsChild>
                <w:div w:id="658581786">
                  <w:marLeft w:val="0"/>
                  <w:marRight w:val="1"/>
                  <w:marTop w:val="0"/>
                  <w:marBottom w:val="0"/>
                  <w:divBdr>
                    <w:top w:val="none" w:sz="0" w:space="0" w:color="auto"/>
                    <w:left w:val="none" w:sz="0" w:space="0" w:color="auto"/>
                    <w:bottom w:val="none" w:sz="0" w:space="0" w:color="auto"/>
                    <w:right w:val="none" w:sz="0" w:space="0" w:color="auto"/>
                  </w:divBdr>
                  <w:divsChild>
                    <w:div w:id="1987123560">
                      <w:marLeft w:val="0"/>
                      <w:marRight w:val="0"/>
                      <w:marTop w:val="0"/>
                      <w:marBottom w:val="0"/>
                      <w:divBdr>
                        <w:top w:val="none" w:sz="0" w:space="0" w:color="auto"/>
                        <w:left w:val="none" w:sz="0" w:space="0" w:color="auto"/>
                        <w:bottom w:val="none" w:sz="0" w:space="0" w:color="auto"/>
                        <w:right w:val="none" w:sz="0" w:space="0" w:color="auto"/>
                      </w:divBdr>
                      <w:divsChild>
                        <w:div w:id="26372647">
                          <w:marLeft w:val="0"/>
                          <w:marRight w:val="0"/>
                          <w:marTop w:val="0"/>
                          <w:marBottom w:val="0"/>
                          <w:divBdr>
                            <w:top w:val="none" w:sz="0" w:space="0" w:color="auto"/>
                            <w:left w:val="none" w:sz="0" w:space="0" w:color="auto"/>
                            <w:bottom w:val="none" w:sz="0" w:space="0" w:color="auto"/>
                            <w:right w:val="none" w:sz="0" w:space="0" w:color="auto"/>
                          </w:divBdr>
                          <w:divsChild>
                            <w:div w:id="1422138353">
                              <w:marLeft w:val="0"/>
                              <w:marRight w:val="0"/>
                              <w:marTop w:val="120"/>
                              <w:marBottom w:val="360"/>
                              <w:divBdr>
                                <w:top w:val="none" w:sz="0" w:space="0" w:color="auto"/>
                                <w:left w:val="none" w:sz="0" w:space="0" w:color="auto"/>
                                <w:bottom w:val="none" w:sz="0" w:space="0" w:color="auto"/>
                                <w:right w:val="none" w:sz="0" w:space="0" w:color="auto"/>
                              </w:divBdr>
                              <w:divsChild>
                                <w:div w:id="2143960734">
                                  <w:marLeft w:val="0"/>
                                  <w:marRight w:val="0"/>
                                  <w:marTop w:val="0"/>
                                  <w:marBottom w:val="0"/>
                                  <w:divBdr>
                                    <w:top w:val="none" w:sz="0" w:space="0" w:color="auto"/>
                                    <w:left w:val="none" w:sz="0" w:space="0" w:color="auto"/>
                                    <w:bottom w:val="none" w:sz="0" w:space="0" w:color="auto"/>
                                    <w:right w:val="none" w:sz="0" w:space="0" w:color="auto"/>
                                  </w:divBdr>
                                  <w:divsChild>
                                    <w:div w:id="67222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791257">
      <w:bodyDiv w:val="1"/>
      <w:marLeft w:val="0"/>
      <w:marRight w:val="0"/>
      <w:marTop w:val="0"/>
      <w:marBottom w:val="0"/>
      <w:divBdr>
        <w:top w:val="none" w:sz="0" w:space="0" w:color="auto"/>
        <w:left w:val="none" w:sz="0" w:space="0" w:color="auto"/>
        <w:bottom w:val="none" w:sz="0" w:space="0" w:color="auto"/>
        <w:right w:val="none" w:sz="0" w:space="0" w:color="auto"/>
      </w:divBdr>
      <w:divsChild>
        <w:div w:id="1832672562">
          <w:marLeft w:val="0"/>
          <w:marRight w:val="1"/>
          <w:marTop w:val="0"/>
          <w:marBottom w:val="0"/>
          <w:divBdr>
            <w:top w:val="none" w:sz="0" w:space="0" w:color="auto"/>
            <w:left w:val="none" w:sz="0" w:space="0" w:color="auto"/>
            <w:bottom w:val="none" w:sz="0" w:space="0" w:color="auto"/>
            <w:right w:val="none" w:sz="0" w:space="0" w:color="auto"/>
          </w:divBdr>
          <w:divsChild>
            <w:div w:id="1217742082">
              <w:marLeft w:val="0"/>
              <w:marRight w:val="0"/>
              <w:marTop w:val="0"/>
              <w:marBottom w:val="0"/>
              <w:divBdr>
                <w:top w:val="none" w:sz="0" w:space="0" w:color="auto"/>
                <w:left w:val="none" w:sz="0" w:space="0" w:color="auto"/>
                <w:bottom w:val="none" w:sz="0" w:space="0" w:color="auto"/>
                <w:right w:val="none" w:sz="0" w:space="0" w:color="auto"/>
              </w:divBdr>
              <w:divsChild>
                <w:div w:id="1799953779">
                  <w:marLeft w:val="0"/>
                  <w:marRight w:val="1"/>
                  <w:marTop w:val="0"/>
                  <w:marBottom w:val="0"/>
                  <w:divBdr>
                    <w:top w:val="none" w:sz="0" w:space="0" w:color="auto"/>
                    <w:left w:val="none" w:sz="0" w:space="0" w:color="auto"/>
                    <w:bottom w:val="none" w:sz="0" w:space="0" w:color="auto"/>
                    <w:right w:val="none" w:sz="0" w:space="0" w:color="auto"/>
                  </w:divBdr>
                  <w:divsChild>
                    <w:div w:id="643318885">
                      <w:marLeft w:val="0"/>
                      <w:marRight w:val="0"/>
                      <w:marTop w:val="0"/>
                      <w:marBottom w:val="0"/>
                      <w:divBdr>
                        <w:top w:val="none" w:sz="0" w:space="0" w:color="auto"/>
                        <w:left w:val="none" w:sz="0" w:space="0" w:color="auto"/>
                        <w:bottom w:val="none" w:sz="0" w:space="0" w:color="auto"/>
                        <w:right w:val="none" w:sz="0" w:space="0" w:color="auto"/>
                      </w:divBdr>
                      <w:divsChild>
                        <w:div w:id="1782646844">
                          <w:marLeft w:val="0"/>
                          <w:marRight w:val="0"/>
                          <w:marTop w:val="216"/>
                          <w:marBottom w:val="312"/>
                          <w:divBdr>
                            <w:top w:val="none" w:sz="0" w:space="0" w:color="auto"/>
                            <w:left w:val="none" w:sz="0" w:space="0" w:color="auto"/>
                            <w:bottom w:val="none" w:sz="0" w:space="0" w:color="auto"/>
                            <w:right w:val="none" w:sz="0" w:space="0" w:color="auto"/>
                          </w:divBdr>
                          <w:divsChild>
                            <w:div w:id="200873064">
                              <w:marLeft w:val="0"/>
                              <w:marRight w:val="0"/>
                              <w:marTop w:val="0"/>
                              <w:marBottom w:val="0"/>
                              <w:divBdr>
                                <w:top w:val="none" w:sz="0" w:space="0" w:color="auto"/>
                                <w:left w:val="none" w:sz="0" w:space="0" w:color="auto"/>
                                <w:bottom w:val="none" w:sz="0" w:space="0" w:color="auto"/>
                                <w:right w:val="none" w:sz="0" w:space="0" w:color="auto"/>
                              </w:divBdr>
                            </w:div>
                          </w:divsChild>
                        </w:div>
                        <w:div w:id="2143886069">
                          <w:marLeft w:val="0"/>
                          <w:marRight w:val="0"/>
                          <w:marTop w:val="0"/>
                          <w:marBottom w:val="0"/>
                          <w:divBdr>
                            <w:top w:val="none" w:sz="0" w:space="0" w:color="auto"/>
                            <w:left w:val="none" w:sz="0" w:space="0" w:color="auto"/>
                            <w:bottom w:val="none" w:sz="0" w:space="0" w:color="auto"/>
                            <w:right w:val="none" w:sz="0" w:space="0" w:color="auto"/>
                          </w:divBdr>
                          <w:divsChild>
                            <w:div w:id="2107001231">
                              <w:marLeft w:val="0"/>
                              <w:marRight w:val="0"/>
                              <w:marTop w:val="120"/>
                              <w:marBottom w:val="360"/>
                              <w:divBdr>
                                <w:top w:val="none" w:sz="0" w:space="0" w:color="auto"/>
                                <w:left w:val="none" w:sz="0" w:space="0" w:color="auto"/>
                                <w:bottom w:val="none" w:sz="0" w:space="0" w:color="auto"/>
                                <w:right w:val="none" w:sz="0" w:space="0" w:color="auto"/>
                              </w:divBdr>
                              <w:divsChild>
                                <w:div w:id="2038041720">
                                  <w:marLeft w:val="0"/>
                                  <w:marRight w:val="0"/>
                                  <w:marTop w:val="0"/>
                                  <w:marBottom w:val="0"/>
                                  <w:divBdr>
                                    <w:top w:val="none" w:sz="0" w:space="0" w:color="auto"/>
                                    <w:left w:val="none" w:sz="0" w:space="0" w:color="auto"/>
                                    <w:bottom w:val="none" w:sz="0" w:space="0" w:color="auto"/>
                                    <w:right w:val="none" w:sz="0" w:space="0" w:color="auto"/>
                                  </w:divBdr>
                                </w:div>
                                <w:div w:id="1769278825">
                                  <w:marLeft w:val="420"/>
                                  <w:marRight w:val="0"/>
                                  <w:marTop w:val="0"/>
                                  <w:marBottom w:val="0"/>
                                  <w:divBdr>
                                    <w:top w:val="none" w:sz="0" w:space="0" w:color="auto"/>
                                    <w:left w:val="none" w:sz="0" w:space="0" w:color="auto"/>
                                    <w:bottom w:val="none" w:sz="0" w:space="0" w:color="auto"/>
                                    <w:right w:val="none" w:sz="0" w:space="0" w:color="auto"/>
                                  </w:divBdr>
                                  <w:divsChild>
                                    <w:div w:id="1422795651">
                                      <w:marLeft w:val="0"/>
                                      <w:marRight w:val="0"/>
                                      <w:marTop w:val="34"/>
                                      <w:marBottom w:val="34"/>
                                      <w:divBdr>
                                        <w:top w:val="none" w:sz="0" w:space="0" w:color="auto"/>
                                        <w:left w:val="none" w:sz="0" w:space="0" w:color="auto"/>
                                        <w:bottom w:val="none" w:sz="0" w:space="0" w:color="auto"/>
                                        <w:right w:val="none" w:sz="0" w:space="0" w:color="auto"/>
                                      </w:divBdr>
                                    </w:div>
                                    <w:div w:id="321466404">
                                      <w:marLeft w:val="0"/>
                                      <w:marRight w:val="0"/>
                                      <w:marTop w:val="0"/>
                                      <w:marBottom w:val="0"/>
                                      <w:divBdr>
                                        <w:top w:val="none" w:sz="0" w:space="0" w:color="auto"/>
                                        <w:left w:val="none" w:sz="0" w:space="0" w:color="auto"/>
                                        <w:bottom w:val="none" w:sz="0" w:space="0" w:color="auto"/>
                                        <w:right w:val="none" w:sz="0" w:space="0" w:color="auto"/>
                                      </w:divBdr>
                                      <w:divsChild>
                                        <w:div w:id="164943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6401136">
      <w:bodyDiv w:val="1"/>
      <w:marLeft w:val="0"/>
      <w:marRight w:val="0"/>
      <w:marTop w:val="0"/>
      <w:marBottom w:val="0"/>
      <w:divBdr>
        <w:top w:val="none" w:sz="0" w:space="0" w:color="auto"/>
        <w:left w:val="none" w:sz="0" w:space="0" w:color="auto"/>
        <w:bottom w:val="none" w:sz="0" w:space="0" w:color="auto"/>
        <w:right w:val="none" w:sz="0" w:space="0" w:color="auto"/>
      </w:divBdr>
      <w:divsChild>
        <w:div w:id="1198928879">
          <w:marLeft w:val="0"/>
          <w:marRight w:val="1"/>
          <w:marTop w:val="0"/>
          <w:marBottom w:val="0"/>
          <w:divBdr>
            <w:top w:val="none" w:sz="0" w:space="0" w:color="auto"/>
            <w:left w:val="none" w:sz="0" w:space="0" w:color="auto"/>
            <w:bottom w:val="none" w:sz="0" w:space="0" w:color="auto"/>
            <w:right w:val="none" w:sz="0" w:space="0" w:color="auto"/>
          </w:divBdr>
          <w:divsChild>
            <w:div w:id="388573569">
              <w:marLeft w:val="0"/>
              <w:marRight w:val="0"/>
              <w:marTop w:val="0"/>
              <w:marBottom w:val="0"/>
              <w:divBdr>
                <w:top w:val="none" w:sz="0" w:space="0" w:color="auto"/>
                <w:left w:val="none" w:sz="0" w:space="0" w:color="auto"/>
                <w:bottom w:val="none" w:sz="0" w:space="0" w:color="auto"/>
                <w:right w:val="none" w:sz="0" w:space="0" w:color="auto"/>
              </w:divBdr>
              <w:divsChild>
                <w:div w:id="1954700852">
                  <w:marLeft w:val="0"/>
                  <w:marRight w:val="1"/>
                  <w:marTop w:val="0"/>
                  <w:marBottom w:val="0"/>
                  <w:divBdr>
                    <w:top w:val="none" w:sz="0" w:space="0" w:color="auto"/>
                    <w:left w:val="none" w:sz="0" w:space="0" w:color="auto"/>
                    <w:bottom w:val="none" w:sz="0" w:space="0" w:color="auto"/>
                    <w:right w:val="none" w:sz="0" w:space="0" w:color="auto"/>
                  </w:divBdr>
                  <w:divsChild>
                    <w:div w:id="880674749">
                      <w:marLeft w:val="0"/>
                      <w:marRight w:val="0"/>
                      <w:marTop w:val="0"/>
                      <w:marBottom w:val="0"/>
                      <w:divBdr>
                        <w:top w:val="none" w:sz="0" w:space="0" w:color="auto"/>
                        <w:left w:val="none" w:sz="0" w:space="0" w:color="auto"/>
                        <w:bottom w:val="none" w:sz="0" w:space="0" w:color="auto"/>
                        <w:right w:val="none" w:sz="0" w:space="0" w:color="auto"/>
                      </w:divBdr>
                      <w:divsChild>
                        <w:div w:id="2088070890">
                          <w:marLeft w:val="0"/>
                          <w:marRight w:val="0"/>
                          <w:marTop w:val="0"/>
                          <w:marBottom w:val="0"/>
                          <w:divBdr>
                            <w:top w:val="none" w:sz="0" w:space="0" w:color="auto"/>
                            <w:left w:val="none" w:sz="0" w:space="0" w:color="auto"/>
                            <w:bottom w:val="none" w:sz="0" w:space="0" w:color="auto"/>
                            <w:right w:val="none" w:sz="0" w:space="0" w:color="auto"/>
                          </w:divBdr>
                          <w:divsChild>
                            <w:div w:id="249894036">
                              <w:marLeft w:val="0"/>
                              <w:marRight w:val="0"/>
                              <w:marTop w:val="120"/>
                              <w:marBottom w:val="360"/>
                              <w:divBdr>
                                <w:top w:val="none" w:sz="0" w:space="0" w:color="auto"/>
                                <w:left w:val="none" w:sz="0" w:space="0" w:color="auto"/>
                                <w:bottom w:val="none" w:sz="0" w:space="0" w:color="auto"/>
                                <w:right w:val="none" w:sz="0" w:space="0" w:color="auto"/>
                              </w:divBdr>
                              <w:divsChild>
                                <w:div w:id="1144271752">
                                  <w:marLeft w:val="0"/>
                                  <w:marRight w:val="0"/>
                                  <w:marTop w:val="0"/>
                                  <w:marBottom w:val="0"/>
                                  <w:divBdr>
                                    <w:top w:val="none" w:sz="0" w:space="0" w:color="auto"/>
                                    <w:left w:val="none" w:sz="0" w:space="0" w:color="auto"/>
                                    <w:bottom w:val="none" w:sz="0" w:space="0" w:color="auto"/>
                                    <w:right w:val="none" w:sz="0" w:space="0" w:color="auto"/>
                                  </w:divBdr>
                                  <w:divsChild>
                                    <w:div w:id="7775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662980">
      <w:bodyDiv w:val="1"/>
      <w:marLeft w:val="0"/>
      <w:marRight w:val="0"/>
      <w:marTop w:val="0"/>
      <w:marBottom w:val="0"/>
      <w:divBdr>
        <w:top w:val="none" w:sz="0" w:space="0" w:color="auto"/>
        <w:left w:val="none" w:sz="0" w:space="0" w:color="auto"/>
        <w:bottom w:val="none" w:sz="0" w:space="0" w:color="auto"/>
        <w:right w:val="none" w:sz="0" w:space="0" w:color="auto"/>
      </w:divBdr>
    </w:div>
    <w:div w:id="2011978078">
      <w:bodyDiv w:val="1"/>
      <w:marLeft w:val="0"/>
      <w:marRight w:val="0"/>
      <w:marTop w:val="0"/>
      <w:marBottom w:val="0"/>
      <w:divBdr>
        <w:top w:val="none" w:sz="0" w:space="0" w:color="auto"/>
        <w:left w:val="none" w:sz="0" w:space="0" w:color="auto"/>
        <w:bottom w:val="none" w:sz="0" w:space="0" w:color="auto"/>
        <w:right w:val="none" w:sz="0" w:space="0" w:color="auto"/>
      </w:divBdr>
      <w:divsChild>
        <w:div w:id="645280588">
          <w:marLeft w:val="0"/>
          <w:marRight w:val="1"/>
          <w:marTop w:val="0"/>
          <w:marBottom w:val="0"/>
          <w:divBdr>
            <w:top w:val="none" w:sz="0" w:space="0" w:color="auto"/>
            <w:left w:val="none" w:sz="0" w:space="0" w:color="auto"/>
            <w:bottom w:val="none" w:sz="0" w:space="0" w:color="auto"/>
            <w:right w:val="none" w:sz="0" w:space="0" w:color="auto"/>
          </w:divBdr>
          <w:divsChild>
            <w:div w:id="738598908">
              <w:marLeft w:val="0"/>
              <w:marRight w:val="0"/>
              <w:marTop w:val="0"/>
              <w:marBottom w:val="0"/>
              <w:divBdr>
                <w:top w:val="none" w:sz="0" w:space="0" w:color="auto"/>
                <w:left w:val="none" w:sz="0" w:space="0" w:color="auto"/>
                <w:bottom w:val="none" w:sz="0" w:space="0" w:color="auto"/>
                <w:right w:val="none" w:sz="0" w:space="0" w:color="auto"/>
              </w:divBdr>
              <w:divsChild>
                <w:div w:id="1448504625">
                  <w:marLeft w:val="0"/>
                  <w:marRight w:val="1"/>
                  <w:marTop w:val="0"/>
                  <w:marBottom w:val="0"/>
                  <w:divBdr>
                    <w:top w:val="none" w:sz="0" w:space="0" w:color="auto"/>
                    <w:left w:val="none" w:sz="0" w:space="0" w:color="auto"/>
                    <w:bottom w:val="none" w:sz="0" w:space="0" w:color="auto"/>
                    <w:right w:val="none" w:sz="0" w:space="0" w:color="auto"/>
                  </w:divBdr>
                  <w:divsChild>
                    <w:div w:id="1327781092">
                      <w:marLeft w:val="0"/>
                      <w:marRight w:val="0"/>
                      <w:marTop w:val="0"/>
                      <w:marBottom w:val="0"/>
                      <w:divBdr>
                        <w:top w:val="none" w:sz="0" w:space="0" w:color="auto"/>
                        <w:left w:val="none" w:sz="0" w:space="0" w:color="auto"/>
                        <w:bottom w:val="none" w:sz="0" w:space="0" w:color="auto"/>
                        <w:right w:val="none" w:sz="0" w:space="0" w:color="auto"/>
                      </w:divBdr>
                      <w:divsChild>
                        <w:div w:id="1269852870">
                          <w:marLeft w:val="0"/>
                          <w:marRight w:val="0"/>
                          <w:marTop w:val="0"/>
                          <w:marBottom w:val="0"/>
                          <w:divBdr>
                            <w:top w:val="none" w:sz="0" w:space="0" w:color="auto"/>
                            <w:left w:val="none" w:sz="0" w:space="0" w:color="auto"/>
                            <w:bottom w:val="none" w:sz="0" w:space="0" w:color="auto"/>
                            <w:right w:val="none" w:sz="0" w:space="0" w:color="auto"/>
                          </w:divBdr>
                          <w:divsChild>
                            <w:div w:id="659386298">
                              <w:marLeft w:val="0"/>
                              <w:marRight w:val="0"/>
                              <w:marTop w:val="120"/>
                              <w:marBottom w:val="360"/>
                              <w:divBdr>
                                <w:top w:val="none" w:sz="0" w:space="0" w:color="auto"/>
                                <w:left w:val="none" w:sz="0" w:space="0" w:color="auto"/>
                                <w:bottom w:val="none" w:sz="0" w:space="0" w:color="auto"/>
                                <w:right w:val="none" w:sz="0" w:space="0" w:color="auto"/>
                              </w:divBdr>
                              <w:divsChild>
                                <w:div w:id="1360356567">
                                  <w:marLeft w:val="0"/>
                                  <w:marRight w:val="0"/>
                                  <w:marTop w:val="0"/>
                                  <w:marBottom w:val="0"/>
                                  <w:divBdr>
                                    <w:top w:val="none" w:sz="0" w:space="0" w:color="auto"/>
                                    <w:left w:val="none" w:sz="0" w:space="0" w:color="auto"/>
                                    <w:bottom w:val="none" w:sz="0" w:space="0" w:color="auto"/>
                                    <w:right w:val="none" w:sz="0" w:space="0" w:color="auto"/>
                                  </w:divBdr>
                                  <w:divsChild>
                                    <w:div w:id="603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990121">
      <w:bodyDiv w:val="1"/>
      <w:marLeft w:val="0"/>
      <w:marRight w:val="0"/>
      <w:marTop w:val="0"/>
      <w:marBottom w:val="0"/>
      <w:divBdr>
        <w:top w:val="none" w:sz="0" w:space="0" w:color="auto"/>
        <w:left w:val="none" w:sz="0" w:space="0" w:color="auto"/>
        <w:bottom w:val="none" w:sz="0" w:space="0" w:color="auto"/>
        <w:right w:val="none" w:sz="0" w:space="0" w:color="auto"/>
      </w:divBdr>
    </w:div>
    <w:div w:id="2024699577">
      <w:bodyDiv w:val="1"/>
      <w:marLeft w:val="0"/>
      <w:marRight w:val="0"/>
      <w:marTop w:val="0"/>
      <w:marBottom w:val="0"/>
      <w:divBdr>
        <w:top w:val="none" w:sz="0" w:space="0" w:color="auto"/>
        <w:left w:val="none" w:sz="0" w:space="0" w:color="auto"/>
        <w:bottom w:val="none" w:sz="0" w:space="0" w:color="auto"/>
        <w:right w:val="none" w:sz="0" w:space="0" w:color="auto"/>
      </w:divBdr>
    </w:div>
    <w:div w:id="2030600120">
      <w:bodyDiv w:val="1"/>
      <w:marLeft w:val="0"/>
      <w:marRight w:val="0"/>
      <w:marTop w:val="0"/>
      <w:marBottom w:val="0"/>
      <w:divBdr>
        <w:top w:val="none" w:sz="0" w:space="0" w:color="auto"/>
        <w:left w:val="none" w:sz="0" w:space="0" w:color="auto"/>
        <w:bottom w:val="none" w:sz="0" w:space="0" w:color="auto"/>
        <w:right w:val="none" w:sz="0" w:space="0" w:color="auto"/>
      </w:divBdr>
    </w:div>
    <w:div w:id="2050295632">
      <w:bodyDiv w:val="1"/>
      <w:marLeft w:val="0"/>
      <w:marRight w:val="0"/>
      <w:marTop w:val="0"/>
      <w:marBottom w:val="0"/>
      <w:divBdr>
        <w:top w:val="none" w:sz="0" w:space="0" w:color="auto"/>
        <w:left w:val="none" w:sz="0" w:space="0" w:color="auto"/>
        <w:bottom w:val="none" w:sz="0" w:space="0" w:color="auto"/>
        <w:right w:val="none" w:sz="0" w:space="0" w:color="auto"/>
      </w:divBdr>
    </w:div>
    <w:div w:id="2052917757">
      <w:bodyDiv w:val="1"/>
      <w:marLeft w:val="0"/>
      <w:marRight w:val="0"/>
      <w:marTop w:val="0"/>
      <w:marBottom w:val="0"/>
      <w:divBdr>
        <w:top w:val="none" w:sz="0" w:space="0" w:color="auto"/>
        <w:left w:val="none" w:sz="0" w:space="0" w:color="auto"/>
        <w:bottom w:val="none" w:sz="0" w:space="0" w:color="auto"/>
        <w:right w:val="none" w:sz="0" w:space="0" w:color="auto"/>
      </w:divBdr>
      <w:divsChild>
        <w:div w:id="445782334">
          <w:marLeft w:val="0"/>
          <w:marRight w:val="1"/>
          <w:marTop w:val="0"/>
          <w:marBottom w:val="0"/>
          <w:divBdr>
            <w:top w:val="none" w:sz="0" w:space="0" w:color="auto"/>
            <w:left w:val="none" w:sz="0" w:space="0" w:color="auto"/>
            <w:bottom w:val="none" w:sz="0" w:space="0" w:color="auto"/>
            <w:right w:val="none" w:sz="0" w:space="0" w:color="auto"/>
          </w:divBdr>
          <w:divsChild>
            <w:div w:id="455030735">
              <w:marLeft w:val="0"/>
              <w:marRight w:val="0"/>
              <w:marTop w:val="0"/>
              <w:marBottom w:val="0"/>
              <w:divBdr>
                <w:top w:val="none" w:sz="0" w:space="0" w:color="auto"/>
                <w:left w:val="none" w:sz="0" w:space="0" w:color="auto"/>
                <w:bottom w:val="none" w:sz="0" w:space="0" w:color="auto"/>
                <w:right w:val="none" w:sz="0" w:space="0" w:color="auto"/>
              </w:divBdr>
              <w:divsChild>
                <w:div w:id="1736463500">
                  <w:marLeft w:val="0"/>
                  <w:marRight w:val="1"/>
                  <w:marTop w:val="0"/>
                  <w:marBottom w:val="0"/>
                  <w:divBdr>
                    <w:top w:val="none" w:sz="0" w:space="0" w:color="auto"/>
                    <w:left w:val="none" w:sz="0" w:space="0" w:color="auto"/>
                    <w:bottom w:val="none" w:sz="0" w:space="0" w:color="auto"/>
                    <w:right w:val="none" w:sz="0" w:space="0" w:color="auto"/>
                  </w:divBdr>
                  <w:divsChild>
                    <w:div w:id="1858424526">
                      <w:marLeft w:val="0"/>
                      <w:marRight w:val="0"/>
                      <w:marTop w:val="0"/>
                      <w:marBottom w:val="0"/>
                      <w:divBdr>
                        <w:top w:val="none" w:sz="0" w:space="0" w:color="auto"/>
                        <w:left w:val="none" w:sz="0" w:space="0" w:color="auto"/>
                        <w:bottom w:val="none" w:sz="0" w:space="0" w:color="auto"/>
                        <w:right w:val="none" w:sz="0" w:space="0" w:color="auto"/>
                      </w:divBdr>
                      <w:divsChild>
                        <w:div w:id="506748347">
                          <w:marLeft w:val="0"/>
                          <w:marRight w:val="0"/>
                          <w:marTop w:val="0"/>
                          <w:marBottom w:val="0"/>
                          <w:divBdr>
                            <w:top w:val="none" w:sz="0" w:space="0" w:color="auto"/>
                            <w:left w:val="none" w:sz="0" w:space="0" w:color="auto"/>
                            <w:bottom w:val="none" w:sz="0" w:space="0" w:color="auto"/>
                            <w:right w:val="none" w:sz="0" w:space="0" w:color="auto"/>
                          </w:divBdr>
                          <w:divsChild>
                            <w:div w:id="1064647058">
                              <w:marLeft w:val="0"/>
                              <w:marRight w:val="0"/>
                              <w:marTop w:val="120"/>
                              <w:marBottom w:val="360"/>
                              <w:divBdr>
                                <w:top w:val="none" w:sz="0" w:space="0" w:color="auto"/>
                                <w:left w:val="none" w:sz="0" w:space="0" w:color="auto"/>
                                <w:bottom w:val="none" w:sz="0" w:space="0" w:color="auto"/>
                                <w:right w:val="none" w:sz="0" w:space="0" w:color="auto"/>
                              </w:divBdr>
                              <w:divsChild>
                                <w:div w:id="1973712172">
                                  <w:marLeft w:val="0"/>
                                  <w:marRight w:val="0"/>
                                  <w:marTop w:val="0"/>
                                  <w:marBottom w:val="0"/>
                                  <w:divBdr>
                                    <w:top w:val="none" w:sz="0" w:space="0" w:color="auto"/>
                                    <w:left w:val="none" w:sz="0" w:space="0" w:color="auto"/>
                                    <w:bottom w:val="none" w:sz="0" w:space="0" w:color="auto"/>
                                    <w:right w:val="none" w:sz="0" w:space="0" w:color="auto"/>
                                  </w:divBdr>
                                  <w:divsChild>
                                    <w:div w:id="123647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599957">
      <w:bodyDiv w:val="1"/>
      <w:marLeft w:val="0"/>
      <w:marRight w:val="0"/>
      <w:marTop w:val="0"/>
      <w:marBottom w:val="0"/>
      <w:divBdr>
        <w:top w:val="none" w:sz="0" w:space="0" w:color="auto"/>
        <w:left w:val="none" w:sz="0" w:space="0" w:color="auto"/>
        <w:bottom w:val="none" w:sz="0" w:space="0" w:color="auto"/>
        <w:right w:val="none" w:sz="0" w:space="0" w:color="auto"/>
      </w:divBdr>
      <w:divsChild>
        <w:div w:id="480970632">
          <w:marLeft w:val="0"/>
          <w:marRight w:val="1"/>
          <w:marTop w:val="0"/>
          <w:marBottom w:val="0"/>
          <w:divBdr>
            <w:top w:val="none" w:sz="0" w:space="0" w:color="auto"/>
            <w:left w:val="none" w:sz="0" w:space="0" w:color="auto"/>
            <w:bottom w:val="none" w:sz="0" w:space="0" w:color="auto"/>
            <w:right w:val="none" w:sz="0" w:space="0" w:color="auto"/>
          </w:divBdr>
          <w:divsChild>
            <w:div w:id="193470634">
              <w:marLeft w:val="0"/>
              <w:marRight w:val="0"/>
              <w:marTop w:val="0"/>
              <w:marBottom w:val="0"/>
              <w:divBdr>
                <w:top w:val="none" w:sz="0" w:space="0" w:color="auto"/>
                <w:left w:val="none" w:sz="0" w:space="0" w:color="auto"/>
                <w:bottom w:val="none" w:sz="0" w:space="0" w:color="auto"/>
                <w:right w:val="none" w:sz="0" w:space="0" w:color="auto"/>
              </w:divBdr>
              <w:divsChild>
                <w:div w:id="1730416835">
                  <w:marLeft w:val="0"/>
                  <w:marRight w:val="1"/>
                  <w:marTop w:val="0"/>
                  <w:marBottom w:val="0"/>
                  <w:divBdr>
                    <w:top w:val="none" w:sz="0" w:space="0" w:color="auto"/>
                    <w:left w:val="none" w:sz="0" w:space="0" w:color="auto"/>
                    <w:bottom w:val="none" w:sz="0" w:space="0" w:color="auto"/>
                    <w:right w:val="none" w:sz="0" w:space="0" w:color="auto"/>
                  </w:divBdr>
                  <w:divsChild>
                    <w:div w:id="1105423534">
                      <w:marLeft w:val="0"/>
                      <w:marRight w:val="0"/>
                      <w:marTop w:val="0"/>
                      <w:marBottom w:val="0"/>
                      <w:divBdr>
                        <w:top w:val="none" w:sz="0" w:space="0" w:color="auto"/>
                        <w:left w:val="none" w:sz="0" w:space="0" w:color="auto"/>
                        <w:bottom w:val="none" w:sz="0" w:space="0" w:color="auto"/>
                        <w:right w:val="none" w:sz="0" w:space="0" w:color="auto"/>
                      </w:divBdr>
                      <w:divsChild>
                        <w:div w:id="1652514761">
                          <w:marLeft w:val="0"/>
                          <w:marRight w:val="0"/>
                          <w:marTop w:val="0"/>
                          <w:marBottom w:val="0"/>
                          <w:divBdr>
                            <w:top w:val="none" w:sz="0" w:space="0" w:color="auto"/>
                            <w:left w:val="none" w:sz="0" w:space="0" w:color="auto"/>
                            <w:bottom w:val="none" w:sz="0" w:space="0" w:color="auto"/>
                            <w:right w:val="none" w:sz="0" w:space="0" w:color="auto"/>
                          </w:divBdr>
                          <w:divsChild>
                            <w:div w:id="1718778194">
                              <w:marLeft w:val="0"/>
                              <w:marRight w:val="0"/>
                              <w:marTop w:val="120"/>
                              <w:marBottom w:val="360"/>
                              <w:divBdr>
                                <w:top w:val="none" w:sz="0" w:space="0" w:color="auto"/>
                                <w:left w:val="none" w:sz="0" w:space="0" w:color="auto"/>
                                <w:bottom w:val="none" w:sz="0" w:space="0" w:color="auto"/>
                                <w:right w:val="none" w:sz="0" w:space="0" w:color="auto"/>
                              </w:divBdr>
                              <w:divsChild>
                                <w:div w:id="2103144835">
                                  <w:marLeft w:val="0"/>
                                  <w:marRight w:val="0"/>
                                  <w:marTop w:val="0"/>
                                  <w:marBottom w:val="0"/>
                                  <w:divBdr>
                                    <w:top w:val="none" w:sz="0" w:space="0" w:color="auto"/>
                                    <w:left w:val="none" w:sz="0" w:space="0" w:color="auto"/>
                                    <w:bottom w:val="none" w:sz="0" w:space="0" w:color="auto"/>
                                    <w:right w:val="none" w:sz="0" w:space="0" w:color="auto"/>
                                  </w:divBdr>
                                  <w:divsChild>
                                    <w:div w:id="172578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574594">
      <w:bodyDiv w:val="1"/>
      <w:marLeft w:val="0"/>
      <w:marRight w:val="0"/>
      <w:marTop w:val="0"/>
      <w:marBottom w:val="0"/>
      <w:divBdr>
        <w:top w:val="none" w:sz="0" w:space="0" w:color="auto"/>
        <w:left w:val="none" w:sz="0" w:space="0" w:color="auto"/>
        <w:bottom w:val="none" w:sz="0" w:space="0" w:color="auto"/>
        <w:right w:val="none" w:sz="0" w:space="0" w:color="auto"/>
      </w:divBdr>
    </w:div>
    <w:div w:id="2075353469">
      <w:bodyDiv w:val="1"/>
      <w:marLeft w:val="0"/>
      <w:marRight w:val="0"/>
      <w:marTop w:val="0"/>
      <w:marBottom w:val="0"/>
      <w:divBdr>
        <w:top w:val="none" w:sz="0" w:space="0" w:color="auto"/>
        <w:left w:val="none" w:sz="0" w:space="0" w:color="auto"/>
        <w:bottom w:val="none" w:sz="0" w:space="0" w:color="auto"/>
        <w:right w:val="none" w:sz="0" w:space="0" w:color="auto"/>
      </w:divBdr>
      <w:divsChild>
        <w:div w:id="1396050631">
          <w:marLeft w:val="0"/>
          <w:marRight w:val="1"/>
          <w:marTop w:val="0"/>
          <w:marBottom w:val="0"/>
          <w:divBdr>
            <w:top w:val="none" w:sz="0" w:space="0" w:color="auto"/>
            <w:left w:val="none" w:sz="0" w:space="0" w:color="auto"/>
            <w:bottom w:val="none" w:sz="0" w:space="0" w:color="auto"/>
            <w:right w:val="none" w:sz="0" w:space="0" w:color="auto"/>
          </w:divBdr>
          <w:divsChild>
            <w:div w:id="1822847139">
              <w:marLeft w:val="0"/>
              <w:marRight w:val="0"/>
              <w:marTop w:val="0"/>
              <w:marBottom w:val="0"/>
              <w:divBdr>
                <w:top w:val="none" w:sz="0" w:space="0" w:color="auto"/>
                <w:left w:val="none" w:sz="0" w:space="0" w:color="auto"/>
                <w:bottom w:val="none" w:sz="0" w:space="0" w:color="auto"/>
                <w:right w:val="none" w:sz="0" w:space="0" w:color="auto"/>
              </w:divBdr>
              <w:divsChild>
                <w:div w:id="1203327194">
                  <w:marLeft w:val="0"/>
                  <w:marRight w:val="1"/>
                  <w:marTop w:val="0"/>
                  <w:marBottom w:val="0"/>
                  <w:divBdr>
                    <w:top w:val="none" w:sz="0" w:space="0" w:color="auto"/>
                    <w:left w:val="none" w:sz="0" w:space="0" w:color="auto"/>
                    <w:bottom w:val="none" w:sz="0" w:space="0" w:color="auto"/>
                    <w:right w:val="none" w:sz="0" w:space="0" w:color="auto"/>
                  </w:divBdr>
                  <w:divsChild>
                    <w:div w:id="2132554681">
                      <w:marLeft w:val="0"/>
                      <w:marRight w:val="0"/>
                      <w:marTop w:val="0"/>
                      <w:marBottom w:val="0"/>
                      <w:divBdr>
                        <w:top w:val="none" w:sz="0" w:space="0" w:color="auto"/>
                        <w:left w:val="none" w:sz="0" w:space="0" w:color="auto"/>
                        <w:bottom w:val="none" w:sz="0" w:space="0" w:color="auto"/>
                        <w:right w:val="none" w:sz="0" w:space="0" w:color="auto"/>
                      </w:divBdr>
                      <w:divsChild>
                        <w:div w:id="762653692">
                          <w:marLeft w:val="0"/>
                          <w:marRight w:val="0"/>
                          <w:marTop w:val="0"/>
                          <w:marBottom w:val="0"/>
                          <w:divBdr>
                            <w:top w:val="none" w:sz="0" w:space="0" w:color="auto"/>
                            <w:left w:val="none" w:sz="0" w:space="0" w:color="auto"/>
                            <w:bottom w:val="none" w:sz="0" w:space="0" w:color="auto"/>
                            <w:right w:val="none" w:sz="0" w:space="0" w:color="auto"/>
                          </w:divBdr>
                          <w:divsChild>
                            <w:div w:id="1527788302">
                              <w:marLeft w:val="0"/>
                              <w:marRight w:val="0"/>
                              <w:marTop w:val="120"/>
                              <w:marBottom w:val="360"/>
                              <w:divBdr>
                                <w:top w:val="none" w:sz="0" w:space="0" w:color="auto"/>
                                <w:left w:val="none" w:sz="0" w:space="0" w:color="auto"/>
                                <w:bottom w:val="none" w:sz="0" w:space="0" w:color="auto"/>
                                <w:right w:val="none" w:sz="0" w:space="0" w:color="auto"/>
                              </w:divBdr>
                              <w:divsChild>
                                <w:div w:id="1406804341">
                                  <w:marLeft w:val="0"/>
                                  <w:marRight w:val="0"/>
                                  <w:marTop w:val="0"/>
                                  <w:marBottom w:val="0"/>
                                  <w:divBdr>
                                    <w:top w:val="none" w:sz="0" w:space="0" w:color="auto"/>
                                    <w:left w:val="none" w:sz="0" w:space="0" w:color="auto"/>
                                    <w:bottom w:val="none" w:sz="0" w:space="0" w:color="auto"/>
                                    <w:right w:val="none" w:sz="0" w:space="0" w:color="auto"/>
                                  </w:divBdr>
                                </w:div>
                                <w:div w:id="25875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970920">
      <w:bodyDiv w:val="1"/>
      <w:marLeft w:val="0"/>
      <w:marRight w:val="0"/>
      <w:marTop w:val="0"/>
      <w:marBottom w:val="0"/>
      <w:divBdr>
        <w:top w:val="none" w:sz="0" w:space="0" w:color="auto"/>
        <w:left w:val="none" w:sz="0" w:space="0" w:color="auto"/>
        <w:bottom w:val="none" w:sz="0" w:space="0" w:color="auto"/>
        <w:right w:val="none" w:sz="0" w:space="0" w:color="auto"/>
      </w:divBdr>
      <w:divsChild>
        <w:div w:id="1757314313">
          <w:marLeft w:val="0"/>
          <w:marRight w:val="1"/>
          <w:marTop w:val="0"/>
          <w:marBottom w:val="0"/>
          <w:divBdr>
            <w:top w:val="none" w:sz="0" w:space="0" w:color="auto"/>
            <w:left w:val="none" w:sz="0" w:space="0" w:color="auto"/>
            <w:bottom w:val="none" w:sz="0" w:space="0" w:color="auto"/>
            <w:right w:val="none" w:sz="0" w:space="0" w:color="auto"/>
          </w:divBdr>
          <w:divsChild>
            <w:div w:id="898126696">
              <w:marLeft w:val="0"/>
              <w:marRight w:val="0"/>
              <w:marTop w:val="0"/>
              <w:marBottom w:val="0"/>
              <w:divBdr>
                <w:top w:val="none" w:sz="0" w:space="0" w:color="auto"/>
                <w:left w:val="none" w:sz="0" w:space="0" w:color="auto"/>
                <w:bottom w:val="none" w:sz="0" w:space="0" w:color="auto"/>
                <w:right w:val="none" w:sz="0" w:space="0" w:color="auto"/>
              </w:divBdr>
              <w:divsChild>
                <w:div w:id="1989817639">
                  <w:marLeft w:val="0"/>
                  <w:marRight w:val="1"/>
                  <w:marTop w:val="0"/>
                  <w:marBottom w:val="0"/>
                  <w:divBdr>
                    <w:top w:val="none" w:sz="0" w:space="0" w:color="auto"/>
                    <w:left w:val="none" w:sz="0" w:space="0" w:color="auto"/>
                    <w:bottom w:val="none" w:sz="0" w:space="0" w:color="auto"/>
                    <w:right w:val="none" w:sz="0" w:space="0" w:color="auto"/>
                  </w:divBdr>
                  <w:divsChild>
                    <w:div w:id="972444160">
                      <w:marLeft w:val="0"/>
                      <w:marRight w:val="0"/>
                      <w:marTop w:val="0"/>
                      <w:marBottom w:val="0"/>
                      <w:divBdr>
                        <w:top w:val="none" w:sz="0" w:space="0" w:color="auto"/>
                        <w:left w:val="none" w:sz="0" w:space="0" w:color="auto"/>
                        <w:bottom w:val="none" w:sz="0" w:space="0" w:color="auto"/>
                        <w:right w:val="none" w:sz="0" w:space="0" w:color="auto"/>
                      </w:divBdr>
                      <w:divsChild>
                        <w:div w:id="384762181">
                          <w:marLeft w:val="0"/>
                          <w:marRight w:val="0"/>
                          <w:marTop w:val="0"/>
                          <w:marBottom w:val="0"/>
                          <w:divBdr>
                            <w:top w:val="none" w:sz="0" w:space="0" w:color="auto"/>
                            <w:left w:val="none" w:sz="0" w:space="0" w:color="auto"/>
                            <w:bottom w:val="none" w:sz="0" w:space="0" w:color="auto"/>
                            <w:right w:val="none" w:sz="0" w:space="0" w:color="auto"/>
                          </w:divBdr>
                          <w:divsChild>
                            <w:div w:id="1027874819">
                              <w:marLeft w:val="0"/>
                              <w:marRight w:val="0"/>
                              <w:marTop w:val="120"/>
                              <w:marBottom w:val="360"/>
                              <w:divBdr>
                                <w:top w:val="none" w:sz="0" w:space="0" w:color="auto"/>
                                <w:left w:val="none" w:sz="0" w:space="0" w:color="auto"/>
                                <w:bottom w:val="none" w:sz="0" w:space="0" w:color="auto"/>
                                <w:right w:val="none" w:sz="0" w:space="0" w:color="auto"/>
                              </w:divBdr>
                              <w:divsChild>
                                <w:div w:id="1576818652">
                                  <w:marLeft w:val="0"/>
                                  <w:marRight w:val="0"/>
                                  <w:marTop w:val="0"/>
                                  <w:marBottom w:val="0"/>
                                  <w:divBdr>
                                    <w:top w:val="none" w:sz="0" w:space="0" w:color="auto"/>
                                    <w:left w:val="none" w:sz="0" w:space="0" w:color="auto"/>
                                    <w:bottom w:val="none" w:sz="0" w:space="0" w:color="auto"/>
                                    <w:right w:val="none" w:sz="0" w:space="0" w:color="auto"/>
                                  </w:divBdr>
                                  <w:divsChild>
                                    <w:div w:id="81750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515479">
      <w:bodyDiv w:val="1"/>
      <w:marLeft w:val="0"/>
      <w:marRight w:val="0"/>
      <w:marTop w:val="0"/>
      <w:marBottom w:val="0"/>
      <w:divBdr>
        <w:top w:val="none" w:sz="0" w:space="0" w:color="auto"/>
        <w:left w:val="none" w:sz="0" w:space="0" w:color="auto"/>
        <w:bottom w:val="none" w:sz="0" w:space="0" w:color="auto"/>
        <w:right w:val="none" w:sz="0" w:space="0" w:color="auto"/>
      </w:divBdr>
      <w:divsChild>
        <w:div w:id="1552108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37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47758">
      <w:bodyDiv w:val="1"/>
      <w:marLeft w:val="0"/>
      <w:marRight w:val="0"/>
      <w:marTop w:val="0"/>
      <w:marBottom w:val="0"/>
      <w:divBdr>
        <w:top w:val="none" w:sz="0" w:space="0" w:color="auto"/>
        <w:left w:val="none" w:sz="0" w:space="0" w:color="auto"/>
        <w:bottom w:val="none" w:sz="0" w:space="0" w:color="auto"/>
        <w:right w:val="none" w:sz="0" w:space="0" w:color="auto"/>
      </w:divBdr>
      <w:divsChild>
        <w:div w:id="774711128">
          <w:marLeft w:val="0"/>
          <w:marRight w:val="1"/>
          <w:marTop w:val="0"/>
          <w:marBottom w:val="0"/>
          <w:divBdr>
            <w:top w:val="none" w:sz="0" w:space="0" w:color="auto"/>
            <w:left w:val="none" w:sz="0" w:space="0" w:color="auto"/>
            <w:bottom w:val="none" w:sz="0" w:space="0" w:color="auto"/>
            <w:right w:val="none" w:sz="0" w:space="0" w:color="auto"/>
          </w:divBdr>
          <w:divsChild>
            <w:div w:id="975137954">
              <w:marLeft w:val="0"/>
              <w:marRight w:val="0"/>
              <w:marTop w:val="0"/>
              <w:marBottom w:val="0"/>
              <w:divBdr>
                <w:top w:val="none" w:sz="0" w:space="0" w:color="auto"/>
                <w:left w:val="none" w:sz="0" w:space="0" w:color="auto"/>
                <w:bottom w:val="none" w:sz="0" w:space="0" w:color="auto"/>
                <w:right w:val="none" w:sz="0" w:space="0" w:color="auto"/>
              </w:divBdr>
              <w:divsChild>
                <w:div w:id="1699164468">
                  <w:marLeft w:val="0"/>
                  <w:marRight w:val="1"/>
                  <w:marTop w:val="0"/>
                  <w:marBottom w:val="0"/>
                  <w:divBdr>
                    <w:top w:val="none" w:sz="0" w:space="0" w:color="auto"/>
                    <w:left w:val="none" w:sz="0" w:space="0" w:color="auto"/>
                    <w:bottom w:val="none" w:sz="0" w:space="0" w:color="auto"/>
                    <w:right w:val="none" w:sz="0" w:space="0" w:color="auto"/>
                  </w:divBdr>
                  <w:divsChild>
                    <w:div w:id="1260717723">
                      <w:marLeft w:val="0"/>
                      <w:marRight w:val="0"/>
                      <w:marTop w:val="0"/>
                      <w:marBottom w:val="0"/>
                      <w:divBdr>
                        <w:top w:val="none" w:sz="0" w:space="0" w:color="auto"/>
                        <w:left w:val="none" w:sz="0" w:space="0" w:color="auto"/>
                        <w:bottom w:val="none" w:sz="0" w:space="0" w:color="auto"/>
                        <w:right w:val="none" w:sz="0" w:space="0" w:color="auto"/>
                      </w:divBdr>
                      <w:divsChild>
                        <w:div w:id="969480145">
                          <w:marLeft w:val="0"/>
                          <w:marRight w:val="0"/>
                          <w:marTop w:val="0"/>
                          <w:marBottom w:val="0"/>
                          <w:divBdr>
                            <w:top w:val="none" w:sz="0" w:space="0" w:color="auto"/>
                            <w:left w:val="none" w:sz="0" w:space="0" w:color="auto"/>
                            <w:bottom w:val="none" w:sz="0" w:space="0" w:color="auto"/>
                            <w:right w:val="none" w:sz="0" w:space="0" w:color="auto"/>
                          </w:divBdr>
                          <w:divsChild>
                            <w:div w:id="65810023">
                              <w:marLeft w:val="0"/>
                              <w:marRight w:val="0"/>
                              <w:marTop w:val="120"/>
                              <w:marBottom w:val="360"/>
                              <w:divBdr>
                                <w:top w:val="none" w:sz="0" w:space="0" w:color="auto"/>
                                <w:left w:val="none" w:sz="0" w:space="0" w:color="auto"/>
                                <w:bottom w:val="none" w:sz="0" w:space="0" w:color="auto"/>
                                <w:right w:val="none" w:sz="0" w:space="0" w:color="auto"/>
                              </w:divBdr>
                              <w:divsChild>
                                <w:div w:id="1715687947">
                                  <w:marLeft w:val="0"/>
                                  <w:marRight w:val="0"/>
                                  <w:marTop w:val="0"/>
                                  <w:marBottom w:val="0"/>
                                  <w:divBdr>
                                    <w:top w:val="none" w:sz="0" w:space="0" w:color="auto"/>
                                    <w:left w:val="none" w:sz="0" w:space="0" w:color="auto"/>
                                    <w:bottom w:val="none" w:sz="0" w:space="0" w:color="auto"/>
                                    <w:right w:val="none" w:sz="0" w:space="0" w:color="auto"/>
                                  </w:divBdr>
                                  <w:divsChild>
                                    <w:div w:id="127181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319552">
      <w:bodyDiv w:val="1"/>
      <w:marLeft w:val="0"/>
      <w:marRight w:val="0"/>
      <w:marTop w:val="0"/>
      <w:marBottom w:val="0"/>
      <w:divBdr>
        <w:top w:val="none" w:sz="0" w:space="0" w:color="auto"/>
        <w:left w:val="none" w:sz="0" w:space="0" w:color="auto"/>
        <w:bottom w:val="none" w:sz="0" w:space="0" w:color="auto"/>
        <w:right w:val="none" w:sz="0" w:space="0" w:color="auto"/>
      </w:divBdr>
      <w:divsChild>
        <w:div w:id="825390792">
          <w:marLeft w:val="0"/>
          <w:marRight w:val="1"/>
          <w:marTop w:val="0"/>
          <w:marBottom w:val="0"/>
          <w:divBdr>
            <w:top w:val="none" w:sz="0" w:space="0" w:color="auto"/>
            <w:left w:val="none" w:sz="0" w:space="0" w:color="auto"/>
            <w:bottom w:val="none" w:sz="0" w:space="0" w:color="auto"/>
            <w:right w:val="none" w:sz="0" w:space="0" w:color="auto"/>
          </w:divBdr>
          <w:divsChild>
            <w:div w:id="1493594755">
              <w:marLeft w:val="0"/>
              <w:marRight w:val="0"/>
              <w:marTop w:val="0"/>
              <w:marBottom w:val="0"/>
              <w:divBdr>
                <w:top w:val="none" w:sz="0" w:space="0" w:color="auto"/>
                <w:left w:val="none" w:sz="0" w:space="0" w:color="auto"/>
                <w:bottom w:val="none" w:sz="0" w:space="0" w:color="auto"/>
                <w:right w:val="none" w:sz="0" w:space="0" w:color="auto"/>
              </w:divBdr>
              <w:divsChild>
                <w:div w:id="1577351235">
                  <w:marLeft w:val="0"/>
                  <w:marRight w:val="1"/>
                  <w:marTop w:val="0"/>
                  <w:marBottom w:val="0"/>
                  <w:divBdr>
                    <w:top w:val="none" w:sz="0" w:space="0" w:color="auto"/>
                    <w:left w:val="none" w:sz="0" w:space="0" w:color="auto"/>
                    <w:bottom w:val="none" w:sz="0" w:space="0" w:color="auto"/>
                    <w:right w:val="none" w:sz="0" w:space="0" w:color="auto"/>
                  </w:divBdr>
                  <w:divsChild>
                    <w:div w:id="2067558250">
                      <w:marLeft w:val="0"/>
                      <w:marRight w:val="0"/>
                      <w:marTop w:val="0"/>
                      <w:marBottom w:val="0"/>
                      <w:divBdr>
                        <w:top w:val="none" w:sz="0" w:space="0" w:color="auto"/>
                        <w:left w:val="none" w:sz="0" w:space="0" w:color="auto"/>
                        <w:bottom w:val="none" w:sz="0" w:space="0" w:color="auto"/>
                        <w:right w:val="none" w:sz="0" w:space="0" w:color="auto"/>
                      </w:divBdr>
                      <w:divsChild>
                        <w:div w:id="1658414827">
                          <w:marLeft w:val="0"/>
                          <w:marRight w:val="0"/>
                          <w:marTop w:val="0"/>
                          <w:marBottom w:val="0"/>
                          <w:divBdr>
                            <w:top w:val="none" w:sz="0" w:space="0" w:color="auto"/>
                            <w:left w:val="none" w:sz="0" w:space="0" w:color="auto"/>
                            <w:bottom w:val="none" w:sz="0" w:space="0" w:color="auto"/>
                            <w:right w:val="none" w:sz="0" w:space="0" w:color="auto"/>
                          </w:divBdr>
                          <w:divsChild>
                            <w:div w:id="875972812">
                              <w:marLeft w:val="0"/>
                              <w:marRight w:val="0"/>
                              <w:marTop w:val="120"/>
                              <w:marBottom w:val="360"/>
                              <w:divBdr>
                                <w:top w:val="none" w:sz="0" w:space="0" w:color="auto"/>
                                <w:left w:val="none" w:sz="0" w:space="0" w:color="auto"/>
                                <w:bottom w:val="none" w:sz="0" w:space="0" w:color="auto"/>
                                <w:right w:val="none" w:sz="0" w:space="0" w:color="auto"/>
                              </w:divBdr>
                              <w:divsChild>
                                <w:div w:id="787506431">
                                  <w:marLeft w:val="0"/>
                                  <w:marRight w:val="0"/>
                                  <w:marTop w:val="0"/>
                                  <w:marBottom w:val="0"/>
                                  <w:divBdr>
                                    <w:top w:val="none" w:sz="0" w:space="0" w:color="auto"/>
                                    <w:left w:val="none" w:sz="0" w:space="0" w:color="auto"/>
                                    <w:bottom w:val="none" w:sz="0" w:space="0" w:color="auto"/>
                                    <w:right w:val="none" w:sz="0" w:space="0" w:color="auto"/>
                                  </w:divBdr>
                                  <w:divsChild>
                                    <w:div w:id="21250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wellguide.com" TargetMode="External"/><Relationship Id="rId18" Type="http://schemas.openxmlformats.org/officeDocument/2006/relationships/hyperlink" Target="http://www.ncbi.nlm.nih.gov/pubmed?term=Ornelas%20B%5BAuthor%5D&amp;cauthor=true&amp;cauthor_uid=23863815" TargetMode="External"/><Relationship Id="rId26" Type="http://schemas.openxmlformats.org/officeDocument/2006/relationships/hyperlink" Target="http://www.ncbi.nlm.nih.gov/pubmed?term=Fremes%20S%5BAuthor%5D&amp;cauthor=true&amp;cauthor_uid=25169040" TargetMode="External"/><Relationship Id="rId39" Type="http://schemas.openxmlformats.org/officeDocument/2006/relationships/hyperlink" Target="http://www.ncbi.nlm.nih.gov/pubmed?term=Henry%20B%5BAuthor%5D&amp;cauthor=true&amp;cauthor_uid=25401710" TargetMode="External"/><Relationship Id="rId3" Type="http://schemas.openxmlformats.org/officeDocument/2006/relationships/styles" Target="styles.xml"/><Relationship Id="rId21" Type="http://schemas.openxmlformats.org/officeDocument/2006/relationships/hyperlink" Target="http://www.ncbi.nlm.nih.gov/pubmed?term=Stoppe%20C%5BAuthor%5D&amp;cauthor=true&amp;cauthor_uid=25169040" TargetMode="External"/><Relationship Id="rId34" Type="http://schemas.openxmlformats.org/officeDocument/2006/relationships/hyperlink" Target="http://www.ncbi.nlm.nih.gov/pubmed?term=Day%20A%5BAuthor%5D&amp;cauthor=true&amp;cauthor_uid=25169040" TargetMode="External"/><Relationship Id="rId42" Type="http://schemas.openxmlformats.org/officeDocument/2006/relationships/hyperlink" Target="http://www.ncbi.nlm.nih.gov/pubmed?term=Wynnychuk%20L%5BAuthor%5D&amp;cauthor=true&amp;cauthor_uid=25401710" TargetMode="External"/><Relationship Id="rId47" Type="http://schemas.openxmlformats.org/officeDocument/2006/relationships/hyperlink" Target="https://doi.org/10.1016/S1470-2045(17)30582-X" TargetMode="External"/><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myicuguide.ca" TargetMode="External"/><Relationship Id="rId17" Type="http://schemas.openxmlformats.org/officeDocument/2006/relationships/hyperlink" Target="http://www.ncbi.nlm.nih.gov/pubmed?term=Unger%20JB%5BAuthor%5D&amp;cauthor=true&amp;cauthor_uid=23863815" TargetMode="External"/><Relationship Id="rId25" Type="http://schemas.openxmlformats.org/officeDocument/2006/relationships/hyperlink" Target="http://www.ncbi.nlm.nih.gov/pubmed?term=Whitlock%20R%5BAuthor%5D&amp;cauthor=true&amp;cauthor_uid=25169040" TargetMode="External"/><Relationship Id="rId33" Type="http://schemas.openxmlformats.org/officeDocument/2006/relationships/hyperlink" Target="http://www.ncbi.nlm.nih.gov/pubmed?term=Elke%20G%5BAuthor%5D&amp;cauthor=true&amp;cauthor_uid=25169040" TargetMode="External"/><Relationship Id="rId38" Type="http://schemas.openxmlformats.org/officeDocument/2006/relationships/hyperlink" Target="http://www.ncbi.nlm.nih.gov/pubmed?term=Hales%20B%5BAuthor%5D&amp;cauthor=true&amp;cauthor_uid=25401710" TargetMode="External"/><Relationship Id="rId46" Type="http://schemas.openxmlformats.org/officeDocument/2006/relationships/hyperlink" Target="http://www.ncbi.nlm.nih.gov/pubmed/?term=25401710" TargetMode="External"/><Relationship Id="rId2" Type="http://schemas.openxmlformats.org/officeDocument/2006/relationships/numbering" Target="numbering.xml"/><Relationship Id="rId16" Type="http://schemas.openxmlformats.org/officeDocument/2006/relationships/hyperlink" Target="http://www.ncbi.nlm.nih.gov/pubmed?term=Epstein%20D%5BAuthor%5D&amp;cauthor=true&amp;cauthor_uid=23863815" TargetMode="External"/><Relationship Id="rId20" Type="http://schemas.openxmlformats.org/officeDocument/2006/relationships/hyperlink" Target="http://www.ncbi.nlm.nih.gov/pubmed/?term=Journal+of+Dietetic+Practice+and+Research+royall+dhwaliwal" TargetMode="External"/><Relationship Id="rId29" Type="http://schemas.openxmlformats.org/officeDocument/2006/relationships/hyperlink" Target="http://www.ncbi.nlm.nih.gov/pubmed?term=Meybohm%20P%5BAuthor%5D&amp;cauthor=true&amp;cauthor_uid=25169040" TargetMode="External"/><Relationship Id="rId41" Type="http://schemas.openxmlformats.org/officeDocument/2006/relationships/hyperlink" Target="http://www.ncbi.nlm.nih.gov/pubmed?term=Myers%20J%5BAuthor%5D&amp;cauthor=true&amp;cauthor_uid=254017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iticalcarenutrition.com" TargetMode="External"/><Relationship Id="rId24" Type="http://schemas.openxmlformats.org/officeDocument/2006/relationships/hyperlink" Target="http://www.ncbi.nlm.nih.gov/pubmed?term=Manzanares%20W%5BAuthor%5D&amp;cauthor=true&amp;cauthor_uid=25169040" TargetMode="External"/><Relationship Id="rId32" Type="http://schemas.openxmlformats.org/officeDocument/2006/relationships/hyperlink" Target="http://www.ncbi.nlm.nih.gov/pubmed?term=Goetzenich%20A%5BAuthor%5D&amp;cauthor=true&amp;cauthor_uid=25169040" TargetMode="External"/><Relationship Id="rId37" Type="http://schemas.openxmlformats.org/officeDocument/2006/relationships/hyperlink" Target="http://www.ncbi.nlm.nih.gov/pubmed?term=Sadler%20E%5BAuthor%5D&amp;cauthor=true&amp;cauthor_uid=25401710" TargetMode="External"/><Relationship Id="rId40" Type="http://schemas.openxmlformats.org/officeDocument/2006/relationships/hyperlink" Target="http://www.ncbi.nlm.nih.gov/pubmed?term=Xiong%20W%5BAuthor%5D&amp;cauthor=true&amp;cauthor_uid=25401710" TargetMode="External"/><Relationship Id="rId45" Type="http://schemas.openxmlformats.org/officeDocument/2006/relationships/hyperlink" Target="http://www.ncbi.nlm.nih.gov/pubmed?term=Fowler%20R%5BAuthor%5D&amp;cauthor=true&amp;cauthor_uid=25401710" TargetMode="External"/><Relationship Id="rId5" Type="http://schemas.openxmlformats.org/officeDocument/2006/relationships/settings" Target="settings.xml"/><Relationship Id="rId15" Type="http://schemas.openxmlformats.org/officeDocument/2006/relationships/hyperlink" Target="http://www.ncbi.nlm.nih.gov/pubmed/23102756" TargetMode="External"/><Relationship Id="rId23" Type="http://schemas.openxmlformats.org/officeDocument/2006/relationships/hyperlink" Target="http://www.ncbi.nlm.nih.gov/pubmed?term=Rex%20S%5BAuthor%5D&amp;cauthor=true&amp;cauthor_uid=25169040" TargetMode="External"/><Relationship Id="rId28" Type="http://schemas.openxmlformats.org/officeDocument/2006/relationships/hyperlink" Target="http://www.ncbi.nlm.nih.gov/pubmed?term=Lamarche%20Y%5BAuthor%5D&amp;cauthor=true&amp;cauthor_uid=25169040" TargetMode="External"/><Relationship Id="rId36" Type="http://schemas.openxmlformats.org/officeDocument/2006/relationships/hyperlink" Target="http://www.ncbi.nlm.nih.gov/pubmed/?term=SodiUm+SeleniTe+Adminstration+IN+Cardiac+Surgery+(SUSTAIN+CSX-trial)%3A+study+design+of+an+international+multicenter+randomized+double-blinded+controlled+trial+of+high+dose+sodium-selenite+administration+in+high-risk+cardiac+surgical+patients" TargetMode="External"/><Relationship Id="rId49" Type="http://schemas.openxmlformats.org/officeDocument/2006/relationships/hyperlink" Target="http://www.uptodate.com" TargetMode="External"/><Relationship Id="rId10" Type="http://schemas.openxmlformats.org/officeDocument/2006/relationships/hyperlink" Target="http://www.ceru.ca" TargetMode="External"/><Relationship Id="rId19" Type="http://schemas.openxmlformats.org/officeDocument/2006/relationships/hyperlink" Target="http://www.ncbi.nlm.nih.gov/pubmed?term=Chang%20JC%5BAuthor%5D&amp;cauthor=true&amp;cauthor_uid=23863815" TargetMode="External"/><Relationship Id="rId31" Type="http://schemas.openxmlformats.org/officeDocument/2006/relationships/hyperlink" Target="http://www.ncbi.nlm.nih.gov/pubmed?term=Rossaint%20R%5BAuthor%5D&amp;cauthor=true&amp;cauthor_uid=25169040" TargetMode="External"/><Relationship Id="rId44" Type="http://schemas.openxmlformats.org/officeDocument/2006/relationships/hyperlink" Target="http://www.ncbi.nlm.nih.gov/pubmed?term=Heyland%20D%5BAuthor%5D&amp;cauthor=true&amp;cauthor_uid=25401710"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kh2@queensu.ca" TargetMode="External"/><Relationship Id="rId14" Type="http://schemas.openxmlformats.org/officeDocument/2006/relationships/hyperlink" Target="http://www.hindawi.com/isrn/obesity/2012/743978/" TargetMode="External"/><Relationship Id="rId22" Type="http://schemas.openxmlformats.org/officeDocument/2006/relationships/hyperlink" Target="http://www.ncbi.nlm.nih.gov/pubmed?term=McDonald%20B%5BAuthor%5D&amp;cauthor=true&amp;cauthor_uid=25169040" TargetMode="External"/><Relationship Id="rId27" Type="http://schemas.openxmlformats.org/officeDocument/2006/relationships/hyperlink" Target="http://www.ncbi.nlm.nih.gov/pubmed?term=Fowler%20R%5BAuthor%5D&amp;cauthor=true&amp;cauthor_uid=25169040" TargetMode="External"/><Relationship Id="rId30" Type="http://schemas.openxmlformats.org/officeDocument/2006/relationships/hyperlink" Target="http://www.ncbi.nlm.nih.gov/pubmed?term=Haberth%C3%BCr%20C%5BAuthor%5D&amp;cauthor=true&amp;cauthor_uid=25169040" TargetMode="External"/><Relationship Id="rId35" Type="http://schemas.openxmlformats.org/officeDocument/2006/relationships/hyperlink" Target="http://www.ncbi.nlm.nih.gov/pubmed?term=Heyland%20DK%5BAuthor%5D&amp;cauthor=true&amp;cauthor_uid=25169040" TargetMode="External"/><Relationship Id="rId43" Type="http://schemas.openxmlformats.org/officeDocument/2006/relationships/hyperlink" Target="http://www.ncbi.nlm.nih.gov/pubmed?term=Taggar%20R%5BAuthor%5D&amp;cauthor=true&amp;cauthor_uid=25401710" TargetMode="External"/><Relationship Id="rId48" Type="http://schemas.openxmlformats.org/officeDocument/2006/relationships/hyperlink" Target="http://www.chestnet.org"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E2573-9017-40C0-A5F5-CBDA4B3B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110</Pages>
  <Words>49313</Words>
  <Characters>281087</Characters>
  <Application>Microsoft Office Word</Application>
  <DocSecurity>4</DocSecurity>
  <Lines>2342</Lines>
  <Paragraphs>659</Paragraphs>
  <ScaleCrop>false</ScaleCrop>
  <HeadingPairs>
    <vt:vector size="2" baseType="variant">
      <vt:variant>
        <vt:lpstr>Title</vt:lpstr>
      </vt:variant>
      <vt:variant>
        <vt:i4>1</vt:i4>
      </vt:variant>
    </vt:vector>
  </HeadingPairs>
  <TitlesOfParts>
    <vt:vector size="1" baseType="lpstr">
      <vt:lpstr>CURRICULUM VITAE</vt:lpstr>
    </vt:vector>
  </TitlesOfParts>
  <Company>KGH</Company>
  <LinksUpToDate>false</LinksUpToDate>
  <CharactersWithSpaces>329741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Murray</dc:creator>
  <cp:lastModifiedBy>"McQuadet"</cp:lastModifiedBy>
  <cp:revision>2</cp:revision>
  <cp:lastPrinted>2018-12-03T18:53:00Z</cp:lastPrinted>
  <dcterms:created xsi:type="dcterms:W3CDTF">2019-10-03T13:34:00Z</dcterms:created>
  <dcterms:modified xsi:type="dcterms:W3CDTF">2019-10-03T13:34:00Z</dcterms:modified>
</cp:coreProperties>
</file>